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727F7B" w14:textId="043DC272" w:rsidR="00F377FE" w:rsidRDefault="001A6F95">
      <w:pPr>
        <w:rPr>
          <w:b/>
          <w:bCs/>
        </w:rPr>
      </w:pPr>
      <w:r>
        <w:rPr>
          <w:b/>
          <w:bCs/>
        </w:rPr>
        <w:t>Supp</w:t>
      </w:r>
      <w:r w:rsidR="003B4598">
        <w:rPr>
          <w:b/>
          <w:bCs/>
        </w:rPr>
        <w:t>orting Information</w:t>
      </w:r>
    </w:p>
    <w:p w14:paraId="2332A128" w14:textId="3D595C65" w:rsidR="00B86536" w:rsidRPr="00B86536" w:rsidRDefault="00B86536" w:rsidP="00B86536">
      <w:pPr>
        <w:rPr>
          <w:b/>
          <w:bCs/>
        </w:rPr>
      </w:pPr>
      <w:r w:rsidRPr="00B86536">
        <w:rPr>
          <w:b/>
          <w:bCs/>
        </w:rPr>
        <w:t>Supplemental</w:t>
      </w:r>
      <w:r w:rsidR="007F6C13">
        <w:rPr>
          <w:b/>
          <w:bCs/>
        </w:rPr>
        <w:t xml:space="preserve"> </w:t>
      </w:r>
      <w:r w:rsidRPr="00B86536">
        <w:rPr>
          <w:b/>
          <w:bCs/>
        </w:rPr>
        <w:t>Figure</w:t>
      </w:r>
      <w:r w:rsidR="00232CF6">
        <w:rPr>
          <w:b/>
          <w:bCs/>
        </w:rPr>
        <w:t xml:space="preserve"> 1</w:t>
      </w:r>
      <w:r w:rsidRPr="00B86536">
        <w:rPr>
          <w:b/>
          <w:bCs/>
        </w:rPr>
        <w:t xml:space="preserve">. Cytokine levels in </w:t>
      </w:r>
      <w:proofErr w:type="spellStart"/>
      <w:r w:rsidRPr="00B86536">
        <w:rPr>
          <w:b/>
          <w:bCs/>
        </w:rPr>
        <w:t>HBeAg</w:t>
      </w:r>
      <w:proofErr w:type="spellEnd"/>
      <w:r w:rsidRPr="00B86536">
        <w:rPr>
          <w:b/>
          <w:bCs/>
        </w:rPr>
        <w:t xml:space="preserve">-positive patients and </w:t>
      </w:r>
      <w:proofErr w:type="spellStart"/>
      <w:r w:rsidRPr="00B86536">
        <w:rPr>
          <w:b/>
          <w:bCs/>
        </w:rPr>
        <w:t>HBeAg</w:t>
      </w:r>
      <w:proofErr w:type="spellEnd"/>
      <w:r w:rsidRPr="00B86536">
        <w:rPr>
          <w:b/>
          <w:bCs/>
        </w:rPr>
        <w:t>-negative patients.</w:t>
      </w:r>
    </w:p>
    <w:p w14:paraId="52062A99" w14:textId="41E1D441" w:rsidR="00B86536" w:rsidRPr="00B86536" w:rsidRDefault="00B86536" w:rsidP="00B86536">
      <w:pPr>
        <w:spacing w:line="480" w:lineRule="auto"/>
      </w:pPr>
      <w:r w:rsidRPr="00B86536">
        <w:t xml:space="preserve">Circulating IL-10, TRAIL, and IL-2 levels in </w:t>
      </w:r>
      <w:proofErr w:type="spellStart"/>
      <w:r w:rsidRPr="00B86536">
        <w:t>HBeAg</w:t>
      </w:r>
      <w:proofErr w:type="spellEnd"/>
      <w:r w:rsidRPr="00B86536">
        <w:t xml:space="preserve">-positive patients (red dots) and </w:t>
      </w:r>
      <w:proofErr w:type="spellStart"/>
      <w:r w:rsidRPr="00B86536">
        <w:t>HBeAg</w:t>
      </w:r>
      <w:proofErr w:type="spellEnd"/>
      <w:r w:rsidRPr="00B86536">
        <w:t xml:space="preserve">-negative patients (blue dots).  Shaded areas indicate 95% confidence intervals around the regression lines.  Bar graphs represent concentration of cytokines in pre-treatment (dark red), post-treatment (light red) of </w:t>
      </w:r>
      <w:proofErr w:type="spellStart"/>
      <w:r w:rsidRPr="00B86536">
        <w:t>HBeAg</w:t>
      </w:r>
      <w:proofErr w:type="spellEnd"/>
      <w:r w:rsidRPr="00B86536">
        <w:t xml:space="preserve">-positive and pre-treatment (dark blue), post-treatment (light blue) of </w:t>
      </w:r>
      <w:proofErr w:type="spellStart"/>
      <w:r w:rsidRPr="00B86536">
        <w:t>HBeAg</w:t>
      </w:r>
      <w:proofErr w:type="spellEnd"/>
      <w:r w:rsidRPr="00B86536">
        <w:t>-negative patients. * p≤ 0.05, ** p≤ 0.01, *** p≤ 0.001, **** p≤ 0.0001.</w:t>
      </w:r>
    </w:p>
    <w:p w14:paraId="1882DA85" w14:textId="47A8B5E7" w:rsidR="00B86536" w:rsidRPr="00B86536" w:rsidRDefault="00B86536" w:rsidP="00B86536">
      <w:pPr>
        <w:spacing w:line="480" w:lineRule="auto"/>
        <w:rPr>
          <w:b/>
          <w:bCs/>
        </w:rPr>
      </w:pPr>
      <w:r w:rsidRPr="00B86536">
        <w:rPr>
          <w:b/>
          <w:bCs/>
        </w:rPr>
        <w:t>Supplemental</w:t>
      </w:r>
      <w:r w:rsidR="001A6F95">
        <w:rPr>
          <w:b/>
          <w:bCs/>
        </w:rPr>
        <w:t xml:space="preserve"> </w:t>
      </w:r>
      <w:r w:rsidRPr="00B86536">
        <w:rPr>
          <w:b/>
          <w:bCs/>
        </w:rPr>
        <w:t>Figure</w:t>
      </w:r>
      <w:r w:rsidR="00232CF6">
        <w:rPr>
          <w:b/>
          <w:bCs/>
        </w:rPr>
        <w:t xml:space="preserve"> 2</w:t>
      </w:r>
      <w:r w:rsidRPr="00B86536">
        <w:rPr>
          <w:b/>
          <w:bCs/>
        </w:rPr>
        <w:t>. Levels of cytokine levels in VR patients and PVR patients.</w:t>
      </w:r>
      <w:r>
        <w:rPr>
          <w:b/>
          <w:bCs/>
        </w:rPr>
        <w:t xml:space="preserve"> </w:t>
      </w:r>
      <w:r w:rsidRPr="00B86536">
        <w:t>Circulating IL-8, IL-10, TNFα, IFN</w:t>
      </w:r>
      <w:r w:rsidR="00A04718">
        <w:sym w:font="Symbol" w:char="F067"/>
      </w:r>
      <w:r w:rsidRPr="00B86536">
        <w:t>, granzyme, and TRAIL levels in VR (gray dots) patients and PVR (black dots) patients.  Shaded areas indicate 95% confidence intervals around the regression lines.  Bar graphs represent concentration of each cytokine in pre-treatment (dark grey), post-treatment (light grey) of VR and pre-treatment (black), post-treatment (black) of PVR patients. * p≤ 0.05, ** p≤ 0.01, *** p≤ 0.001, **** p≤ 0.0001.</w:t>
      </w:r>
    </w:p>
    <w:p w14:paraId="3F2F7B46" w14:textId="1CCBE6A4" w:rsidR="00B86536" w:rsidRPr="00B86536" w:rsidRDefault="00B86536" w:rsidP="00B86536">
      <w:pPr>
        <w:spacing w:line="480" w:lineRule="auto"/>
        <w:rPr>
          <w:b/>
          <w:bCs/>
        </w:rPr>
      </w:pPr>
      <w:r w:rsidRPr="00B86536">
        <w:rPr>
          <w:b/>
          <w:bCs/>
        </w:rPr>
        <w:t>Supplemental</w:t>
      </w:r>
      <w:r w:rsidR="003B4598">
        <w:rPr>
          <w:b/>
          <w:bCs/>
        </w:rPr>
        <w:t xml:space="preserve"> </w:t>
      </w:r>
      <w:r w:rsidRPr="00B86536">
        <w:rPr>
          <w:b/>
          <w:bCs/>
        </w:rPr>
        <w:t>Figur</w:t>
      </w:r>
      <w:r w:rsidR="003B4598">
        <w:rPr>
          <w:b/>
          <w:bCs/>
        </w:rPr>
        <w:t>e</w:t>
      </w:r>
      <w:r w:rsidR="00232CF6">
        <w:rPr>
          <w:b/>
          <w:bCs/>
        </w:rPr>
        <w:t xml:space="preserve"> 3</w:t>
      </w:r>
      <w:r w:rsidRPr="00B86536">
        <w:rPr>
          <w:b/>
          <w:bCs/>
        </w:rPr>
        <w:t>. Levels of cytokine levels in SC patients and no SC patients.</w:t>
      </w:r>
      <w:r>
        <w:rPr>
          <w:b/>
          <w:bCs/>
        </w:rPr>
        <w:t xml:space="preserve"> </w:t>
      </w:r>
      <w:r>
        <w:t>Circulating IFNα, IFN</w:t>
      </w:r>
      <w:r>
        <w:sym w:font="Symbol" w:char="F067"/>
      </w:r>
      <w:r>
        <w:t>, and TNFα in SC patients (orange dots) and no SC patients (green dots).  Shaded areas indicate 95% confidence intervals around the regression lines.  Bar graphs represent concentration of each cytokine in pre-treatment (dark orange), post-treatment (light orange) of SC and pre-treatment (dark green), post-treatment (light green) of non-SC patients. * p≤ 0.05, ** p≤ 0.01, *** p≤ 0.001, **** p≤ 0.0001.</w:t>
      </w:r>
    </w:p>
    <w:sectPr w:rsidR="00B86536" w:rsidRPr="00B86536" w:rsidSect="00B865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F5D9D0" w14:textId="77777777" w:rsidR="00536F64" w:rsidRDefault="00536F64" w:rsidP="00B86536">
      <w:pPr>
        <w:spacing w:after="0" w:line="240" w:lineRule="auto"/>
      </w:pPr>
      <w:r>
        <w:separator/>
      </w:r>
    </w:p>
  </w:endnote>
  <w:endnote w:type="continuationSeparator" w:id="0">
    <w:p w14:paraId="6A059134" w14:textId="77777777" w:rsidR="00536F64" w:rsidRDefault="00536F64" w:rsidP="00B86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E082E9" w14:textId="77777777" w:rsidR="00A04718" w:rsidRDefault="00A047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C321DB" w14:textId="77777777" w:rsidR="00A04718" w:rsidRDefault="00A047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4291F1" w14:textId="77777777" w:rsidR="00A04718" w:rsidRDefault="00A047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D709F8" w14:textId="77777777" w:rsidR="00536F64" w:rsidRDefault="00536F64" w:rsidP="00B86536">
      <w:pPr>
        <w:spacing w:after="0" w:line="240" w:lineRule="auto"/>
      </w:pPr>
      <w:r>
        <w:separator/>
      </w:r>
    </w:p>
  </w:footnote>
  <w:footnote w:type="continuationSeparator" w:id="0">
    <w:p w14:paraId="5EBF7EBE" w14:textId="77777777" w:rsidR="00536F64" w:rsidRDefault="00536F64" w:rsidP="00B86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52A7A3" w14:textId="77777777" w:rsidR="00A04718" w:rsidRDefault="00A047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5621450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DCD2E74" w14:textId="69207040" w:rsidR="00B86536" w:rsidRDefault="00B8653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4481A5" w14:textId="77777777" w:rsidR="00B86536" w:rsidRDefault="00B865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73650E" w14:textId="77777777" w:rsidR="00A04718" w:rsidRDefault="00A0471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7FE"/>
    <w:rsid w:val="001A6F95"/>
    <w:rsid w:val="00232CF6"/>
    <w:rsid w:val="003B4598"/>
    <w:rsid w:val="0046307A"/>
    <w:rsid w:val="0047782D"/>
    <w:rsid w:val="00536F64"/>
    <w:rsid w:val="007E6DCB"/>
    <w:rsid w:val="007F6C13"/>
    <w:rsid w:val="00A04718"/>
    <w:rsid w:val="00B81AAE"/>
    <w:rsid w:val="00B86536"/>
    <w:rsid w:val="00D42C0D"/>
    <w:rsid w:val="00EB425D"/>
    <w:rsid w:val="00F3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F9DDCD"/>
  <w15:chartTrackingRefBased/>
  <w15:docId w15:val="{3D2A737A-34BA-41DC-9C3F-01AC038C5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65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6536"/>
  </w:style>
  <w:style w:type="paragraph" w:styleId="Footer">
    <w:name w:val="footer"/>
    <w:basedOn w:val="Normal"/>
    <w:link w:val="FooterChar"/>
    <w:uiPriority w:val="99"/>
    <w:unhideWhenUsed/>
    <w:rsid w:val="00B865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6536"/>
  </w:style>
  <w:style w:type="character" w:styleId="LineNumber">
    <w:name w:val="line number"/>
    <w:basedOn w:val="DefaultParagraphFont"/>
    <w:uiPriority w:val="99"/>
    <w:semiHidden/>
    <w:unhideWhenUsed/>
    <w:rsid w:val="00B865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88AE6-148B-4647-B619-96CF24B8F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Choi, Youkyung (CDC/DDID/NCHHSTP/DVH)</dc:creator>
  <cp:keywords/>
  <dc:description/>
  <cp:lastModifiedBy>Choi, Youkyung (CDC/DDID/NCHHSTP/DVH)</cp:lastModifiedBy>
  <cp:revision>3</cp:revision>
  <dcterms:created xsi:type="dcterms:W3CDTF">2021-11-16T19:48:00Z</dcterms:created>
  <dcterms:modified xsi:type="dcterms:W3CDTF">2021-11-16T19:49:00Z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2021-11-03T14:59:55Z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15fcbc6d-05c6-4a61-8ad4-4eac278d92e5</vt:lpwstr>
  </property>
  <property fmtid="{D5CDD505-2E9C-101B-9397-08002B2CF9AE}" pid="8" name="MSIP_Label_7b94a7b8-f06c-4dfe-bdcc-9b548fd58c31_ContentBits">
    <vt:lpwstr>0</vt:lpwstr>
  </property>
</Properties>
</file>