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B6D" w:rsidRPr="0076227F" w:rsidRDefault="00984B6D" w:rsidP="00984B6D">
      <w:pPr>
        <w:spacing w:line="240" w:lineRule="auto"/>
        <w:jc w:val="both"/>
        <w:rPr>
          <w:rFonts w:cs="MinionPro-Regular"/>
          <w:b/>
          <w:bCs/>
        </w:rPr>
      </w:pPr>
      <w:r w:rsidRPr="00D27B1E">
        <w:rPr>
          <w:rFonts w:cs="MinionPro-Regular"/>
          <w:b/>
          <w:bCs/>
        </w:rPr>
        <w:t>Supplemental Material:</w:t>
      </w:r>
    </w:p>
    <w:p w:rsidR="00984B6D" w:rsidRPr="00D27B1E" w:rsidRDefault="00984B6D" w:rsidP="00984B6D">
      <w:pPr>
        <w:spacing w:line="240" w:lineRule="auto"/>
        <w:jc w:val="both"/>
        <w:rPr>
          <w:rFonts w:cs="MinionPro-Regular"/>
        </w:rPr>
      </w:pPr>
      <w:r w:rsidRPr="00D27B1E">
        <w:rPr>
          <w:rFonts w:cs="MinionPro-Regular"/>
        </w:rPr>
        <w:t>Supplementary</w:t>
      </w:r>
      <w:r>
        <w:rPr>
          <w:rFonts w:cs="MinionPro-Regular"/>
        </w:rPr>
        <w:t xml:space="preserve"> </w:t>
      </w:r>
      <w:r w:rsidRPr="006C4439">
        <w:rPr>
          <w:rFonts w:cs="MinionPro-Regular"/>
        </w:rPr>
        <w:t>Table S1: 276 genotypes used in this study with information about source, origin and improvement level.</w:t>
      </w:r>
    </w:p>
    <w:p w:rsidR="00984B6D" w:rsidRDefault="00984B6D" w:rsidP="00984B6D">
      <w:pPr>
        <w:spacing w:line="240" w:lineRule="auto"/>
        <w:jc w:val="both"/>
        <w:rPr>
          <w:rFonts w:cs="MinionPro-Regular"/>
        </w:rPr>
      </w:pPr>
      <w:r w:rsidRPr="00D27B1E">
        <w:rPr>
          <w:rFonts w:cs="MinionPro-Regular"/>
        </w:rPr>
        <w:t>Supplementary Table S2: Summary of high and low confidential (HC and LC) genes located within the QTL regions significantly associated</w:t>
      </w:r>
      <w:r>
        <w:rPr>
          <w:rFonts w:cs="MinionPro-Regular"/>
        </w:rPr>
        <w:t xml:space="preserve"> </w:t>
      </w:r>
      <w:r w:rsidRPr="00D27B1E">
        <w:rPr>
          <w:rFonts w:cs="MinionPro-Regular"/>
        </w:rPr>
        <w:t>(LOD≥4)</w:t>
      </w:r>
      <w:r>
        <w:rPr>
          <w:rFonts w:cs="MinionPro-Regular"/>
        </w:rPr>
        <w:t xml:space="preserve"> </w:t>
      </w:r>
      <w:r w:rsidRPr="00264C5A">
        <w:rPr>
          <w:rFonts w:cs="MinionPro-Regular"/>
        </w:rPr>
        <w:t>with frost tolerance (</w:t>
      </w:r>
      <w:proofErr w:type="spellStart"/>
      <w:r w:rsidRPr="00264C5A">
        <w:rPr>
          <w:rFonts w:cs="MinionPro-Regular"/>
        </w:rPr>
        <w:t>FroT</w:t>
      </w:r>
      <w:proofErr w:type="spellEnd"/>
      <w:r w:rsidRPr="00264C5A">
        <w:rPr>
          <w:rFonts w:cs="MinionPro-Regular"/>
        </w:rPr>
        <w:t>)</w:t>
      </w:r>
      <w:r w:rsidRPr="00D27B1E">
        <w:rPr>
          <w:rFonts w:cs="MinionPro-Regular"/>
        </w:rPr>
        <w:t>.</w:t>
      </w:r>
    </w:p>
    <w:p w:rsidR="00984B6D" w:rsidRPr="00D27B1E" w:rsidRDefault="00984B6D" w:rsidP="00984B6D">
      <w:pPr>
        <w:spacing w:line="240" w:lineRule="auto"/>
        <w:jc w:val="both"/>
        <w:rPr>
          <w:rFonts w:cs="MinionPro-Regular"/>
        </w:rPr>
      </w:pPr>
      <w:r w:rsidRPr="00D27B1E">
        <w:rPr>
          <w:rFonts w:cs="MinionPro-Regular"/>
        </w:rPr>
        <w:t>Supplementary Table S</w:t>
      </w:r>
      <w:r>
        <w:rPr>
          <w:rFonts w:cs="MinionPro-Regular"/>
        </w:rPr>
        <w:t>3</w:t>
      </w:r>
      <w:r w:rsidRPr="00D27B1E">
        <w:rPr>
          <w:rFonts w:cs="MinionPro-Regular"/>
        </w:rPr>
        <w:t>:</w:t>
      </w:r>
      <w:r>
        <w:rPr>
          <w:rFonts w:cs="MinionPro-Regular"/>
        </w:rPr>
        <w:t xml:space="preserve"> L</w:t>
      </w:r>
      <w:r w:rsidRPr="006D55D1">
        <w:rPr>
          <w:rFonts w:cs="MinionPro-Regular"/>
        </w:rPr>
        <w:t>ist of calculated LD decay for each chromosome</w:t>
      </w:r>
      <w:r>
        <w:rPr>
          <w:rFonts w:cs="MinionPro-Regular"/>
        </w:rPr>
        <w:t>,</w:t>
      </w:r>
      <w:r w:rsidRPr="006D55D1">
        <w:rPr>
          <w:rFonts w:cs="MinionPro-Regular"/>
        </w:rPr>
        <w:t xml:space="preserve"> separately</w:t>
      </w:r>
      <w:r>
        <w:rPr>
          <w:rFonts w:cs="MinionPro-Regular"/>
        </w:rPr>
        <w:t>.</w:t>
      </w:r>
    </w:p>
    <w:p w:rsidR="00984B6D" w:rsidRDefault="00984B6D" w:rsidP="00984B6D">
      <w:pPr>
        <w:spacing w:line="240" w:lineRule="auto"/>
        <w:jc w:val="both"/>
        <w:rPr>
          <w:rFonts w:cs="URWPalladioL-Roma"/>
          <w:szCs w:val="20"/>
        </w:rPr>
      </w:pPr>
      <w:r w:rsidRPr="00D27B1E">
        <w:rPr>
          <w:rFonts w:cs="MinionPro-Regular"/>
        </w:rPr>
        <w:t>Supplementary Table S</w:t>
      </w:r>
      <w:r>
        <w:rPr>
          <w:rFonts w:cs="MinionPro-Regular"/>
        </w:rPr>
        <w:t>4</w:t>
      </w:r>
      <w:r w:rsidRPr="00D27B1E">
        <w:rPr>
          <w:rFonts w:cs="MinionPro-Regular"/>
        </w:rPr>
        <w:t xml:space="preserve">: </w:t>
      </w:r>
      <w:r w:rsidRPr="00D50103">
        <w:rPr>
          <w:rFonts w:cs="URWPalladioL-Roma"/>
          <w:szCs w:val="20"/>
        </w:rPr>
        <w:t xml:space="preserve">Summary of 53 SNP markers significantly associated (LOD≥4) with </w:t>
      </w:r>
      <w:proofErr w:type="spellStart"/>
      <w:r w:rsidRPr="00D50103">
        <w:rPr>
          <w:rFonts w:cs="URWPalladioL-Roma"/>
          <w:szCs w:val="20"/>
        </w:rPr>
        <w:t>FroT</w:t>
      </w:r>
      <w:proofErr w:type="spellEnd"/>
      <w:r w:rsidRPr="00D50103">
        <w:rPr>
          <w:rFonts w:cs="URWPalladioL-Roma"/>
          <w:szCs w:val="20"/>
        </w:rPr>
        <w:t>.</w:t>
      </w:r>
    </w:p>
    <w:p w:rsidR="00984B6D" w:rsidRPr="00D27B1E" w:rsidRDefault="00984B6D" w:rsidP="00984B6D">
      <w:pPr>
        <w:spacing w:line="240" w:lineRule="auto"/>
        <w:jc w:val="both"/>
        <w:rPr>
          <w:rFonts w:cs="URWPalladioL-Roma"/>
          <w:szCs w:val="20"/>
        </w:rPr>
      </w:pPr>
      <w:r w:rsidRPr="00D27B1E">
        <w:rPr>
          <w:rFonts w:cs="MinionPro-Regular"/>
        </w:rPr>
        <w:t>Supplementary</w:t>
      </w:r>
      <w:r w:rsidRPr="00D27B1E">
        <w:rPr>
          <w:rFonts w:cs="URWPalladioL-Roma"/>
          <w:szCs w:val="20"/>
        </w:rPr>
        <w:t xml:space="preserve"> Table S</w:t>
      </w:r>
      <w:r>
        <w:rPr>
          <w:rFonts w:cs="URWPalladioL-Roma"/>
          <w:szCs w:val="20"/>
        </w:rPr>
        <w:t>5</w:t>
      </w:r>
      <w:r w:rsidRPr="00D27B1E">
        <w:rPr>
          <w:rFonts w:cs="URWPalladioL-Roma"/>
          <w:szCs w:val="20"/>
        </w:rPr>
        <w:t>: List of high and low confidential (HC and LC) genes located within the identified QTL regions and GO terms</w:t>
      </w:r>
      <w:r>
        <w:rPr>
          <w:rFonts w:cs="URWPalladioL-Roma"/>
          <w:szCs w:val="20"/>
        </w:rPr>
        <w:t xml:space="preserve"> </w:t>
      </w:r>
      <w:r w:rsidRPr="00EF7C34">
        <w:rPr>
          <w:rFonts w:cs="URWPalladioL-Roma"/>
          <w:szCs w:val="20"/>
        </w:rPr>
        <w:t>associated with frost or cold tolerance</w:t>
      </w:r>
      <w:r w:rsidRPr="00D27B1E">
        <w:rPr>
          <w:rFonts w:cs="URWPalladioL-Roma"/>
          <w:szCs w:val="20"/>
        </w:rPr>
        <w:t>.</w:t>
      </w:r>
    </w:p>
    <w:p w:rsidR="00984B6D" w:rsidRPr="00D27B1E" w:rsidRDefault="00984B6D" w:rsidP="00984B6D">
      <w:pPr>
        <w:spacing w:line="240" w:lineRule="auto"/>
        <w:jc w:val="both"/>
        <w:rPr>
          <w:rFonts w:cs="URWPalladioL-Roma"/>
          <w:szCs w:val="20"/>
        </w:rPr>
      </w:pPr>
      <w:r w:rsidRPr="00D27B1E">
        <w:rPr>
          <w:rFonts w:cs="MinionPro-Regular"/>
        </w:rPr>
        <w:t>Supplementary</w:t>
      </w:r>
      <w:r w:rsidRPr="00D27B1E">
        <w:rPr>
          <w:rFonts w:cs="URWPalladioL-Roma"/>
          <w:szCs w:val="20"/>
        </w:rPr>
        <w:t xml:space="preserve"> Table S</w:t>
      </w:r>
      <w:r>
        <w:rPr>
          <w:rFonts w:cs="URWPalladioL-Roma"/>
          <w:szCs w:val="20"/>
        </w:rPr>
        <w:t>6</w:t>
      </w:r>
      <w:r w:rsidRPr="00D27B1E">
        <w:rPr>
          <w:rFonts w:cs="URWPalladioL-Roma"/>
          <w:szCs w:val="20"/>
        </w:rPr>
        <w:t xml:space="preserve">: List of candidate genes </w:t>
      </w:r>
      <w:r>
        <w:rPr>
          <w:rFonts w:cs="URWPalladioL-Roma"/>
          <w:szCs w:val="20"/>
        </w:rPr>
        <w:t xml:space="preserve">identified </w:t>
      </w:r>
      <w:r w:rsidRPr="00D27B1E">
        <w:rPr>
          <w:rFonts w:cs="URWPalladioL-Roma"/>
          <w:szCs w:val="20"/>
        </w:rPr>
        <w:t xml:space="preserve">via </w:t>
      </w:r>
      <w:proofErr w:type="spellStart"/>
      <w:r w:rsidRPr="00D27B1E">
        <w:rPr>
          <w:rFonts w:cs="URWPalladioL-Roma"/>
          <w:szCs w:val="20"/>
        </w:rPr>
        <w:t>BLASTn</w:t>
      </w:r>
      <w:proofErr w:type="spellEnd"/>
      <w:r w:rsidRPr="00D27B1E">
        <w:rPr>
          <w:rFonts w:cs="URWPalladioL-Roma"/>
          <w:szCs w:val="20"/>
        </w:rPr>
        <w:t>.</w:t>
      </w:r>
    </w:p>
    <w:p w:rsidR="00984B6D" w:rsidRPr="00D27B1E" w:rsidRDefault="00984B6D" w:rsidP="00984B6D">
      <w:pPr>
        <w:spacing w:line="240" w:lineRule="auto"/>
        <w:jc w:val="both"/>
        <w:rPr>
          <w:rFonts w:cs="URWPalladioL-Roma"/>
          <w:szCs w:val="20"/>
        </w:rPr>
      </w:pPr>
      <w:r w:rsidRPr="00D27B1E">
        <w:rPr>
          <w:rFonts w:cs="MinionPro-Regular"/>
        </w:rPr>
        <w:t>Supplementary</w:t>
      </w:r>
      <w:r w:rsidRPr="00D27B1E">
        <w:rPr>
          <w:rFonts w:cs="URWPalladioL-Roma"/>
          <w:szCs w:val="20"/>
        </w:rPr>
        <w:t xml:space="preserve"> Table S</w:t>
      </w:r>
      <w:r>
        <w:rPr>
          <w:rFonts w:cs="URWPalladioL-Roma"/>
          <w:szCs w:val="20"/>
        </w:rPr>
        <w:t>7</w:t>
      </w:r>
      <w:r w:rsidRPr="00D27B1E">
        <w:rPr>
          <w:rFonts w:cs="URWPalladioL-Roma"/>
          <w:szCs w:val="20"/>
        </w:rPr>
        <w:t>: Comparison of identified QTLs in the present study with reported QTL in previous studies.</w:t>
      </w:r>
    </w:p>
    <w:p w:rsidR="00984B6D" w:rsidRPr="00D27B1E" w:rsidRDefault="00984B6D" w:rsidP="00984B6D">
      <w:pPr>
        <w:spacing w:line="240" w:lineRule="auto"/>
        <w:jc w:val="both"/>
        <w:rPr>
          <w:rFonts w:cs="MinionPro-Regular"/>
        </w:rPr>
      </w:pPr>
      <w:r w:rsidRPr="00D27B1E">
        <w:rPr>
          <w:rFonts w:cs="MinionPro-Regular"/>
        </w:rPr>
        <w:t>Figure S</w:t>
      </w:r>
      <w:r>
        <w:rPr>
          <w:rFonts w:cs="MinionPro-Regular"/>
        </w:rPr>
        <w:t>1</w:t>
      </w:r>
      <w:r w:rsidRPr="00D27B1E">
        <w:rPr>
          <w:rFonts w:cs="MinionPro-Regular"/>
        </w:rPr>
        <w:t xml:space="preserve">: </w:t>
      </w:r>
      <w:proofErr w:type="spellStart"/>
      <w:r w:rsidRPr="00D27B1E">
        <w:rPr>
          <w:rFonts w:cs="MinionPro-Regular"/>
        </w:rPr>
        <w:t>DeltaK</w:t>
      </w:r>
      <w:proofErr w:type="spellEnd"/>
      <w:r w:rsidRPr="00D27B1E">
        <w:rPr>
          <w:rFonts w:cs="MinionPro-Regular"/>
        </w:rPr>
        <w:t xml:space="preserve"> plot: Number of optimal detected clusters (K= 3) according Bayesian clustering approach.</w:t>
      </w:r>
    </w:p>
    <w:p w:rsidR="00984B6D" w:rsidRPr="00D27B1E" w:rsidRDefault="00984B6D" w:rsidP="00984B6D">
      <w:pPr>
        <w:spacing w:line="240" w:lineRule="auto"/>
        <w:jc w:val="both"/>
        <w:rPr>
          <w:rFonts w:cs="MinionPro-Regular"/>
        </w:rPr>
      </w:pPr>
      <w:r w:rsidRPr="00D27B1E">
        <w:rPr>
          <w:rFonts w:cs="MinionPro-Regular"/>
        </w:rPr>
        <w:t>Figure S</w:t>
      </w:r>
      <w:r>
        <w:rPr>
          <w:rFonts w:cs="MinionPro-Regular"/>
        </w:rPr>
        <w:t>2</w:t>
      </w:r>
      <w:r w:rsidRPr="00D27B1E">
        <w:rPr>
          <w:rFonts w:cs="MinionPro-Regular"/>
        </w:rPr>
        <w:t>: Principal coordinate analysis (</w:t>
      </w:r>
      <w:proofErr w:type="spellStart"/>
      <w:r w:rsidRPr="00D27B1E">
        <w:rPr>
          <w:rFonts w:cs="MinionPro-Regular"/>
        </w:rPr>
        <w:t>PCoA</w:t>
      </w:r>
      <w:proofErr w:type="spellEnd"/>
      <w:r w:rsidRPr="00D27B1E">
        <w:rPr>
          <w:rFonts w:cs="MinionPro-Regular"/>
        </w:rPr>
        <w:t>) according to Structure grouping of 276 wheat genotypes. Legend: blue dots: genotypes assigned to Structure group 1, orange dots: genotypes assigned to Structure group 2, gray dots: genotypes assigned to structure group 3, yellow dots: genotypes assigned to the admixed group.</w:t>
      </w:r>
    </w:p>
    <w:p w:rsidR="00984B6D" w:rsidRPr="00D27B1E" w:rsidRDefault="00984B6D" w:rsidP="00984B6D">
      <w:pPr>
        <w:spacing w:line="240" w:lineRule="auto"/>
        <w:jc w:val="both"/>
        <w:rPr>
          <w:rFonts w:cs="MinionPro-Regular"/>
        </w:rPr>
      </w:pPr>
      <w:r w:rsidRPr="00D27B1E">
        <w:rPr>
          <w:rFonts w:cs="MinionPro-Regular"/>
        </w:rPr>
        <w:t>Figure S</w:t>
      </w:r>
      <w:r>
        <w:rPr>
          <w:rFonts w:cs="MinionPro-Regular"/>
        </w:rPr>
        <w:t>3</w:t>
      </w:r>
      <w:r w:rsidRPr="00D27B1E">
        <w:rPr>
          <w:rFonts w:cs="MinionPro-Regular"/>
        </w:rPr>
        <w:t xml:space="preserve">: Quantile-Quantile (QQ) plot of </w:t>
      </w:r>
      <w:r>
        <w:rPr>
          <w:rFonts w:cs="MinionPro-Regular"/>
        </w:rPr>
        <w:t xml:space="preserve">the </w:t>
      </w:r>
      <w:r w:rsidRPr="00D27B1E">
        <w:rPr>
          <w:rFonts w:cs="MinionPro-Regular"/>
        </w:rPr>
        <w:t xml:space="preserve">comparison </w:t>
      </w:r>
      <w:r>
        <w:rPr>
          <w:rFonts w:cs="MinionPro-Regular"/>
        </w:rPr>
        <w:t xml:space="preserve">of the </w:t>
      </w:r>
      <w:r w:rsidRPr="00D27B1E">
        <w:rPr>
          <w:rFonts w:cs="MinionPro-Regular"/>
        </w:rPr>
        <w:t xml:space="preserve">different applied methods </w:t>
      </w:r>
      <w:r>
        <w:rPr>
          <w:rFonts w:cs="MinionPro-Regular"/>
        </w:rPr>
        <w:t>for</w:t>
      </w:r>
      <w:r w:rsidRPr="00D27B1E">
        <w:rPr>
          <w:rFonts w:cs="MinionPro-Regular"/>
        </w:rPr>
        <w:t xml:space="preserve"> GWAS: QQ plot indicates performance of the mixed linear model and general mixed model for GWAS.</w:t>
      </w:r>
    </w:p>
    <w:p w:rsidR="00984B6D" w:rsidRPr="00D27B1E" w:rsidRDefault="00984B6D" w:rsidP="00984B6D">
      <w:pPr>
        <w:spacing w:line="240" w:lineRule="auto"/>
        <w:jc w:val="both"/>
        <w:rPr>
          <w:rFonts w:cs="MinionPro-Regular"/>
        </w:rPr>
      </w:pPr>
      <w:r w:rsidRPr="00D27B1E">
        <w:rPr>
          <w:rFonts w:cs="MinionPro-Regular"/>
        </w:rPr>
        <w:t xml:space="preserve">Figure </w:t>
      </w:r>
      <w:r>
        <w:rPr>
          <w:rFonts w:cs="MinionPro-Regular"/>
        </w:rPr>
        <w:t>S4</w:t>
      </w:r>
      <w:r w:rsidRPr="00D27B1E">
        <w:rPr>
          <w:rFonts w:cs="MinionPro-Regular"/>
        </w:rPr>
        <w:t xml:space="preserve">: Manhattan plot: GWAS results for </w:t>
      </w:r>
      <w:proofErr w:type="spellStart"/>
      <w:r w:rsidRPr="00D27B1E">
        <w:rPr>
          <w:rFonts w:cs="MinionPro-Regular"/>
        </w:rPr>
        <w:t>FroT</w:t>
      </w:r>
      <w:proofErr w:type="spellEnd"/>
      <w:r w:rsidRPr="00D27B1E">
        <w:rPr>
          <w:rFonts w:cs="MinionPro-Regular"/>
        </w:rPr>
        <w:t xml:space="preserve"> of wheat based on 276 genotypes and 17,</w:t>
      </w:r>
      <w:r>
        <w:rPr>
          <w:rFonts w:cs="MinionPro-Regular"/>
        </w:rPr>
        <w:t>566</w:t>
      </w:r>
      <w:r w:rsidRPr="00D27B1E">
        <w:rPr>
          <w:rFonts w:cs="MinionPro-Regular"/>
        </w:rPr>
        <w:t xml:space="preserve"> SNP markers.</w:t>
      </w:r>
    </w:p>
    <w:p w:rsidR="00432E0D" w:rsidRDefault="00432E0D">
      <w:bookmarkStart w:id="0" w:name="_GoBack"/>
      <w:bookmarkEnd w:id="0"/>
    </w:p>
    <w:sectPr w:rsidR="00432E0D" w:rsidSect="00984B6D">
      <w:pgSz w:w="11906" w:h="16838" w:code="9"/>
      <w:pgMar w:top="1411" w:right="1411" w:bottom="1138" w:left="1411" w:header="706" w:footer="706" w:gutter="0"/>
      <w:cols w:space="720"/>
      <w:titlePg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RWPalladioL-Rom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evenAndOddHeaders/>
  <w:drawingGridVerticalSpacing w:val="24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B6D"/>
    <w:rsid w:val="00432E0D"/>
    <w:rsid w:val="00984B6D"/>
    <w:rsid w:val="00B12682"/>
    <w:rsid w:val="00B6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CA079C-E4C4-4FF7-8FAA-EBCAD5B1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84B6D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unhideWhenUsed/>
    <w:rsid w:val="00B60CD5"/>
    <w:rPr>
      <w:rFonts w:ascii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JKIQLB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Perovic, Dragan</dc:creator>
  <cp:keywords/>
  <dc:description/>
  <cp:lastModifiedBy>Perovic, Dragan</cp:lastModifiedBy>
  <cp:revision>1</cp:revision>
  <dcterms:created xsi:type="dcterms:W3CDTF">2021-10-28T19:16:00Z</dcterms:created>
  <dcterms:modified xsi:type="dcterms:W3CDTF">2021-10-28T19:17:00Z</dcterms:modified>
</cp:coreProperties>
</file>