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5B1B7" w14:textId="4A25C1FB" w:rsidR="0094503A" w:rsidRPr="00C15643" w:rsidRDefault="0094503A" w:rsidP="0094503A">
      <w:pPr>
        <w:spacing w:line="276" w:lineRule="auto"/>
        <w:rPr>
          <w:rFonts w:ascii="Arial" w:hAnsi="Arial" w:cs="Arial"/>
          <w:b/>
          <w:bCs/>
          <w:sz w:val="24"/>
          <w:szCs w:val="24"/>
          <w:lang w:val="en-US"/>
        </w:rPr>
      </w:pPr>
      <w:bookmarkStart w:id="0" w:name="_GoBack"/>
      <w:r w:rsidRPr="00C15643">
        <w:rPr>
          <w:rFonts w:ascii="Arial" w:hAnsi="Arial" w:cs="Arial"/>
          <w:b/>
          <w:bCs/>
          <w:sz w:val="24"/>
          <w:szCs w:val="24"/>
          <w:lang w:val="en-US"/>
        </w:rPr>
        <w:t>Supplementary information</w:t>
      </w:r>
      <w:r w:rsidR="00AE3BB8" w:rsidRPr="00C15643">
        <w:rPr>
          <w:rFonts w:ascii="Arial" w:hAnsi="Arial" w:cs="Arial"/>
          <w:b/>
          <w:bCs/>
          <w:sz w:val="24"/>
          <w:szCs w:val="24"/>
          <w:lang w:val="en-US"/>
        </w:rPr>
        <w:t xml:space="preserve"> Wen et al. 2022</w:t>
      </w:r>
    </w:p>
    <w:p w14:paraId="113FA156" w14:textId="77777777" w:rsidR="0094503A" w:rsidRPr="00C15643" w:rsidRDefault="0094503A" w:rsidP="0094503A">
      <w:pPr>
        <w:widowControl w:val="0"/>
        <w:pBdr>
          <w:top w:val="nil"/>
          <w:left w:val="nil"/>
          <w:bottom w:val="nil"/>
          <w:right w:val="nil"/>
          <w:between w:val="nil"/>
        </w:pBdr>
        <w:spacing w:line="276" w:lineRule="auto"/>
        <w:rPr>
          <w:rFonts w:ascii="Arial" w:hAnsi="Arial" w:cs="Arial"/>
          <w:lang w:val="en-US"/>
        </w:rPr>
      </w:pPr>
    </w:p>
    <w:p w14:paraId="511D0A47" w14:textId="77777777" w:rsidR="0094503A" w:rsidRPr="00525704" w:rsidRDefault="0094503A" w:rsidP="0094503A">
      <w:pPr>
        <w:spacing w:line="276" w:lineRule="auto"/>
        <w:rPr>
          <w:rFonts w:ascii="Arial" w:hAnsi="Arial" w:cs="Arial"/>
          <w:sz w:val="20"/>
          <w:szCs w:val="20"/>
        </w:rPr>
      </w:pPr>
      <w:r w:rsidRPr="00525704">
        <w:rPr>
          <w:rFonts w:ascii="Arial" w:hAnsi="Arial" w:cs="Arial"/>
          <w:noProof/>
          <w:sz w:val="20"/>
          <w:szCs w:val="20"/>
          <w:lang w:val="en-IN" w:eastAsia="en-IN"/>
        </w:rPr>
        <w:drawing>
          <wp:inline distT="0" distB="0" distL="0" distR="0" wp14:anchorId="66641CF2" wp14:editId="29B76C86">
            <wp:extent cx="3606699" cy="1955295"/>
            <wp:effectExtent l="0" t="0" r="0" b="698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691" cy="1962338"/>
                    </a:xfrm>
                    <a:prstGeom prst="rect">
                      <a:avLst/>
                    </a:prstGeom>
                    <a:noFill/>
                    <a:ln>
                      <a:noFill/>
                    </a:ln>
                  </pic:spPr>
                </pic:pic>
              </a:graphicData>
            </a:graphic>
          </wp:inline>
        </w:drawing>
      </w:r>
    </w:p>
    <w:p w14:paraId="62201BCF" w14:textId="5C395F32" w:rsidR="0094503A" w:rsidRPr="00C15643" w:rsidRDefault="0094503A" w:rsidP="0094503A">
      <w:pPr>
        <w:spacing w:line="276" w:lineRule="auto"/>
        <w:jc w:val="both"/>
        <w:rPr>
          <w:rFonts w:ascii="Arial" w:hAnsi="Arial" w:cs="Arial"/>
          <w:sz w:val="20"/>
          <w:szCs w:val="20"/>
          <w:lang w:val="uz-Cyrl-UZ"/>
        </w:rPr>
      </w:pPr>
      <w:r w:rsidRPr="00C15643">
        <w:rPr>
          <w:rFonts w:ascii="Arial" w:hAnsi="Arial" w:cs="Arial"/>
          <w:b/>
          <w:bCs/>
          <w:sz w:val="20"/>
          <w:szCs w:val="20"/>
          <w:lang w:val="en-US"/>
        </w:rPr>
        <w:t>Figure S1.</w:t>
      </w:r>
      <w:r w:rsidRPr="00C15643">
        <w:rPr>
          <w:rFonts w:ascii="Arial" w:hAnsi="Arial" w:cs="Arial"/>
          <w:sz w:val="20"/>
          <w:szCs w:val="20"/>
          <w:lang w:val="en-US"/>
        </w:rPr>
        <w:t xml:space="preserve"> Western blot of SpoVAEa-SGFP2 in dormant and germinated PS832 SpoVAEa-SGFP2</w:t>
      </w:r>
      <w:r w:rsidRPr="00525704">
        <w:rPr>
          <w:rFonts w:ascii="Arial" w:hAnsi="Arial" w:cs="Arial"/>
          <w:sz w:val="20"/>
          <w:szCs w:val="20"/>
          <w:lang w:val="en-US"/>
        </w:rPr>
        <w:t xml:space="preserve"> spores</w:t>
      </w:r>
      <w:r w:rsidRPr="00C15643">
        <w:rPr>
          <w:rFonts w:ascii="Arial" w:hAnsi="Arial" w:cs="Arial"/>
          <w:sz w:val="20"/>
          <w:szCs w:val="20"/>
          <w:lang w:val="en-US"/>
        </w:rPr>
        <w:t xml:space="preserve">. Spore germination was induced by (10 mM each) AGFK after </w:t>
      </w:r>
      <w:r w:rsidRPr="00525704">
        <w:rPr>
          <w:rFonts w:ascii="Arial" w:hAnsi="Arial" w:cs="Arial"/>
          <w:sz w:val="20"/>
          <w:szCs w:val="20"/>
          <w:lang w:val="en-US"/>
        </w:rPr>
        <w:t xml:space="preserve">a </w:t>
      </w:r>
      <w:r w:rsidRPr="00C15643">
        <w:rPr>
          <w:rFonts w:ascii="Arial" w:hAnsi="Arial" w:cs="Arial"/>
          <w:sz w:val="20"/>
          <w:szCs w:val="20"/>
          <w:lang w:val="en-US"/>
        </w:rPr>
        <w:t xml:space="preserve">30 min heat treatment at 70°C </w:t>
      </w:r>
      <w:r w:rsidR="00E12EFE">
        <w:rPr>
          <w:rFonts w:ascii="Arial" w:hAnsi="Arial" w:cs="Arial"/>
          <w:sz w:val="20"/>
          <w:szCs w:val="20"/>
          <w:lang w:val="en-US"/>
        </w:rPr>
        <w:t>to</w:t>
      </w:r>
      <w:r w:rsidRPr="00C15643">
        <w:rPr>
          <w:rFonts w:ascii="Arial" w:hAnsi="Arial" w:cs="Arial"/>
          <w:sz w:val="20"/>
          <w:szCs w:val="20"/>
          <w:lang w:val="en-US"/>
        </w:rPr>
        <w:t xml:space="preserve"> promot</w:t>
      </w:r>
      <w:r w:rsidR="00E12EFE">
        <w:rPr>
          <w:rFonts w:ascii="Arial" w:hAnsi="Arial" w:cs="Arial"/>
          <w:sz w:val="20"/>
          <w:szCs w:val="20"/>
          <w:lang w:val="en-US"/>
        </w:rPr>
        <w:t>e</w:t>
      </w:r>
      <w:r w:rsidRPr="00C15643">
        <w:rPr>
          <w:rFonts w:ascii="Arial" w:hAnsi="Arial" w:cs="Arial"/>
          <w:sz w:val="20"/>
          <w:szCs w:val="20"/>
          <w:lang w:val="en-US"/>
        </w:rPr>
        <w:t xml:space="preserve"> and synchroniz</w:t>
      </w:r>
      <w:r w:rsidR="00E12EFE">
        <w:rPr>
          <w:rFonts w:ascii="Arial" w:hAnsi="Arial" w:cs="Arial"/>
          <w:sz w:val="20"/>
          <w:szCs w:val="20"/>
          <w:lang w:val="en-US"/>
        </w:rPr>
        <w:t>e</w:t>
      </w:r>
      <w:r w:rsidRPr="00C15643">
        <w:rPr>
          <w:rFonts w:ascii="Arial" w:hAnsi="Arial" w:cs="Arial"/>
          <w:sz w:val="20"/>
          <w:szCs w:val="20"/>
          <w:lang w:val="en-US"/>
        </w:rPr>
        <w:t xml:space="preserve"> spore germination. Proteins were extracted from </w:t>
      </w:r>
      <w:r w:rsidR="004C4A16">
        <w:rPr>
          <w:rFonts w:ascii="Arial" w:hAnsi="Arial" w:cs="Arial"/>
          <w:sz w:val="20"/>
          <w:szCs w:val="20"/>
          <w:lang w:val="uz-Cyrl-UZ"/>
        </w:rPr>
        <w:t xml:space="preserve">two independent batches of </w:t>
      </w:r>
      <w:r w:rsidRPr="00C15643">
        <w:rPr>
          <w:rFonts w:ascii="Arial" w:hAnsi="Arial" w:cs="Arial"/>
          <w:sz w:val="20"/>
          <w:szCs w:val="20"/>
          <w:lang w:val="en-US"/>
        </w:rPr>
        <w:t>spores germinated for 0, 15, 30, and 60 min</w:t>
      </w:r>
      <w:r w:rsidRPr="00525704">
        <w:rPr>
          <w:rFonts w:ascii="Arial" w:hAnsi="Arial" w:cs="Arial"/>
          <w:sz w:val="20"/>
          <w:szCs w:val="20"/>
          <w:lang w:val="en-US"/>
        </w:rPr>
        <w:t>,</w:t>
      </w:r>
      <w:r w:rsidR="004C4A16">
        <w:rPr>
          <w:rFonts w:ascii="Arial" w:hAnsi="Arial" w:cs="Arial"/>
          <w:sz w:val="20"/>
          <w:szCs w:val="20"/>
          <w:lang w:val="uz-Cyrl-UZ"/>
        </w:rPr>
        <w:t xml:space="preserve"> and</w:t>
      </w:r>
      <w:r w:rsidRPr="00525704">
        <w:rPr>
          <w:rFonts w:ascii="Arial" w:hAnsi="Arial" w:cs="Arial"/>
          <w:sz w:val="20"/>
          <w:szCs w:val="20"/>
          <w:lang w:val="en-US"/>
        </w:rPr>
        <w:t xml:space="preserve"> run on SDS-PAGE</w:t>
      </w:r>
      <w:r w:rsidR="00212FE2">
        <w:rPr>
          <w:rFonts w:ascii="Arial" w:hAnsi="Arial" w:cs="Arial"/>
          <w:sz w:val="20"/>
          <w:szCs w:val="20"/>
          <w:lang w:val="uz-Cyrl-UZ"/>
        </w:rPr>
        <w:t xml:space="preserve"> (first and second series respectively)</w:t>
      </w:r>
      <w:r w:rsidR="004C4A16">
        <w:rPr>
          <w:rFonts w:ascii="Arial" w:hAnsi="Arial" w:cs="Arial"/>
          <w:sz w:val="20"/>
          <w:szCs w:val="20"/>
          <w:lang w:val="uz-Cyrl-UZ"/>
        </w:rPr>
        <w:t>.</w:t>
      </w:r>
      <w:r w:rsidRPr="00525704">
        <w:rPr>
          <w:rFonts w:ascii="Arial" w:hAnsi="Arial" w:cs="Arial"/>
          <w:sz w:val="20"/>
          <w:szCs w:val="20"/>
          <w:lang w:val="en-US"/>
        </w:rPr>
        <w:t xml:space="preserve"> </w:t>
      </w:r>
      <w:r w:rsidR="004C4A16">
        <w:rPr>
          <w:rFonts w:ascii="Arial" w:hAnsi="Arial" w:cs="Arial"/>
          <w:sz w:val="20"/>
          <w:szCs w:val="20"/>
          <w:lang w:val="uz-Cyrl-UZ"/>
        </w:rPr>
        <w:t>P</w:t>
      </w:r>
      <w:r w:rsidRPr="00525704">
        <w:rPr>
          <w:rFonts w:ascii="Arial" w:hAnsi="Arial" w:cs="Arial"/>
          <w:sz w:val="20"/>
          <w:szCs w:val="20"/>
          <w:lang w:val="en-US"/>
        </w:rPr>
        <w:t xml:space="preserve">roteins </w:t>
      </w:r>
      <w:r w:rsidR="004C4A16">
        <w:rPr>
          <w:rFonts w:ascii="Arial" w:hAnsi="Arial" w:cs="Arial"/>
          <w:sz w:val="20"/>
          <w:szCs w:val="20"/>
          <w:lang w:val="uz-Cyrl-UZ"/>
        </w:rPr>
        <w:t xml:space="preserve">were </w:t>
      </w:r>
      <w:r w:rsidRPr="00525704">
        <w:rPr>
          <w:rFonts w:ascii="Arial" w:hAnsi="Arial" w:cs="Arial"/>
          <w:sz w:val="20"/>
          <w:szCs w:val="20"/>
          <w:lang w:val="en-US"/>
        </w:rPr>
        <w:t>transferred to a PDVF membrane and</w:t>
      </w:r>
      <w:r w:rsidRPr="00C15643">
        <w:rPr>
          <w:rFonts w:ascii="Arial" w:hAnsi="Arial" w:cs="Arial"/>
          <w:sz w:val="20"/>
          <w:szCs w:val="20"/>
          <w:lang w:val="en-US"/>
        </w:rPr>
        <w:t xml:space="preserve"> SpoVAEa-SGFP2 was </w:t>
      </w:r>
      <w:r w:rsidRPr="00525704">
        <w:rPr>
          <w:rFonts w:ascii="Arial" w:hAnsi="Arial" w:cs="Arial"/>
          <w:sz w:val="20"/>
          <w:szCs w:val="20"/>
          <w:lang w:val="en-US"/>
        </w:rPr>
        <w:t>detect</w:t>
      </w:r>
      <w:r w:rsidRPr="00C15643">
        <w:rPr>
          <w:rFonts w:ascii="Arial" w:hAnsi="Arial" w:cs="Arial"/>
          <w:sz w:val="20"/>
          <w:szCs w:val="20"/>
          <w:lang w:val="en-US"/>
        </w:rPr>
        <w:t xml:space="preserve">ed with polyclonal rabbit anti-GFP antibodies (Abcam) </w:t>
      </w:r>
      <w:r w:rsidRPr="00525704">
        <w:rPr>
          <w:rFonts w:ascii="Arial" w:hAnsi="Arial" w:cs="Arial"/>
          <w:sz w:val="20"/>
          <w:szCs w:val="20"/>
          <w:lang w:val="en-US"/>
        </w:rPr>
        <w:t>followed by an HRP-conjugated secondary</w:t>
      </w:r>
      <w:r w:rsidRPr="00C15643">
        <w:rPr>
          <w:rFonts w:ascii="Arial" w:hAnsi="Arial" w:cs="Arial"/>
          <w:sz w:val="20"/>
          <w:szCs w:val="20"/>
          <w:shd w:val="clear" w:color="auto" w:fill="FFFFFF"/>
          <w:lang w:val="en-US"/>
        </w:rPr>
        <w:t> </w:t>
      </w:r>
      <w:r w:rsidRPr="00525704">
        <w:rPr>
          <w:rFonts w:ascii="Arial" w:hAnsi="Arial" w:cs="Arial"/>
          <w:sz w:val="20"/>
          <w:szCs w:val="20"/>
          <w:lang w:val="en-US"/>
        </w:rPr>
        <w:t xml:space="preserve">goat anti-rabbit lgG H&amp;L antibody </w:t>
      </w:r>
      <w:r w:rsidRPr="00C15643">
        <w:rPr>
          <w:rFonts w:ascii="Arial" w:hAnsi="Arial" w:cs="Arial"/>
          <w:sz w:val="20"/>
          <w:szCs w:val="20"/>
          <w:lang w:val="en-US"/>
        </w:rPr>
        <w:t>(Abcam).</w:t>
      </w:r>
      <w:r w:rsidR="00212FE2">
        <w:rPr>
          <w:rFonts w:ascii="Arial" w:hAnsi="Arial" w:cs="Arial"/>
          <w:sz w:val="20"/>
          <w:szCs w:val="20"/>
          <w:lang w:val="uz-Cyrl-UZ"/>
        </w:rPr>
        <w:t xml:space="preserve"> The arrow indicates the expected molecular weight of the fusion protein. As expected</w:t>
      </w:r>
      <w:r w:rsidR="00E12EFE">
        <w:rPr>
          <w:rFonts w:ascii="Arial" w:hAnsi="Arial" w:cs="Arial"/>
          <w:sz w:val="20"/>
          <w:szCs w:val="20"/>
          <w:lang w:val="uz-Cyrl-UZ"/>
        </w:rPr>
        <w:t>,</w:t>
      </w:r>
      <w:r w:rsidR="00212FE2">
        <w:rPr>
          <w:rFonts w:ascii="Arial" w:hAnsi="Arial" w:cs="Arial"/>
          <w:sz w:val="20"/>
          <w:szCs w:val="20"/>
          <w:lang w:val="uz-Cyrl-UZ"/>
        </w:rPr>
        <w:t xml:space="preserve"> that protein is absent in the wild-type PS832 strain. The increase in the intensities of the 42 and 15 kDa bands at the expense of the 57 kDa band likely reflects some degradation of the fusion protein in this spore sample set. In addition</w:t>
      </w:r>
      <w:r w:rsidR="00E12EFE">
        <w:rPr>
          <w:rFonts w:ascii="Arial" w:hAnsi="Arial" w:cs="Arial"/>
          <w:sz w:val="20"/>
          <w:szCs w:val="20"/>
          <w:lang w:val="uz-Cyrl-UZ"/>
        </w:rPr>
        <w:t>,</w:t>
      </w:r>
      <w:r w:rsidR="00212FE2">
        <w:rPr>
          <w:rFonts w:ascii="Arial" w:hAnsi="Arial" w:cs="Arial"/>
          <w:sz w:val="20"/>
          <w:szCs w:val="20"/>
          <w:lang w:val="uz-Cyrl-UZ"/>
        </w:rPr>
        <w:t xml:space="preserve"> the SpoVAEa</w:t>
      </w:r>
      <w:r w:rsidR="00200B93">
        <w:rPr>
          <w:rFonts w:ascii="Arial" w:hAnsi="Arial" w:cs="Arial"/>
          <w:sz w:val="20"/>
          <w:szCs w:val="20"/>
          <w:lang w:val="uz-Cyrl-UZ"/>
        </w:rPr>
        <w:t>-SGFP2 spores contain some other anti-GFP cross-reactive material that might be additional breakdown products or otherwise cross-reactive proteins differentially expressed possibly due to the SpoVAEa-SGFP2 overexpression.</w:t>
      </w:r>
      <w:r w:rsidR="00212FE2">
        <w:rPr>
          <w:rFonts w:ascii="Arial" w:hAnsi="Arial" w:cs="Arial"/>
          <w:sz w:val="20"/>
          <w:szCs w:val="20"/>
          <w:lang w:val="uz-Cyrl-UZ"/>
        </w:rPr>
        <w:t xml:space="preserve"> </w:t>
      </w:r>
    </w:p>
    <w:p w14:paraId="04D7C21F" w14:textId="77777777" w:rsidR="0094503A" w:rsidRPr="00C15643" w:rsidRDefault="0094503A" w:rsidP="0094503A">
      <w:pPr>
        <w:spacing w:line="276" w:lineRule="auto"/>
        <w:rPr>
          <w:rFonts w:ascii="Arial" w:hAnsi="Arial" w:cs="Arial"/>
          <w:sz w:val="20"/>
          <w:szCs w:val="20"/>
          <w:lang w:val="en-US"/>
        </w:rPr>
      </w:pPr>
    </w:p>
    <w:p w14:paraId="643EE4A5" w14:textId="77777777" w:rsidR="0094503A" w:rsidRPr="00C15643" w:rsidRDefault="0094503A" w:rsidP="0094503A">
      <w:pPr>
        <w:spacing w:line="276" w:lineRule="auto"/>
        <w:rPr>
          <w:rFonts w:ascii="Arial" w:hAnsi="Arial" w:cs="Arial"/>
          <w:sz w:val="20"/>
          <w:szCs w:val="20"/>
          <w:lang w:val="en-US"/>
        </w:rPr>
      </w:pPr>
    </w:p>
    <w:p w14:paraId="5BD66F6C" w14:textId="77777777" w:rsidR="0094503A" w:rsidRPr="00525704" w:rsidRDefault="0094503A" w:rsidP="0094503A">
      <w:pPr>
        <w:spacing w:line="276" w:lineRule="auto"/>
        <w:rPr>
          <w:rFonts w:ascii="Arial" w:hAnsi="Arial" w:cs="Arial"/>
          <w:sz w:val="20"/>
          <w:szCs w:val="20"/>
        </w:rPr>
      </w:pPr>
      <w:r w:rsidRPr="00525704">
        <w:rPr>
          <w:rFonts w:ascii="Arial" w:hAnsi="Arial" w:cs="Arial"/>
          <w:noProof/>
          <w:sz w:val="20"/>
          <w:szCs w:val="20"/>
          <w:lang w:val="en-IN" w:eastAsia="en-IN"/>
        </w:rPr>
        <w:lastRenderedPageBreak/>
        <w:drawing>
          <wp:inline distT="0" distB="0" distL="0" distR="0" wp14:anchorId="7CCB06C6" wp14:editId="13CFDFAE">
            <wp:extent cx="5727700" cy="3810000"/>
            <wp:effectExtent l="0" t="0" r="635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3810000"/>
                    </a:xfrm>
                    <a:prstGeom prst="rect">
                      <a:avLst/>
                    </a:prstGeom>
                    <a:noFill/>
                    <a:ln>
                      <a:noFill/>
                    </a:ln>
                  </pic:spPr>
                </pic:pic>
              </a:graphicData>
            </a:graphic>
          </wp:inline>
        </w:drawing>
      </w:r>
    </w:p>
    <w:p w14:paraId="4C7D6823" w14:textId="5F7B9A4D" w:rsidR="0094503A" w:rsidRPr="00C15643" w:rsidRDefault="0094503A" w:rsidP="0094503A">
      <w:pPr>
        <w:spacing w:line="276" w:lineRule="auto"/>
        <w:jc w:val="both"/>
        <w:rPr>
          <w:rFonts w:ascii="Arial" w:hAnsi="Arial" w:cs="Arial"/>
          <w:sz w:val="20"/>
          <w:szCs w:val="20"/>
          <w:lang w:val="en-US"/>
        </w:rPr>
      </w:pPr>
      <w:r w:rsidRPr="00C15643">
        <w:rPr>
          <w:rFonts w:ascii="Arial" w:hAnsi="Arial" w:cs="Arial"/>
          <w:b/>
          <w:bCs/>
          <w:sz w:val="20"/>
          <w:szCs w:val="20"/>
          <w:lang w:val="en-US"/>
        </w:rPr>
        <w:t>Figure S2</w:t>
      </w:r>
      <w:r w:rsidRPr="00C15643">
        <w:rPr>
          <w:rFonts w:ascii="Arial" w:hAnsi="Arial" w:cs="Arial"/>
          <w:sz w:val="20"/>
          <w:szCs w:val="20"/>
          <w:lang w:val="en-US"/>
        </w:rPr>
        <w:t xml:space="preserve">. Dynamics of SpoVAEa-SGFP2 during </w:t>
      </w:r>
      <w:r w:rsidR="00E12EFE">
        <w:rPr>
          <w:rFonts w:ascii="Arial" w:hAnsi="Arial" w:cs="Arial"/>
          <w:sz w:val="20"/>
          <w:szCs w:val="20"/>
          <w:lang w:val="en-US"/>
        </w:rPr>
        <w:t xml:space="preserve">heat activated </w:t>
      </w:r>
      <w:r w:rsidRPr="00C15643">
        <w:rPr>
          <w:rFonts w:ascii="Arial" w:hAnsi="Arial" w:cs="Arial"/>
          <w:sz w:val="20"/>
          <w:szCs w:val="20"/>
          <w:lang w:val="en-US"/>
        </w:rPr>
        <w:t xml:space="preserve">spore germination. Spore germination was triggered by (10 mM each) AGFK after 5 hours </w:t>
      </w:r>
      <w:r w:rsidRPr="00525704">
        <w:rPr>
          <w:rFonts w:ascii="Arial" w:hAnsi="Arial" w:cs="Arial"/>
          <w:sz w:val="20"/>
          <w:szCs w:val="20"/>
          <w:lang w:val="en-US"/>
        </w:rPr>
        <w:t xml:space="preserve">of </w:t>
      </w:r>
      <w:r w:rsidRPr="00C15643">
        <w:rPr>
          <w:rFonts w:ascii="Arial" w:hAnsi="Arial" w:cs="Arial"/>
          <w:sz w:val="20"/>
          <w:szCs w:val="20"/>
          <w:lang w:val="en-US"/>
        </w:rPr>
        <w:t>heat activation at 65 °C. (A) Phase contrast time lapse images of a single PS832 SpoVAEa-SGFP2 spore</w:t>
      </w:r>
      <w:r w:rsidR="00E12EFE">
        <w:rPr>
          <w:rFonts w:ascii="Arial" w:hAnsi="Arial" w:cs="Arial"/>
          <w:sz w:val="20"/>
          <w:szCs w:val="20"/>
          <w:lang w:val="en-US"/>
        </w:rPr>
        <w:t>; the magenta arrow indicates the ‘time to germination’</w:t>
      </w:r>
      <w:r w:rsidRPr="00C15643">
        <w:rPr>
          <w:rFonts w:ascii="Arial" w:hAnsi="Arial" w:cs="Arial"/>
          <w:sz w:val="20"/>
          <w:szCs w:val="20"/>
          <w:lang w:val="en-US"/>
        </w:rPr>
        <w:t xml:space="preserve">. (B) The brightness profile corresponding to the images shown in panel A. (C) The fluorescence time lapse images of the same spore shown in panel A. (D) The SpoVAEa-SGFP2 </w:t>
      </w:r>
      <w:r w:rsidRPr="00525704">
        <w:rPr>
          <w:rFonts w:ascii="Arial" w:hAnsi="Arial" w:cs="Arial"/>
          <w:sz w:val="20"/>
          <w:szCs w:val="20"/>
          <w:lang w:val="en-US"/>
        </w:rPr>
        <w:t xml:space="preserve">fluorescence </w:t>
      </w:r>
      <w:r w:rsidRPr="00C15643">
        <w:rPr>
          <w:rFonts w:ascii="Arial" w:hAnsi="Arial" w:cs="Arial"/>
          <w:sz w:val="20"/>
          <w:szCs w:val="20"/>
          <w:lang w:val="en-US"/>
        </w:rPr>
        <w:t>intensity profile corresponding to images in the panel C.</w:t>
      </w:r>
      <w:r w:rsidR="00E12EFE">
        <w:rPr>
          <w:rFonts w:ascii="Arial" w:hAnsi="Arial" w:cs="Arial"/>
          <w:sz w:val="20"/>
          <w:szCs w:val="20"/>
          <w:lang w:val="en-US"/>
        </w:rPr>
        <w:t>; t</w:t>
      </w:r>
      <w:r w:rsidRPr="00C15643">
        <w:rPr>
          <w:rFonts w:ascii="Arial" w:hAnsi="Arial" w:cs="Arial"/>
          <w:sz w:val="20"/>
          <w:szCs w:val="20"/>
          <w:lang w:val="en-US"/>
        </w:rPr>
        <w:t>he magenta arrow indicates the ‘time to germination’. (E) Average of 562 synchronized single SpoVAEa-SGFP2 spore</w:t>
      </w:r>
      <w:r w:rsidR="000066C6">
        <w:rPr>
          <w:rFonts w:ascii="Arial" w:hAnsi="Arial" w:cs="Arial"/>
          <w:sz w:val="20"/>
          <w:szCs w:val="20"/>
          <w:lang w:val="en-US"/>
        </w:rPr>
        <w:t xml:space="preserve"> </w:t>
      </w:r>
      <w:r w:rsidR="00816B95">
        <w:rPr>
          <w:rFonts w:ascii="Arial" w:hAnsi="Arial" w:cs="Arial"/>
          <w:sz w:val="20"/>
          <w:szCs w:val="20"/>
          <w:lang w:val="en-US"/>
        </w:rPr>
        <w:t>fluorescence</w:t>
      </w:r>
      <w:r w:rsidRPr="00C15643">
        <w:rPr>
          <w:rFonts w:ascii="Arial" w:hAnsi="Arial" w:cs="Arial"/>
          <w:sz w:val="20"/>
          <w:szCs w:val="20"/>
          <w:lang w:val="en-US"/>
        </w:rPr>
        <w:t xml:space="preserve"> intensity traces. Synchronization defines t=0 min as the ‘time to germination’. 595 spores’ were tracked by microscop</w:t>
      </w:r>
      <w:r w:rsidR="00816B95">
        <w:rPr>
          <w:rFonts w:ascii="Arial" w:hAnsi="Arial" w:cs="Arial"/>
          <w:sz w:val="20"/>
          <w:szCs w:val="20"/>
          <w:lang w:val="en-US"/>
        </w:rPr>
        <w:t>y</w:t>
      </w:r>
      <w:r w:rsidRPr="00C15643">
        <w:rPr>
          <w:rFonts w:ascii="Arial" w:hAnsi="Arial" w:cs="Arial"/>
          <w:sz w:val="20"/>
          <w:szCs w:val="20"/>
          <w:lang w:val="en-US"/>
        </w:rPr>
        <w:t xml:space="preserve"> for 90</w:t>
      </w:r>
      <w:r w:rsidR="00E12EFE">
        <w:rPr>
          <w:rFonts w:ascii="Arial" w:hAnsi="Arial" w:cs="Arial"/>
          <w:sz w:val="20"/>
          <w:szCs w:val="20"/>
          <w:lang w:val="en-US"/>
        </w:rPr>
        <w:t xml:space="preserve"> </w:t>
      </w:r>
      <w:r w:rsidRPr="00C15643">
        <w:rPr>
          <w:rFonts w:ascii="Arial" w:hAnsi="Arial" w:cs="Arial"/>
          <w:sz w:val="20"/>
          <w:szCs w:val="20"/>
          <w:lang w:val="en-US"/>
        </w:rPr>
        <w:t xml:space="preserve">min, 94.5% of them completed germination. Notably, the drop in SpoVAEa-SGFP2 fluorescence intensity </w:t>
      </w:r>
      <w:r w:rsidR="00816B95">
        <w:rPr>
          <w:rFonts w:ascii="Arial" w:hAnsi="Arial" w:cs="Arial"/>
          <w:sz w:val="20"/>
          <w:szCs w:val="20"/>
          <w:lang w:val="en-US"/>
        </w:rPr>
        <w:t xml:space="preserve">in E) </w:t>
      </w:r>
      <w:r w:rsidRPr="00C15643">
        <w:rPr>
          <w:rFonts w:ascii="Arial" w:hAnsi="Arial" w:cs="Arial"/>
          <w:sz w:val="20"/>
          <w:szCs w:val="20"/>
          <w:lang w:val="en-US"/>
        </w:rPr>
        <w:t>before the ‘time to germination’ was most likely due to bleaching of the spore’s autofluorescence.</w:t>
      </w:r>
    </w:p>
    <w:p w14:paraId="5CB17730" w14:textId="77777777" w:rsidR="0094503A" w:rsidRPr="00525704" w:rsidRDefault="0094503A" w:rsidP="0094503A">
      <w:pPr>
        <w:spacing w:line="276" w:lineRule="auto"/>
        <w:rPr>
          <w:rFonts w:ascii="Arial" w:hAnsi="Arial" w:cs="Arial"/>
        </w:rPr>
      </w:pPr>
      <w:r w:rsidRPr="00525704">
        <w:rPr>
          <w:rFonts w:ascii="Arial" w:hAnsi="Arial" w:cs="Arial"/>
          <w:noProof/>
          <w:lang w:val="en-IN" w:eastAsia="en-IN"/>
        </w:rPr>
        <w:drawing>
          <wp:inline distT="0" distB="0" distL="0" distR="0" wp14:anchorId="28C4D288" wp14:editId="21CD675A">
            <wp:extent cx="3631224" cy="1454427"/>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0045" cy="1461965"/>
                    </a:xfrm>
                    <a:prstGeom prst="rect">
                      <a:avLst/>
                    </a:prstGeom>
                    <a:noFill/>
                    <a:ln>
                      <a:noFill/>
                    </a:ln>
                  </pic:spPr>
                </pic:pic>
              </a:graphicData>
            </a:graphic>
          </wp:inline>
        </w:drawing>
      </w:r>
    </w:p>
    <w:p w14:paraId="1F36509F" w14:textId="502EEEC7" w:rsidR="0094503A" w:rsidRPr="00C15643" w:rsidRDefault="0094503A" w:rsidP="0094503A">
      <w:pPr>
        <w:spacing w:line="276" w:lineRule="auto"/>
        <w:jc w:val="both"/>
        <w:rPr>
          <w:rFonts w:ascii="Arial" w:hAnsi="Arial" w:cs="Arial"/>
          <w:sz w:val="20"/>
          <w:szCs w:val="20"/>
          <w:lang w:val="en-US"/>
        </w:rPr>
      </w:pPr>
      <w:r w:rsidRPr="00C15643">
        <w:rPr>
          <w:rFonts w:ascii="Arial" w:hAnsi="Arial" w:cs="Arial"/>
          <w:b/>
          <w:bCs/>
          <w:sz w:val="20"/>
          <w:szCs w:val="20"/>
          <w:lang w:val="en-US"/>
        </w:rPr>
        <w:t>Figure S3</w:t>
      </w:r>
      <w:r w:rsidRPr="00C15643">
        <w:rPr>
          <w:rFonts w:ascii="Arial" w:hAnsi="Arial" w:cs="Arial"/>
          <w:sz w:val="20"/>
          <w:szCs w:val="20"/>
          <w:lang w:val="en-US"/>
        </w:rPr>
        <w:t>. Loss of fluorescent intensity of dormant spores tracked by time-lapse imaging. Analy</w:t>
      </w:r>
      <w:r w:rsidR="00E12EFE">
        <w:rPr>
          <w:rFonts w:ascii="Arial" w:hAnsi="Arial" w:cs="Arial"/>
          <w:sz w:val="20"/>
          <w:szCs w:val="20"/>
          <w:lang w:val="en-US"/>
        </w:rPr>
        <w:t>z</w:t>
      </w:r>
      <w:r w:rsidRPr="00C15643">
        <w:rPr>
          <w:rFonts w:ascii="Arial" w:hAnsi="Arial" w:cs="Arial"/>
          <w:sz w:val="20"/>
          <w:szCs w:val="20"/>
          <w:lang w:val="en-US"/>
        </w:rPr>
        <w:t>ed dormant spores came from the same populations presented in Fig. 2, 3, 4, and S2, respectively, and these spores didn’t respond to AGFK induced germination in the 90 min time-lapse imaging process. The image acquisition and image analysis were detailed in the Materials and Methods, as well as</w:t>
      </w:r>
      <w:r w:rsidR="000066C6">
        <w:rPr>
          <w:rFonts w:ascii="Arial" w:hAnsi="Arial" w:cs="Arial"/>
          <w:sz w:val="20"/>
          <w:szCs w:val="20"/>
          <w:lang w:val="en-US"/>
        </w:rPr>
        <w:t xml:space="preserve"> in</w:t>
      </w:r>
      <w:r w:rsidRPr="00C15643">
        <w:rPr>
          <w:rFonts w:ascii="Arial" w:hAnsi="Arial" w:cs="Arial"/>
          <w:sz w:val="20"/>
          <w:szCs w:val="20"/>
          <w:lang w:val="en-US"/>
        </w:rPr>
        <w:t xml:space="preserve"> legends of corresponding figures mentioned above. </w:t>
      </w:r>
      <w:r w:rsidR="000066C6">
        <w:rPr>
          <w:rFonts w:ascii="Arial" w:hAnsi="Arial" w:cs="Arial"/>
          <w:sz w:val="20"/>
          <w:szCs w:val="20"/>
          <w:lang w:val="en-US"/>
        </w:rPr>
        <w:t>T</w:t>
      </w:r>
      <w:r w:rsidRPr="00C15643">
        <w:rPr>
          <w:rFonts w:ascii="Arial" w:hAnsi="Arial" w:cs="Arial"/>
          <w:sz w:val="20"/>
          <w:szCs w:val="20"/>
          <w:lang w:val="en-US"/>
        </w:rPr>
        <w:t xml:space="preserve">he </w:t>
      </w:r>
      <w:r w:rsidR="000066C6">
        <w:rPr>
          <w:rFonts w:ascii="Arial" w:hAnsi="Arial" w:cs="Arial"/>
          <w:sz w:val="20"/>
          <w:szCs w:val="20"/>
          <w:lang w:val="en-US"/>
        </w:rPr>
        <w:t xml:space="preserve">total number of </w:t>
      </w:r>
      <w:r w:rsidRPr="00C15643">
        <w:rPr>
          <w:rFonts w:ascii="Arial" w:hAnsi="Arial" w:cs="Arial"/>
          <w:sz w:val="20"/>
          <w:szCs w:val="20"/>
          <w:lang w:val="en-US"/>
        </w:rPr>
        <w:t>spore</w:t>
      </w:r>
      <w:r w:rsidR="000066C6">
        <w:rPr>
          <w:rFonts w:ascii="Arial" w:hAnsi="Arial" w:cs="Arial"/>
          <w:sz w:val="20"/>
          <w:szCs w:val="20"/>
          <w:lang w:val="en-US"/>
        </w:rPr>
        <w:t>s examined</w:t>
      </w:r>
      <w:r w:rsidRPr="00C15643">
        <w:rPr>
          <w:rFonts w:ascii="Arial" w:hAnsi="Arial" w:cs="Arial"/>
          <w:sz w:val="20"/>
          <w:szCs w:val="20"/>
          <w:lang w:val="en-US"/>
        </w:rPr>
        <w:t xml:space="preserve"> of</w:t>
      </w:r>
      <w:r w:rsidR="000066C6">
        <w:rPr>
          <w:rFonts w:ascii="Arial" w:hAnsi="Arial" w:cs="Arial"/>
          <w:sz w:val="20"/>
          <w:szCs w:val="20"/>
          <w:lang w:val="en-US"/>
        </w:rPr>
        <w:t xml:space="preserve"> strains </w:t>
      </w:r>
      <w:r w:rsidRPr="00C15643">
        <w:rPr>
          <w:rFonts w:ascii="Arial" w:hAnsi="Arial" w:cs="Arial"/>
          <w:sz w:val="20"/>
          <w:szCs w:val="20"/>
          <w:lang w:val="en-US"/>
        </w:rPr>
        <w:t xml:space="preserve"> PS832_SpoVAEa-SGFP2 (ut), PS832(DiIC</w:t>
      </w:r>
      <w:r w:rsidRPr="00C15643">
        <w:rPr>
          <w:rFonts w:ascii="Arial" w:hAnsi="Arial" w:cs="Arial"/>
          <w:sz w:val="20"/>
          <w:szCs w:val="20"/>
          <w:vertAlign w:val="subscript"/>
          <w:lang w:val="en-US"/>
        </w:rPr>
        <w:t>12</w:t>
      </w:r>
      <w:r w:rsidRPr="00C15643">
        <w:rPr>
          <w:rFonts w:ascii="Arial" w:hAnsi="Arial" w:cs="Arial"/>
          <w:sz w:val="20"/>
          <w:szCs w:val="20"/>
          <w:lang w:val="en-US"/>
        </w:rPr>
        <w:t xml:space="preserve">) (ut), PS832(FM5-95) (ut), and PS832_SpoVAEa-SGFP2 (65°C) spores were 195, 119, 92, and 33, respectively. ut, untreated spores. 65°C, heat treatment at 65°C for 5 hours.    </w:t>
      </w:r>
    </w:p>
    <w:p w14:paraId="01BFA8A0" w14:textId="77777777" w:rsidR="0094503A" w:rsidRPr="00C15643" w:rsidRDefault="0094503A" w:rsidP="0094503A">
      <w:pPr>
        <w:spacing w:line="276" w:lineRule="auto"/>
        <w:rPr>
          <w:rFonts w:ascii="Arial" w:hAnsi="Arial" w:cs="Arial"/>
          <w:lang w:val="en-US"/>
        </w:rPr>
      </w:pPr>
    </w:p>
    <w:p w14:paraId="30B4B2D4" w14:textId="77777777" w:rsidR="0094503A" w:rsidRPr="00C15643" w:rsidRDefault="0094503A" w:rsidP="0094503A">
      <w:pPr>
        <w:spacing w:line="276" w:lineRule="auto"/>
        <w:rPr>
          <w:rFonts w:ascii="Arial" w:hAnsi="Arial" w:cs="Arial"/>
          <w:lang w:val="en-US"/>
        </w:rPr>
      </w:pPr>
      <w:r w:rsidRPr="00C15643">
        <w:rPr>
          <w:rFonts w:ascii="Arial" w:hAnsi="Arial" w:cs="Arial"/>
          <w:lang w:val="en-US"/>
        </w:rPr>
        <w:t>Supplementary Table 1. Pearson correlation between spore brightness and green autofluorescence or fluorescence intensity of SpoVAEa-SGFP2.</w:t>
      </w:r>
    </w:p>
    <w:tbl>
      <w:tblPr>
        <w:tblW w:w="11199" w:type="dxa"/>
        <w:jc w:val="center"/>
        <w:tblLook w:val="04A0" w:firstRow="1" w:lastRow="0" w:firstColumn="1" w:lastColumn="0" w:noHBand="0" w:noVBand="1"/>
      </w:tblPr>
      <w:tblGrid>
        <w:gridCol w:w="574"/>
        <w:gridCol w:w="844"/>
        <w:gridCol w:w="709"/>
        <w:gridCol w:w="992"/>
        <w:gridCol w:w="850"/>
        <w:gridCol w:w="865"/>
        <w:gridCol w:w="984"/>
        <w:gridCol w:w="845"/>
        <w:gridCol w:w="850"/>
        <w:gridCol w:w="999"/>
        <w:gridCol w:w="817"/>
        <w:gridCol w:w="877"/>
        <w:gridCol w:w="993"/>
      </w:tblGrid>
      <w:tr w:rsidR="0094503A" w:rsidRPr="00525704" w14:paraId="7AEA64D9" w14:textId="77777777" w:rsidTr="00B84270">
        <w:trPr>
          <w:trHeight w:val="310"/>
          <w:jc w:val="center"/>
        </w:trPr>
        <w:tc>
          <w:tcPr>
            <w:tcW w:w="574" w:type="dxa"/>
            <w:vMerge w:val="restart"/>
            <w:tcBorders>
              <w:top w:val="single" w:sz="12" w:space="0" w:color="auto"/>
              <w:left w:val="nil"/>
              <w:bottom w:val="single" w:sz="12" w:space="0" w:color="auto"/>
              <w:right w:val="nil"/>
            </w:tcBorders>
            <w:shd w:val="clear" w:color="auto" w:fill="auto"/>
            <w:noWrap/>
            <w:vAlign w:val="center"/>
            <w:hideMark/>
          </w:tcPr>
          <w:p w14:paraId="1F3D4B6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T (°C)</w:t>
            </w:r>
          </w:p>
        </w:tc>
        <w:tc>
          <w:tcPr>
            <w:tcW w:w="2545" w:type="dxa"/>
            <w:gridSpan w:val="3"/>
            <w:tcBorders>
              <w:top w:val="single" w:sz="12" w:space="0" w:color="auto"/>
              <w:left w:val="nil"/>
              <w:bottom w:val="single" w:sz="12" w:space="0" w:color="auto"/>
              <w:right w:val="nil"/>
            </w:tcBorders>
            <w:shd w:val="clear" w:color="auto" w:fill="auto"/>
            <w:noWrap/>
            <w:vAlign w:val="bottom"/>
            <w:hideMark/>
          </w:tcPr>
          <w:p w14:paraId="0D829DD7"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PS832</w:t>
            </w:r>
          </w:p>
        </w:tc>
        <w:tc>
          <w:tcPr>
            <w:tcW w:w="2699" w:type="dxa"/>
            <w:gridSpan w:val="3"/>
            <w:tcBorders>
              <w:top w:val="single" w:sz="12" w:space="0" w:color="auto"/>
              <w:left w:val="nil"/>
              <w:bottom w:val="single" w:sz="12" w:space="0" w:color="auto"/>
              <w:right w:val="nil"/>
            </w:tcBorders>
            <w:shd w:val="clear" w:color="auto" w:fill="auto"/>
            <w:noWrap/>
            <w:vAlign w:val="center"/>
            <w:hideMark/>
          </w:tcPr>
          <w:p w14:paraId="66EDF867"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PS832 SpoVAEa-SGFP2</w:t>
            </w:r>
          </w:p>
        </w:tc>
        <w:tc>
          <w:tcPr>
            <w:tcW w:w="2694" w:type="dxa"/>
            <w:gridSpan w:val="3"/>
            <w:tcBorders>
              <w:top w:val="single" w:sz="12" w:space="0" w:color="auto"/>
              <w:left w:val="nil"/>
              <w:bottom w:val="single" w:sz="12" w:space="0" w:color="auto"/>
              <w:right w:val="nil"/>
            </w:tcBorders>
            <w:shd w:val="clear" w:color="auto" w:fill="auto"/>
            <w:noWrap/>
            <w:vAlign w:val="center"/>
            <w:hideMark/>
          </w:tcPr>
          <w:p w14:paraId="525F6334"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PS4150</w:t>
            </w:r>
          </w:p>
        </w:tc>
        <w:tc>
          <w:tcPr>
            <w:tcW w:w="2687" w:type="dxa"/>
            <w:gridSpan w:val="3"/>
            <w:tcBorders>
              <w:top w:val="single" w:sz="12" w:space="0" w:color="auto"/>
              <w:left w:val="nil"/>
              <w:bottom w:val="single" w:sz="12" w:space="0" w:color="auto"/>
              <w:right w:val="nil"/>
            </w:tcBorders>
            <w:shd w:val="clear" w:color="auto" w:fill="auto"/>
            <w:noWrap/>
            <w:vAlign w:val="center"/>
            <w:hideMark/>
          </w:tcPr>
          <w:p w14:paraId="306DAF4A"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PS4150 SpoVAEa-SGFP2</w:t>
            </w:r>
          </w:p>
        </w:tc>
      </w:tr>
      <w:tr w:rsidR="0094503A" w:rsidRPr="00525704" w14:paraId="70CA79C7" w14:textId="77777777" w:rsidTr="00B84270">
        <w:trPr>
          <w:trHeight w:val="310"/>
          <w:jc w:val="center"/>
        </w:trPr>
        <w:tc>
          <w:tcPr>
            <w:tcW w:w="574" w:type="dxa"/>
            <w:vMerge/>
            <w:tcBorders>
              <w:top w:val="single" w:sz="12" w:space="0" w:color="auto"/>
              <w:left w:val="nil"/>
              <w:bottom w:val="single" w:sz="12" w:space="0" w:color="auto"/>
              <w:right w:val="nil"/>
            </w:tcBorders>
            <w:vAlign w:val="center"/>
            <w:hideMark/>
          </w:tcPr>
          <w:p w14:paraId="0D2BD72A" w14:textId="77777777" w:rsidR="0094503A" w:rsidRPr="00525704" w:rsidRDefault="0094503A" w:rsidP="0094503A">
            <w:pPr>
              <w:spacing w:line="276" w:lineRule="auto"/>
              <w:jc w:val="center"/>
              <w:rPr>
                <w:rFonts w:ascii="Arial" w:eastAsia="Times New Roman" w:hAnsi="Arial" w:cs="Arial"/>
                <w:sz w:val="20"/>
                <w:szCs w:val="20"/>
              </w:rPr>
            </w:pPr>
          </w:p>
        </w:tc>
        <w:tc>
          <w:tcPr>
            <w:tcW w:w="844" w:type="dxa"/>
            <w:vMerge w:val="restart"/>
            <w:tcBorders>
              <w:top w:val="nil"/>
              <w:left w:val="nil"/>
              <w:bottom w:val="single" w:sz="12" w:space="0" w:color="auto"/>
              <w:right w:val="nil"/>
            </w:tcBorders>
            <w:shd w:val="clear" w:color="auto" w:fill="auto"/>
            <w:noWrap/>
            <w:vAlign w:val="center"/>
            <w:hideMark/>
          </w:tcPr>
          <w:p w14:paraId="65EA235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1701" w:type="dxa"/>
            <w:gridSpan w:val="2"/>
            <w:tcBorders>
              <w:top w:val="single" w:sz="12" w:space="0" w:color="auto"/>
              <w:left w:val="nil"/>
              <w:bottom w:val="single" w:sz="12" w:space="0" w:color="auto"/>
              <w:right w:val="nil"/>
            </w:tcBorders>
            <w:shd w:val="clear" w:color="auto" w:fill="auto"/>
            <w:noWrap/>
            <w:vAlign w:val="center"/>
            <w:hideMark/>
          </w:tcPr>
          <w:p w14:paraId="625A026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c>
          <w:tcPr>
            <w:tcW w:w="850" w:type="dxa"/>
            <w:vMerge w:val="restart"/>
            <w:tcBorders>
              <w:top w:val="nil"/>
              <w:left w:val="nil"/>
              <w:bottom w:val="single" w:sz="12" w:space="0" w:color="auto"/>
              <w:right w:val="nil"/>
            </w:tcBorders>
            <w:shd w:val="clear" w:color="auto" w:fill="auto"/>
            <w:noWrap/>
            <w:vAlign w:val="center"/>
            <w:hideMark/>
          </w:tcPr>
          <w:p w14:paraId="321B7F7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1849" w:type="dxa"/>
            <w:gridSpan w:val="2"/>
            <w:tcBorders>
              <w:top w:val="single" w:sz="12" w:space="0" w:color="auto"/>
              <w:left w:val="nil"/>
              <w:bottom w:val="single" w:sz="12" w:space="0" w:color="auto"/>
              <w:right w:val="nil"/>
            </w:tcBorders>
            <w:shd w:val="clear" w:color="auto" w:fill="auto"/>
            <w:noWrap/>
            <w:vAlign w:val="center"/>
            <w:hideMark/>
          </w:tcPr>
          <w:p w14:paraId="63F6B63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c>
          <w:tcPr>
            <w:tcW w:w="845" w:type="dxa"/>
            <w:vMerge w:val="restart"/>
            <w:tcBorders>
              <w:top w:val="nil"/>
              <w:left w:val="nil"/>
              <w:bottom w:val="single" w:sz="12" w:space="0" w:color="auto"/>
              <w:right w:val="nil"/>
            </w:tcBorders>
            <w:shd w:val="clear" w:color="auto" w:fill="auto"/>
            <w:noWrap/>
            <w:vAlign w:val="center"/>
            <w:hideMark/>
          </w:tcPr>
          <w:p w14:paraId="0AB9A46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1849" w:type="dxa"/>
            <w:gridSpan w:val="2"/>
            <w:tcBorders>
              <w:top w:val="single" w:sz="12" w:space="0" w:color="auto"/>
              <w:left w:val="nil"/>
              <w:bottom w:val="single" w:sz="12" w:space="0" w:color="auto"/>
              <w:right w:val="nil"/>
            </w:tcBorders>
            <w:shd w:val="clear" w:color="auto" w:fill="auto"/>
            <w:noWrap/>
            <w:vAlign w:val="center"/>
            <w:hideMark/>
          </w:tcPr>
          <w:p w14:paraId="0EE54C1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c>
          <w:tcPr>
            <w:tcW w:w="817" w:type="dxa"/>
            <w:vMerge w:val="restart"/>
            <w:tcBorders>
              <w:top w:val="nil"/>
              <w:left w:val="nil"/>
              <w:bottom w:val="single" w:sz="12" w:space="0" w:color="auto"/>
              <w:right w:val="nil"/>
            </w:tcBorders>
            <w:shd w:val="clear" w:color="auto" w:fill="auto"/>
            <w:noWrap/>
            <w:vAlign w:val="center"/>
            <w:hideMark/>
          </w:tcPr>
          <w:p w14:paraId="0DA45F6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1870" w:type="dxa"/>
            <w:gridSpan w:val="2"/>
            <w:tcBorders>
              <w:top w:val="single" w:sz="12" w:space="0" w:color="auto"/>
              <w:left w:val="nil"/>
              <w:bottom w:val="single" w:sz="12" w:space="0" w:color="auto"/>
              <w:right w:val="nil"/>
            </w:tcBorders>
            <w:shd w:val="clear" w:color="auto" w:fill="auto"/>
            <w:noWrap/>
            <w:vAlign w:val="center"/>
            <w:hideMark/>
          </w:tcPr>
          <w:p w14:paraId="75EBC3F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r>
      <w:tr w:rsidR="0094503A" w:rsidRPr="00525704" w14:paraId="6A4F1FA6" w14:textId="77777777" w:rsidTr="00B84270">
        <w:trPr>
          <w:trHeight w:val="310"/>
          <w:jc w:val="center"/>
        </w:trPr>
        <w:tc>
          <w:tcPr>
            <w:tcW w:w="574" w:type="dxa"/>
            <w:vMerge/>
            <w:tcBorders>
              <w:top w:val="single" w:sz="12" w:space="0" w:color="auto"/>
              <w:left w:val="nil"/>
              <w:bottom w:val="single" w:sz="12" w:space="0" w:color="auto"/>
              <w:right w:val="nil"/>
            </w:tcBorders>
            <w:vAlign w:val="center"/>
            <w:hideMark/>
          </w:tcPr>
          <w:p w14:paraId="22AEC267" w14:textId="77777777" w:rsidR="0094503A" w:rsidRPr="00525704" w:rsidRDefault="0094503A" w:rsidP="0094503A">
            <w:pPr>
              <w:spacing w:line="276" w:lineRule="auto"/>
              <w:jc w:val="center"/>
              <w:rPr>
                <w:rFonts w:ascii="Arial" w:eastAsia="Times New Roman" w:hAnsi="Arial" w:cs="Arial"/>
                <w:sz w:val="20"/>
                <w:szCs w:val="20"/>
              </w:rPr>
            </w:pPr>
          </w:p>
        </w:tc>
        <w:tc>
          <w:tcPr>
            <w:tcW w:w="844" w:type="dxa"/>
            <w:vMerge/>
            <w:tcBorders>
              <w:top w:val="nil"/>
              <w:left w:val="nil"/>
              <w:bottom w:val="single" w:sz="12" w:space="0" w:color="auto"/>
              <w:right w:val="nil"/>
            </w:tcBorders>
            <w:vAlign w:val="center"/>
            <w:hideMark/>
          </w:tcPr>
          <w:p w14:paraId="2564ADAE" w14:textId="77777777" w:rsidR="0094503A" w:rsidRPr="00525704" w:rsidRDefault="0094503A" w:rsidP="0094503A">
            <w:pPr>
              <w:spacing w:line="276" w:lineRule="auto"/>
              <w:jc w:val="center"/>
              <w:rPr>
                <w:rFonts w:ascii="Arial" w:eastAsia="Times New Roman" w:hAnsi="Arial" w:cs="Arial"/>
                <w:sz w:val="20"/>
                <w:szCs w:val="20"/>
              </w:rPr>
            </w:pPr>
          </w:p>
        </w:tc>
        <w:tc>
          <w:tcPr>
            <w:tcW w:w="709" w:type="dxa"/>
            <w:tcBorders>
              <w:top w:val="nil"/>
              <w:left w:val="nil"/>
              <w:bottom w:val="single" w:sz="12" w:space="0" w:color="auto"/>
              <w:right w:val="nil"/>
            </w:tcBorders>
            <w:shd w:val="clear" w:color="auto" w:fill="auto"/>
            <w:noWrap/>
            <w:vAlign w:val="center"/>
            <w:hideMark/>
          </w:tcPr>
          <w:p w14:paraId="2267B1E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992" w:type="dxa"/>
            <w:tcBorders>
              <w:top w:val="nil"/>
              <w:left w:val="nil"/>
              <w:bottom w:val="single" w:sz="12" w:space="0" w:color="auto"/>
              <w:right w:val="nil"/>
            </w:tcBorders>
            <w:shd w:val="clear" w:color="auto" w:fill="auto"/>
            <w:noWrap/>
            <w:vAlign w:val="center"/>
            <w:hideMark/>
          </w:tcPr>
          <w:p w14:paraId="7F20752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c>
          <w:tcPr>
            <w:tcW w:w="850" w:type="dxa"/>
            <w:vMerge/>
            <w:tcBorders>
              <w:top w:val="nil"/>
              <w:left w:val="nil"/>
              <w:bottom w:val="single" w:sz="12" w:space="0" w:color="auto"/>
              <w:right w:val="nil"/>
            </w:tcBorders>
            <w:vAlign w:val="center"/>
            <w:hideMark/>
          </w:tcPr>
          <w:p w14:paraId="1B3C617F" w14:textId="77777777" w:rsidR="0094503A" w:rsidRPr="00525704" w:rsidRDefault="0094503A" w:rsidP="0094503A">
            <w:pPr>
              <w:spacing w:line="276" w:lineRule="auto"/>
              <w:jc w:val="center"/>
              <w:rPr>
                <w:rFonts w:ascii="Arial" w:eastAsia="Times New Roman" w:hAnsi="Arial" w:cs="Arial"/>
                <w:sz w:val="20"/>
                <w:szCs w:val="20"/>
              </w:rPr>
            </w:pPr>
          </w:p>
        </w:tc>
        <w:tc>
          <w:tcPr>
            <w:tcW w:w="865" w:type="dxa"/>
            <w:tcBorders>
              <w:top w:val="nil"/>
              <w:left w:val="nil"/>
              <w:bottom w:val="single" w:sz="12" w:space="0" w:color="auto"/>
              <w:right w:val="nil"/>
            </w:tcBorders>
            <w:shd w:val="clear" w:color="auto" w:fill="auto"/>
            <w:noWrap/>
            <w:vAlign w:val="center"/>
            <w:hideMark/>
          </w:tcPr>
          <w:p w14:paraId="7674FB4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984" w:type="dxa"/>
            <w:tcBorders>
              <w:top w:val="nil"/>
              <w:left w:val="nil"/>
              <w:bottom w:val="single" w:sz="12" w:space="0" w:color="auto"/>
              <w:right w:val="nil"/>
            </w:tcBorders>
            <w:shd w:val="clear" w:color="auto" w:fill="auto"/>
            <w:noWrap/>
            <w:vAlign w:val="center"/>
            <w:hideMark/>
          </w:tcPr>
          <w:p w14:paraId="00D9EC0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c>
          <w:tcPr>
            <w:tcW w:w="845" w:type="dxa"/>
            <w:vMerge/>
            <w:tcBorders>
              <w:top w:val="nil"/>
              <w:left w:val="nil"/>
              <w:bottom w:val="single" w:sz="12" w:space="0" w:color="auto"/>
              <w:right w:val="nil"/>
            </w:tcBorders>
            <w:vAlign w:val="center"/>
            <w:hideMark/>
          </w:tcPr>
          <w:p w14:paraId="43418D5B" w14:textId="77777777" w:rsidR="0094503A" w:rsidRPr="00525704" w:rsidRDefault="0094503A" w:rsidP="0094503A">
            <w:pPr>
              <w:spacing w:line="276" w:lineRule="auto"/>
              <w:jc w:val="center"/>
              <w:rPr>
                <w:rFonts w:ascii="Arial" w:eastAsia="Times New Roman" w:hAnsi="Arial" w:cs="Arial"/>
                <w:sz w:val="20"/>
                <w:szCs w:val="20"/>
              </w:rPr>
            </w:pPr>
          </w:p>
        </w:tc>
        <w:tc>
          <w:tcPr>
            <w:tcW w:w="850" w:type="dxa"/>
            <w:tcBorders>
              <w:top w:val="nil"/>
              <w:left w:val="nil"/>
              <w:bottom w:val="single" w:sz="12" w:space="0" w:color="auto"/>
              <w:right w:val="nil"/>
            </w:tcBorders>
            <w:shd w:val="clear" w:color="auto" w:fill="auto"/>
            <w:noWrap/>
            <w:vAlign w:val="center"/>
            <w:hideMark/>
          </w:tcPr>
          <w:p w14:paraId="44D8C5B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999" w:type="dxa"/>
            <w:tcBorders>
              <w:top w:val="nil"/>
              <w:left w:val="nil"/>
              <w:bottom w:val="single" w:sz="12" w:space="0" w:color="auto"/>
              <w:right w:val="nil"/>
            </w:tcBorders>
            <w:shd w:val="clear" w:color="auto" w:fill="auto"/>
            <w:noWrap/>
            <w:vAlign w:val="center"/>
            <w:hideMark/>
          </w:tcPr>
          <w:p w14:paraId="4B259A6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c>
          <w:tcPr>
            <w:tcW w:w="817" w:type="dxa"/>
            <w:vMerge/>
            <w:tcBorders>
              <w:top w:val="nil"/>
              <w:left w:val="nil"/>
              <w:bottom w:val="single" w:sz="12" w:space="0" w:color="auto"/>
              <w:right w:val="nil"/>
            </w:tcBorders>
            <w:vAlign w:val="center"/>
            <w:hideMark/>
          </w:tcPr>
          <w:p w14:paraId="7CA13F99" w14:textId="77777777" w:rsidR="0094503A" w:rsidRPr="00525704" w:rsidRDefault="0094503A" w:rsidP="0094503A">
            <w:pPr>
              <w:spacing w:line="276" w:lineRule="auto"/>
              <w:jc w:val="center"/>
              <w:rPr>
                <w:rFonts w:ascii="Arial" w:eastAsia="Times New Roman" w:hAnsi="Arial" w:cs="Arial"/>
                <w:sz w:val="20"/>
                <w:szCs w:val="20"/>
              </w:rPr>
            </w:pPr>
          </w:p>
        </w:tc>
        <w:tc>
          <w:tcPr>
            <w:tcW w:w="877" w:type="dxa"/>
            <w:tcBorders>
              <w:top w:val="nil"/>
              <w:left w:val="nil"/>
              <w:bottom w:val="single" w:sz="12" w:space="0" w:color="auto"/>
              <w:right w:val="nil"/>
            </w:tcBorders>
            <w:shd w:val="clear" w:color="auto" w:fill="auto"/>
            <w:noWrap/>
            <w:vAlign w:val="center"/>
            <w:hideMark/>
          </w:tcPr>
          <w:p w14:paraId="5111DD2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993" w:type="dxa"/>
            <w:tcBorders>
              <w:top w:val="nil"/>
              <w:left w:val="nil"/>
              <w:bottom w:val="single" w:sz="12" w:space="0" w:color="auto"/>
              <w:right w:val="nil"/>
            </w:tcBorders>
            <w:shd w:val="clear" w:color="auto" w:fill="auto"/>
            <w:noWrap/>
            <w:vAlign w:val="center"/>
            <w:hideMark/>
          </w:tcPr>
          <w:p w14:paraId="355DCB5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r>
      <w:tr w:rsidR="0094503A" w:rsidRPr="00525704" w14:paraId="18288024" w14:textId="77777777" w:rsidTr="00B84270">
        <w:trPr>
          <w:trHeight w:val="300"/>
          <w:jc w:val="center"/>
        </w:trPr>
        <w:tc>
          <w:tcPr>
            <w:tcW w:w="574" w:type="dxa"/>
            <w:tcBorders>
              <w:top w:val="nil"/>
              <w:left w:val="nil"/>
              <w:bottom w:val="nil"/>
              <w:right w:val="nil"/>
            </w:tcBorders>
            <w:shd w:val="clear" w:color="auto" w:fill="auto"/>
            <w:noWrap/>
            <w:vAlign w:val="center"/>
            <w:hideMark/>
          </w:tcPr>
          <w:p w14:paraId="787E08FB" w14:textId="77777777" w:rsidR="0094503A" w:rsidRPr="00525704" w:rsidRDefault="0094503A" w:rsidP="0094503A">
            <w:pPr>
              <w:spacing w:line="276" w:lineRule="auto"/>
              <w:jc w:val="center"/>
              <w:rPr>
                <w:rFonts w:ascii="Arial" w:hAnsi="Arial" w:cs="Arial"/>
                <w:sz w:val="20"/>
                <w:szCs w:val="20"/>
              </w:rPr>
            </w:pPr>
            <w:r w:rsidRPr="00525704">
              <w:rPr>
                <w:rFonts w:ascii="Arial" w:eastAsia="Times New Roman" w:hAnsi="Arial" w:cs="Arial"/>
                <w:sz w:val="20"/>
                <w:szCs w:val="20"/>
              </w:rPr>
              <w:t>ut</w:t>
            </w:r>
          </w:p>
        </w:tc>
        <w:tc>
          <w:tcPr>
            <w:tcW w:w="844" w:type="dxa"/>
            <w:tcBorders>
              <w:top w:val="nil"/>
              <w:left w:val="nil"/>
              <w:bottom w:val="nil"/>
              <w:right w:val="nil"/>
            </w:tcBorders>
            <w:shd w:val="clear" w:color="auto" w:fill="auto"/>
            <w:noWrap/>
            <w:vAlign w:val="bottom"/>
            <w:hideMark/>
          </w:tcPr>
          <w:p w14:paraId="162B71A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672</w:t>
            </w:r>
          </w:p>
        </w:tc>
        <w:tc>
          <w:tcPr>
            <w:tcW w:w="709" w:type="dxa"/>
            <w:tcBorders>
              <w:top w:val="nil"/>
              <w:left w:val="nil"/>
              <w:bottom w:val="nil"/>
              <w:right w:val="nil"/>
            </w:tcBorders>
            <w:shd w:val="clear" w:color="auto" w:fill="auto"/>
            <w:noWrap/>
            <w:vAlign w:val="bottom"/>
            <w:hideMark/>
          </w:tcPr>
          <w:p w14:paraId="1BB4FAA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0.54</w:t>
            </w:r>
          </w:p>
        </w:tc>
        <w:tc>
          <w:tcPr>
            <w:tcW w:w="992" w:type="dxa"/>
            <w:tcBorders>
              <w:top w:val="nil"/>
              <w:left w:val="nil"/>
              <w:bottom w:val="nil"/>
              <w:right w:val="nil"/>
            </w:tcBorders>
            <w:shd w:val="clear" w:color="auto" w:fill="auto"/>
            <w:noWrap/>
            <w:vAlign w:val="bottom"/>
            <w:hideMark/>
          </w:tcPr>
          <w:p w14:paraId="0900955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766EC93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1201</w:t>
            </w:r>
          </w:p>
        </w:tc>
        <w:tc>
          <w:tcPr>
            <w:tcW w:w="865" w:type="dxa"/>
            <w:tcBorders>
              <w:top w:val="nil"/>
              <w:left w:val="nil"/>
              <w:bottom w:val="nil"/>
              <w:right w:val="nil"/>
            </w:tcBorders>
            <w:shd w:val="clear" w:color="auto" w:fill="auto"/>
            <w:noWrap/>
            <w:vAlign w:val="bottom"/>
            <w:hideMark/>
          </w:tcPr>
          <w:p w14:paraId="1329C77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-0.13</w:t>
            </w:r>
          </w:p>
        </w:tc>
        <w:tc>
          <w:tcPr>
            <w:tcW w:w="984" w:type="dxa"/>
            <w:tcBorders>
              <w:top w:val="nil"/>
              <w:left w:val="nil"/>
              <w:bottom w:val="nil"/>
              <w:right w:val="nil"/>
            </w:tcBorders>
            <w:shd w:val="clear" w:color="auto" w:fill="auto"/>
            <w:noWrap/>
            <w:vAlign w:val="bottom"/>
            <w:hideMark/>
          </w:tcPr>
          <w:p w14:paraId="44D6694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7091164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700</w:t>
            </w:r>
          </w:p>
        </w:tc>
        <w:tc>
          <w:tcPr>
            <w:tcW w:w="850" w:type="dxa"/>
            <w:tcBorders>
              <w:top w:val="nil"/>
              <w:left w:val="nil"/>
              <w:bottom w:val="nil"/>
              <w:right w:val="nil"/>
            </w:tcBorders>
            <w:shd w:val="clear" w:color="auto" w:fill="auto"/>
            <w:noWrap/>
            <w:vAlign w:val="bottom"/>
            <w:hideMark/>
          </w:tcPr>
          <w:p w14:paraId="091104C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-0.021</w:t>
            </w:r>
          </w:p>
        </w:tc>
        <w:tc>
          <w:tcPr>
            <w:tcW w:w="999" w:type="dxa"/>
            <w:tcBorders>
              <w:top w:val="nil"/>
              <w:left w:val="nil"/>
              <w:bottom w:val="nil"/>
              <w:right w:val="nil"/>
            </w:tcBorders>
            <w:shd w:val="clear" w:color="auto" w:fill="auto"/>
            <w:noWrap/>
            <w:vAlign w:val="bottom"/>
            <w:hideMark/>
          </w:tcPr>
          <w:p w14:paraId="6CF01AE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0.57</w:t>
            </w:r>
          </w:p>
        </w:tc>
        <w:tc>
          <w:tcPr>
            <w:tcW w:w="817" w:type="dxa"/>
            <w:tcBorders>
              <w:top w:val="nil"/>
              <w:left w:val="nil"/>
              <w:bottom w:val="nil"/>
              <w:right w:val="nil"/>
            </w:tcBorders>
            <w:shd w:val="clear" w:color="auto" w:fill="auto"/>
            <w:noWrap/>
            <w:vAlign w:val="bottom"/>
            <w:hideMark/>
          </w:tcPr>
          <w:p w14:paraId="52460CD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1287</w:t>
            </w:r>
          </w:p>
        </w:tc>
        <w:tc>
          <w:tcPr>
            <w:tcW w:w="877" w:type="dxa"/>
            <w:tcBorders>
              <w:top w:val="nil"/>
              <w:left w:val="nil"/>
              <w:bottom w:val="nil"/>
              <w:right w:val="nil"/>
            </w:tcBorders>
            <w:shd w:val="clear" w:color="auto" w:fill="auto"/>
            <w:noWrap/>
            <w:vAlign w:val="bottom"/>
            <w:hideMark/>
          </w:tcPr>
          <w:p w14:paraId="6467F2B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0.0068</w:t>
            </w:r>
          </w:p>
        </w:tc>
        <w:tc>
          <w:tcPr>
            <w:tcW w:w="993" w:type="dxa"/>
            <w:tcBorders>
              <w:top w:val="nil"/>
              <w:left w:val="nil"/>
              <w:bottom w:val="nil"/>
              <w:right w:val="nil"/>
            </w:tcBorders>
            <w:shd w:val="clear" w:color="auto" w:fill="auto"/>
            <w:noWrap/>
            <w:vAlign w:val="bottom"/>
            <w:hideMark/>
          </w:tcPr>
          <w:p w14:paraId="02D7496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0.81</w:t>
            </w:r>
          </w:p>
        </w:tc>
      </w:tr>
      <w:tr w:rsidR="0094503A" w:rsidRPr="00525704" w14:paraId="4E3A0C7A"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64C898A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40</w:t>
            </w:r>
          </w:p>
        </w:tc>
        <w:tc>
          <w:tcPr>
            <w:tcW w:w="844" w:type="dxa"/>
            <w:tcBorders>
              <w:top w:val="nil"/>
              <w:left w:val="nil"/>
              <w:bottom w:val="nil"/>
              <w:right w:val="nil"/>
            </w:tcBorders>
            <w:shd w:val="clear" w:color="auto" w:fill="auto"/>
            <w:noWrap/>
            <w:vAlign w:val="bottom"/>
            <w:hideMark/>
          </w:tcPr>
          <w:p w14:paraId="7E94482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1577</w:t>
            </w:r>
          </w:p>
        </w:tc>
        <w:tc>
          <w:tcPr>
            <w:tcW w:w="709" w:type="dxa"/>
            <w:tcBorders>
              <w:top w:val="nil"/>
              <w:left w:val="nil"/>
              <w:bottom w:val="nil"/>
              <w:right w:val="nil"/>
            </w:tcBorders>
            <w:shd w:val="clear" w:color="auto" w:fill="auto"/>
            <w:noWrap/>
            <w:vAlign w:val="bottom"/>
            <w:hideMark/>
          </w:tcPr>
          <w:p w14:paraId="19A00C8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0.56</w:t>
            </w:r>
          </w:p>
        </w:tc>
        <w:tc>
          <w:tcPr>
            <w:tcW w:w="992" w:type="dxa"/>
            <w:tcBorders>
              <w:top w:val="nil"/>
              <w:left w:val="nil"/>
              <w:bottom w:val="nil"/>
              <w:right w:val="nil"/>
            </w:tcBorders>
            <w:shd w:val="clear" w:color="auto" w:fill="auto"/>
            <w:noWrap/>
            <w:vAlign w:val="bottom"/>
            <w:hideMark/>
          </w:tcPr>
          <w:p w14:paraId="2C0E731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4161E21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1057</w:t>
            </w:r>
          </w:p>
        </w:tc>
        <w:tc>
          <w:tcPr>
            <w:tcW w:w="865" w:type="dxa"/>
            <w:tcBorders>
              <w:top w:val="nil"/>
              <w:left w:val="nil"/>
              <w:bottom w:val="nil"/>
              <w:right w:val="nil"/>
            </w:tcBorders>
            <w:shd w:val="clear" w:color="auto" w:fill="auto"/>
            <w:noWrap/>
            <w:vAlign w:val="bottom"/>
            <w:hideMark/>
          </w:tcPr>
          <w:p w14:paraId="632C6B8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0.036</w:t>
            </w:r>
          </w:p>
        </w:tc>
        <w:tc>
          <w:tcPr>
            <w:tcW w:w="984" w:type="dxa"/>
            <w:tcBorders>
              <w:top w:val="nil"/>
              <w:left w:val="nil"/>
              <w:bottom w:val="nil"/>
              <w:right w:val="nil"/>
            </w:tcBorders>
            <w:shd w:val="clear" w:color="auto" w:fill="auto"/>
            <w:noWrap/>
            <w:vAlign w:val="bottom"/>
            <w:hideMark/>
          </w:tcPr>
          <w:p w14:paraId="3A269AB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0.25</w:t>
            </w:r>
          </w:p>
        </w:tc>
        <w:tc>
          <w:tcPr>
            <w:tcW w:w="845" w:type="dxa"/>
            <w:tcBorders>
              <w:top w:val="nil"/>
              <w:left w:val="nil"/>
              <w:bottom w:val="nil"/>
              <w:right w:val="nil"/>
            </w:tcBorders>
            <w:shd w:val="clear" w:color="auto" w:fill="auto"/>
            <w:noWrap/>
            <w:vAlign w:val="bottom"/>
            <w:hideMark/>
          </w:tcPr>
          <w:p w14:paraId="760B76C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1135</w:t>
            </w:r>
          </w:p>
        </w:tc>
        <w:tc>
          <w:tcPr>
            <w:tcW w:w="850" w:type="dxa"/>
            <w:tcBorders>
              <w:top w:val="nil"/>
              <w:left w:val="nil"/>
              <w:bottom w:val="nil"/>
              <w:right w:val="nil"/>
            </w:tcBorders>
            <w:shd w:val="clear" w:color="auto" w:fill="auto"/>
            <w:noWrap/>
            <w:vAlign w:val="bottom"/>
            <w:hideMark/>
          </w:tcPr>
          <w:p w14:paraId="30D80DD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0.083</w:t>
            </w:r>
          </w:p>
        </w:tc>
        <w:tc>
          <w:tcPr>
            <w:tcW w:w="999" w:type="dxa"/>
            <w:tcBorders>
              <w:top w:val="nil"/>
              <w:left w:val="nil"/>
              <w:bottom w:val="nil"/>
              <w:right w:val="nil"/>
            </w:tcBorders>
            <w:shd w:val="clear" w:color="auto" w:fill="auto"/>
            <w:noWrap/>
            <w:vAlign w:val="bottom"/>
            <w:hideMark/>
          </w:tcPr>
          <w:p w14:paraId="6B97429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17" w:type="dxa"/>
            <w:tcBorders>
              <w:top w:val="nil"/>
              <w:left w:val="nil"/>
              <w:bottom w:val="nil"/>
              <w:right w:val="nil"/>
            </w:tcBorders>
            <w:shd w:val="clear" w:color="auto" w:fill="auto"/>
            <w:noWrap/>
            <w:vAlign w:val="bottom"/>
            <w:hideMark/>
          </w:tcPr>
          <w:p w14:paraId="24E1E2F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1254</w:t>
            </w:r>
          </w:p>
        </w:tc>
        <w:tc>
          <w:tcPr>
            <w:tcW w:w="877" w:type="dxa"/>
            <w:tcBorders>
              <w:top w:val="nil"/>
              <w:left w:val="nil"/>
              <w:bottom w:val="nil"/>
              <w:right w:val="nil"/>
            </w:tcBorders>
            <w:shd w:val="clear" w:color="auto" w:fill="auto"/>
            <w:noWrap/>
            <w:vAlign w:val="bottom"/>
            <w:hideMark/>
          </w:tcPr>
          <w:p w14:paraId="08CCBE0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0.083</w:t>
            </w:r>
          </w:p>
        </w:tc>
        <w:tc>
          <w:tcPr>
            <w:tcW w:w="993" w:type="dxa"/>
            <w:tcBorders>
              <w:top w:val="nil"/>
              <w:left w:val="nil"/>
              <w:bottom w:val="nil"/>
              <w:right w:val="nil"/>
            </w:tcBorders>
            <w:shd w:val="clear" w:color="auto" w:fill="auto"/>
            <w:noWrap/>
            <w:vAlign w:val="bottom"/>
            <w:hideMark/>
          </w:tcPr>
          <w:p w14:paraId="31A2D10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5E33DECC"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23FD85B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50</w:t>
            </w:r>
          </w:p>
        </w:tc>
        <w:tc>
          <w:tcPr>
            <w:tcW w:w="844" w:type="dxa"/>
            <w:tcBorders>
              <w:top w:val="nil"/>
              <w:left w:val="nil"/>
              <w:bottom w:val="nil"/>
              <w:right w:val="nil"/>
            </w:tcBorders>
            <w:shd w:val="clear" w:color="auto" w:fill="auto"/>
            <w:noWrap/>
            <w:vAlign w:val="bottom"/>
            <w:hideMark/>
          </w:tcPr>
          <w:p w14:paraId="50000F8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718</w:t>
            </w:r>
          </w:p>
        </w:tc>
        <w:tc>
          <w:tcPr>
            <w:tcW w:w="709" w:type="dxa"/>
            <w:tcBorders>
              <w:top w:val="nil"/>
              <w:left w:val="nil"/>
              <w:bottom w:val="nil"/>
              <w:right w:val="nil"/>
            </w:tcBorders>
            <w:shd w:val="clear" w:color="auto" w:fill="auto"/>
            <w:noWrap/>
            <w:vAlign w:val="bottom"/>
            <w:hideMark/>
          </w:tcPr>
          <w:p w14:paraId="2D5FA70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0.54</w:t>
            </w:r>
          </w:p>
        </w:tc>
        <w:tc>
          <w:tcPr>
            <w:tcW w:w="992" w:type="dxa"/>
            <w:tcBorders>
              <w:top w:val="nil"/>
              <w:left w:val="nil"/>
              <w:bottom w:val="nil"/>
              <w:right w:val="nil"/>
            </w:tcBorders>
            <w:shd w:val="clear" w:color="auto" w:fill="auto"/>
            <w:noWrap/>
            <w:vAlign w:val="bottom"/>
            <w:hideMark/>
          </w:tcPr>
          <w:p w14:paraId="49975EE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4F1FC57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948</w:t>
            </w:r>
          </w:p>
        </w:tc>
        <w:tc>
          <w:tcPr>
            <w:tcW w:w="865" w:type="dxa"/>
            <w:tcBorders>
              <w:top w:val="nil"/>
              <w:left w:val="nil"/>
              <w:bottom w:val="nil"/>
              <w:right w:val="nil"/>
            </w:tcBorders>
            <w:shd w:val="clear" w:color="auto" w:fill="auto"/>
            <w:noWrap/>
            <w:vAlign w:val="bottom"/>
            <w:hideMark/>
          </w:tcPr>
          <w:p w14:paraId="10E6428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w:t>
            </w:r>
          </w:p>
        </w:tc>
        <w:tc>
          <w:tcPr>
            <w:tcW w:w="984" w:type="dxa"/>
            <w:tcBorders>
              <w:top w:val="nil"/>
              <w:left w:val="nil"/>
              <w:bottom w:val="nil"/>
              <w:right w:val="nil"/>
            </w:tcBorders>
            <w:shd w:val="clear" w:color="auto" w:fill="auto"/>
            <w:noWrap/>
            <w:vAlign w:val="bottom"/>
            <w:hideMark/>
          </w:tcPr>
          <w:p w14:paraId="6C9279D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4A59670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553</w:t>
            </w:r>
          </w:p>
        </w:tc>
        <w:tc>
          <w:tcPr>
            <w:tcW w:w="850" w:type="dxa"/>
            <w:tcBorders>
              <w:top w:val="nil"/>
              <w:left w:val="nil"/>
              <w:bottom w:val="nil"/>
              <w:right w:val="nil"/>
            </w:tcBorders>
            <w:shd w:val="clear" w:color="auto" w:fill="auto"/>
            <w:noWrap/>
            <w:vAlign w:val="bottom"/>
            <w:hideMark/>
          </w:tcPr>
          <w:p w14:paraId="62D15DD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-0.008</w:t>
            </w:r>
          </w:p>
        </w:tc>
        <w:tc>
          <w:tcPr>
            <w:tcW w:w="999" w:type="dxa"/>
            <w:tcBorders>
              <w:top w:val="nil"/>
              <w:left w:val="nil"/>
              <w:bottom w:val="nil"/>
              <w:right w:val="nil"/>
            </w:tcBorders>
            <w:shd w:val="clear" w:color="auto" w:fill="auto"/>
            <w:noWrap/>
            <w:vAlign w:val="bottom"/>
            <w:hideMark/>
          </w:tcPr>
          <w:p w14:paraId="150AD29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0.85</w:t>
            </w:r>
          </w:p>
        </w:tc>
        <w:tc>
          <w:tcPr>
            <w:tcW w:w="817" w:type="dxa"/>
            <w:tcBorders>
              <w:top w:val="nil"/>
              <w:left w:val="nil"/>
              <w:bottom w:val="nil"/>
              <w:right w:val="nil"/>
            </w:tcBorders>
            <w:shd w:val="clear" w:color="auto" w:fill="auto"/>
            <w:noWrap/>
            <w:vAlign w:val="bottom"/>
            <w:hideMark/>
          </w:tcPr>
          <w:p w14:paraId="5B3D7C2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1174</w:t>
            </w:r>
          </w:p>
        </w:tc>
        <w:tc>
          <w:tcPr>
            <w:tcW w:w="877" w:type="dxa"/>
            <w:tcBorders>
              <w:top w:val="nil"/>
              <w:left w:val="nil"/>
              <w:bottom w:val="nil"/>
              <w:right w:val="nil"/>
            </w:tcBorders>
            <w:shd w:val="clear" w:color="auto" w:fill="auto"/>
            <w:noWrap/>
            <w:vAlign w:val="bottom"/>
            <w:hideMark/>
          </w:tcPr>
          <w:p w14:paraId="60D12F8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0.041</w:t>
            </w:r>
          </w:p>
        </w:tc>
        <w:tc>
          <w:tcPr>
            <w:tcW w:w="993" w:type="dxa"/>
            <w:tcBorders>
              <w:top w:val="nil"/>
              <w:left w:val="nil"/>
              <w:bottom w:val="nil"/>
              <w:right w:val="nil"/>
            </w:tcBorders>
            <w:shd w:val="clear" w:color="auto" w:fill="auto"/>
            <w:noWrap/>
            <w:vAlign w:val="bottom"/>
            <w:hideMark/>
          </w:tcPr>
          <w:p w14:paraId="5419007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0.17</w:t>
            </w:r>
          </w:p>
        </w:tc>
      </w:tr>
      <w:tr w:rsidR="0094503A" w:rsidRPr="00525704" w14:paraId="40C16785"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06F724D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60</w:t>
            </w:r>
          </w:p>
        </w:tc>
        <w:tc>
          <w:tcPr>
            <w:tcW w:w="844" w:type="dxa"/>
            <w:tcBorders>
              <w:top w:val="nil"/>
              <w:left w:val="nil"/>
              <w:bottom w:val="nil"/>
              <w:right w:val="nil"/>
            </w:tcBorders>
            <w:shd w:val="clear" w:color="auto" w:fill="auto"/>
            <w:noWrap/>
            <w:vAlign w:val="bottom"/>
            <w:hideMark/>
          </w:tcPr>
          <w:p w14:paraId="524CC85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1207</w:t>
            </w:r>
          </w:p>
        </w:tc>
        <w:tc>
          <w:tcPr>
            <w:tcW w:w="709" w:type="dxa"/>
            <w:tcBorders>
              <w:top w:val="nil"/>
              <w:left w:val="nil"/>
              <w:bottom w:val="nil"/>
              <w:right w:val="nil"/>
            </w:tcBorders>
            <w:shd w:val="clear" w:color="auto" w:fill="auto"/>
            <w:noWrap/>
            <w:vAlign w:val="bottom"/>
            <w:hideMark/>
          </w:tcPr>
          <w:p w14:paraId="66AF481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0.28</w:t>
            </w:r>
          </w:p>
        </w:tc>
        <w:tc>
          <w:tcPr>
            <w:tcW w:w="992" w:type="dxa"/>
            <w:tcBorders>
              <w:top w:val="nil"/>
              <w:left w:val="nil"/>
              <w:bottom w:val="nil"/>
              <w:right w:val="nil"/>
            </w:tcBorders>
            <w:shd w:val="clear" w:color="auto" w:fill="auto"/>
            <w:noWrap/>
            <w:vAlign w:val="bottom"/>
            <w:hideMark/>
          </w:tcPr>
          <w:p w14:paraId="6D6E607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3E76BC1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951</w:t>
            </w:r>
          </w:p>
        </w:tc>
        <w:tc>
          <w:tcPr>
            <w:tcW w:w="865" w:type="dxa"/>
            <w:tcBorders>
              <w:top w:val="nil"/>
              <w:left w:val="nil"/>
              <w:bottom w:val="nil"/>
              <w:right w:val="nil"/>
            </w:tcBorders>
            <w:shd w:val="clear" w:color="auto" w:fill="auto"/>
            <w:noWrap/>
            <w:vAlign w:val="bottom"/>
            <w:hideMark/>
          </w:tcPr>
          <w:p w14:paraId="6C19E37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0.19</w:t>
            </w:r>
          </w:p>
        </w:tc>
        <w:tc>
          <w:tcPr>
            <w:tcW w:w="984" w:type="dxa"/>
            <w:tcBorders>
              <w:top w:val="nil"/>
              <w:left w:val="nil"/>
              <w:bottom w:val="nil"/>
              <w:right w:val="nil"/>
            </w:tcBorders>
            <w:shd w:val="clear" w:color="auto" w:fill="auto"/>
            <w:noWrap/>
            <w:vAlign w:val="bottom"/>
            <w:hideMark/>
          </w:tcPr>
          <w:p w14:paraId="38383FC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60F3460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839</w:t>
            </w:r>
          </w:p>
        </w:tc>
        <w:tc>
          <w:tcPr>
            <w:tcW w:w="850" w:type="dxa"/>
            <w:tcBorders>
              <w:top w:val="nil"/>
              <w:left w:val="nil"/>
              <w:bottom w:val="nil"/>
              <w:right w:val="nil"/>
            </w:tcBorders>
            <w:shd w:val="clear" w:color="auto" w:fill="auto"/>
            <w:noWrap/>
            <w:vAlign w:val="bottom"/>
            <w:hideMark/>
          </w:tcPr>
          <w:p w14:paraId="6FD15B3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0.013</w:t>
            </w:r>
          </w:p>
        </w:tc>
        <w:tc>
          <w:tcPr>
            <w:tcW w:w="999" w:type="dxa"/>
            <w:tcBorders>
              <w:top w:val="nil"/>
              <w:left w:val="nil"/>
              <w:bottom w:val="nil"/>
              <w:right w:val="nil"/>
            </w:tcBorders>
            <w:shd w:val="clear" w:color="auto" w:fill="auto"/>
            <w:noWrap/>
            <w:vAlign w:val="bottom"/>
            <w:hideMark/>
          </w:tcPr>
          <w:p w14:paraId="4DA6534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0.72</w:t>
            </w:r>
          </w:p>
        </w:tc>
        <w:tc>
          <w:tcPr>
            <w:tcW w:w="817" w:type="dxa"/>
            <w:tcBorders>
              <w:top w:val="nil"/>
              <w:left w:val="nil"/>
              <w:bottom w:val="nil"/>
              <w:right w:val="nil"/>
            </w:tcBorders>
            <w:shd w:val="clear" w:color="auto" w:fill="auto"/>
            <w:noWrap/>
            <w:vAlign w:val="bottom"/>
            <w:hideMark/>
          </w:tcPr>
          <w:p w14:paraId="00D5D17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1511</w:t>
            </w:r>
          </w:p>
        </w:tc>
        <w:tc>
          <w:tcPr>
            <w:tcW w:w="877" w:type="dxa"/>
            <w:tcBorders>
              <w:top w:val="nil"/>
              <w:left w:val="nil"/>
              <w:bottom w:val="nil"/>
              <w:right w:val="nil"/>
            </w:tcBorders>
            <w:shd w:val="clear" w:color="auto" w:fill="auto"/>
            <w:noWrap/>
            <w:vAlign w:val="bottom"/>
            <w:hideMark/>
          </w:tcPr>
          <w:p w14:paraId="25D09F3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0.033</w:t>
            </w:r>
          </w:p>
        </w:tc>
        <w:tc>
          <w:tcPr>
            <w:tcW w:w="993" w:type="dxa"/>
            <w:tcBorders>
              <w:top w:val="nil"/>
              <w:left w:val="nil"/>
              <w:bottom w:val="nil"/>
              <w:right w:val="nil"/>
            </w:tcBorders>
            <w:shd w:val="clear" w:color="auto" w:fill="auto"/>
            <w:noWrap/>
            <w:vAlign w:val="bottom"/>
            <w:hideMark/>
          </w:tcPr>
          <w:p w14:paraId="4F77C4B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0.20</w:t>
            </w:r>
          </w:p>
        </w:tc>
      </w:tr>
      <w:tr w:rsidR="0094503A" w:rsidRPr="00525704" w14:paraId="4400F91F"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56AD37B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65</w:t>
            </w:r>
          </w:p>
        </w:tc>
        <w:tc>
          <w:tcPr>
            <w:tcW w:w="844" w:type="dxa"/>
            <w:tcBorders>
              <w:top w:val="nil"/>
              <w:left w:val="nil"/>
              <w:bottom w:val="nil"/>
              <w:right w:val="nil"/>
            </w:tcBorders>
            <w:shd w:val="clear" w:color="auto" w:fill="auto"/>
            <w:noWrap/>
            <w:vAlign w:val="bottom"/>
            <w:hideMark/>
          </w:tcPr>
          <w:p w14:paraId="4E3FAF5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1250</w:t>
            </w:r>
          </w:p>
        </w:tc>
        <w:tc>
          <w:tcPr>
            <w:tcW w:w="709" w:type="dxa"/>
            <w:tcBorders>
              <w:top w:val="nil"/>
              <w:left w:val="nil"/>
              <w:bottom w:val="nil"/>
              <w:right w:val="nil"/>
            </w:tcBorders>
            <w:shd w:val="clear" w:color="auto" w:fill="auto"/>
            <w:noWrap/>
            <w:vAlign w:val="bottom"/>
            <w:hideMark/>
          </w:tcPr>
          <w:p w14:paraId="7C357A9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0.29</w:t>
            </w:r>
          </w:p>
        </w:tc>
        <w:tc>
          <w:tcPr>
            <w:tcW w:w="992" w:type="dxa"/>
            <w:tcBorders>
              <w:top w:val="nil"/>
              <w:left w:val="nil"/>
              <w:bottom w:val="nil"/>
              <w:right w:val="nil"/>
            </w:tcBorders>
            <w:shd w:val="clear" w:color="auto" w:fill="auto"/>
            <w:noWrap/>
            <w:vAlign w:val="bottom"/>
            <w:hideMark/>
          </w:tcPr>
          <w:p w14:paraId="2AAD97C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60A37BF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1121</w:t>
            </w:r>
          </w:p>
        </w:tc>
        <w:tc>
          <w:tcPr>
            <w:tcW w:w="865" w:type="dxa"/>
            <w:tcBorders>
              <w:top w:val="nil"/>
              <w:left w:val="nil"/>
              <w:bottom w:val="nil"/>
              <w:right w:val="nil"/>
            </w:tcBorders>
            <w:shd w:val="clear" w:color="auto" w:fill="auto"/>
            <w:noWrap/>
            <w:vAlign w:val="bottom"/>
            <w:hideMark/>
          </w:tcPr>
          <w:p w14:paraId="7AD6823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0.29</w:t>
            </w:r>
          </w:p>
        </w:tc>
        <w:tc>
          <w:tcPr>
            <w:tcW w:w="984" w:type="dxa"/>
            <w:tcBorders>
              <w:top w:val="nil"/>
              <w:left w:val="nil"/>
              <w:bottom w:val="nil"/>
              <w:right w:val="nil"/>
            </w:tcBorders>
            <w:shd w:val="clear" w:color="auto" w:fill="auto"/>
            <w:noWrap/>
            <w:vAlign w:val="bottom"/>
            <w:hideMark/>
          </w:tcPr>
          <w:p w14:paraId="124DBA7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4AF73C4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1248</w:t>
            </w:r>
          </w:p>
        </w:tc>
        <w:tc>
          <w:tcPr>
            <w:tcW w:w="850" w:type="dxa"/>
            <w:tcBorders>
              <w:top w:val="nil"/>
              <w:left w:val="nil"/>
              <w:bottom w:val="nil"/>
              <w:right w:val="nil"/>
            </w:tcBorders>
            <w:shd w:val="clear" w:color="auto" w:fill="auto"/>
            <w:noWrap/>
            <w:vAlign w:val="bottom"/>
            <w:hideMark/>
          </w:tcPr>
          <w:p w14:paraId="09D0297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0.047</w:t>
            </w:r>
          </w:p>
        </w:tc>
        <w:tc>
          <w:tcPr>
            <w:tcW w:w="999" w:type="dxa"/>
            <w:tcBorders>
              <w:top w:val="nil"/>
              <w:left w:val="nil"/>
              <w:bottom w:val="nil"/>
              <w:right w:val="nil"/>
            </w:tcBorders>
            <w:shd w:val="clear" w:color="auto" w:fill="auto"/>
            <w:noWrap/>
            <w:vAlign w:val="bottom"/>
            <w:hideMark/>
          </w:tcPr>
          <w:p w14:paraId="11D4750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0.11</w:t>
            </w:r>
          </w:p>
        </w:tc>
        <w:tc>
          <w:tcPr>
            <w:tcW w:w="817" w:type="dxa"/>
            <w:tcBorders>
              <w:top w:val="nil"/>
              <w:left w:val="nil"/>
              <w:bottom w:val="nil"/>
              <w:right w:val="nil"/>
            </w:tcBorders>
            <w:shd w:val="clear" w:color="auto" w:fill="auto"/>
            <w:noWrap/>
            <w:vAlign w:val="bottom"/>
            <w:hideMark/>
          </w:tcPr>
          <w:p w14:paraId="1E9983F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1249</w:t>
            </w:r>
          </w:p>
        </w:tc>
        <w:tc>
          <w:tcPr>
            <w:tcW w:w="877" w:type="dxa"/>
            <w:tcBorders>
              <w:top w:val="nil"/>
              <w:left w:val="nil"/>
              <w:bottom w:val="nil"/>
              <w:right w:val="nil"/>
            </w:tcBorders>
            <w:shd w:val="clear" w:color="auto" w:fill="auto"/>
            <w:noWrap/>
            <w:vAlign w:val="bottom"/>
            <w:hideMark/>
          </w:tcPr>
          <w:p w14:paraId="0268D4C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0.017</w:t>
            </w:r>
          </w:p>
        </w:tc>
        <w:tc>
          <w:tcPr>
            <w:tcW w:w="993" w:type="dxa"/>
            <w:tcBorders>
              <w:top w:val="nil"/>
              <w:left w:val="nil"/>
              <w:bottom w:val="nil"/>
              <w:right w:val="nil"/>
            </w:tcBorders>
            <w:shd w:val="clear" w:color="auto" w:fill="auto"/>
            <w:noWrap/>
            <w:vAlign w:val="bottom"/>
            <w:hideMark/>
          </w:tcPr>
          <w:p w14:paraId="0AB7B0A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0.56</w:t>
            </w:r>
          </w:p>
        </w:tc>
      </w:tr>
      <w:tr w:rsidR="0094503A" w:rsidRPr="00525704" w14:paraId="354F6BF6"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7461EDC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70</w:t>
            </w:r>
          </w:p>
        </w:tc>
        <w:tc>
          <w:tcPr>
            <w:tcW w:w="844" w:type="dxa"/>
            <w:tcBorders>
              <w:top w:val="nil"/>
              <w:left w:val="nil"/>
              <w:bottom w:val="nil"/>
              <w:right w:val="nil"/>
            </w:tcBorders>
            <w:shd w:val="clear" w:color="auto" w:fill="auto"/>
            <w:noWrap/>
            <w:vAlign w:val="bottom"/>
            <w:hideMark/>
          </w:tcPr>
          <w:p w14:paraId="6BEC89F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1016</w:t>
            </w:r>
          </w:p>
        </w:tc>
        <w:tc>
          <w:tcPr>
            <w:tcW w:w="709" w:type="dxa"/>
            <w:tcBorders>
              <w:top w:val="nil"/>
              <w:left w:val="nil"/>
              <w:bottom w:val="nil"/>
              <w:right w:val="nil"/>
            </w:tcBorders>
            <w:shd w:val="clear" w:color="auto" w:fill="auto"/>
            <w:noWrap/>
            <w:vAlign w:val="bottom"/>
            <w:hideMark/>
          </w:tcPr>
          <w:p w14:paraId="6C75C76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0.47</w:t>
            </w:r>
          </w:p>
        </w:tc>
        <w:tc>
          <w:tcPr>
            <w:tcW w:w="992" w:type="dxa"/>
            <w:tcBorders>
              <w:top w:val="nil"/>
              <w:left w:val="nil"/>
              <w:bottom w:val="nil"/>
              <w:right w:val="nil"/>
            </w:tcBorders>
            <w:shd w:val="clear" w:color="auto" w:fill="auto"/>
            <w:noWrap/>
            <w:vAlign w:val="bottom"/>
            <w:hideMark/>
          </w:tcPr>
          <w:p w14:paraId="7D70CD2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6B7B5DA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1123</w:t>
            </w:r>
          </w:p>
        </w:tc>
        <w:tc>
          <w:tcPr>
            <w:tcW w:w="865" w:type="dxa"/>
            <w:tcBorders>
              <w:top w:val="nil"/>
              <w:left w:val="nil"/>
              <w:bottom w:val="nil"/>
              <w:right w:val="nil"/>
            </w:tcBorders>
            <w:shd w:val="clear" w:color="auto" w:fill="auto"/>
            <w:noWrap/>
            <w:vAlign w:val="bottom"/>
            <w:hideMark/>
          </w:tcPr>
          <w:p w14:paraId="76C4E60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0.35</w:t>
            </w:r>
          </w:p>
        </w:tc>
        <w:tc>
          <w:tcPr>
            <w:tcW w:w="984" w:type="dxa"/>
            <w:tcBorders>
              <w:top w:val="nil"/>
              <w:left w:val="nil"/>
              <w:bottom w:val="nil"/>
              <w:right w:val="nil"/>
            </w:tcBorders>
            <w:shd w:val="clear" w:color="auto" w:fill="auto"/>
            <w:noWrap/>
            <w:vAlign w:val="bottom"/>
            <w:hideMark/>
          </w:tcPr>
          <w:p w14:paraId="7ABA497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57A1B58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1377</w:t>
            </w:r>
          </w:p>
        </w:tc>
        <w:tc>
          <w:tcPr>
            <w:tcW w:w="850" w:type="dxa"/>
            <w:tcBorders>
              <w:top w:val="nil"/>
              <w:left w:val="nil"/>
              <w:bottom w:val="nil"/>
              <w:right w:val="nil"/>
            </w:tcBorders>
            <w:shd w:val="clear" w:color="auto" w:fill="auto"/>
            <w:noWrap/>
            <w:vAlign w:val="bottom"/>
            <w:hideMark/>
          </w:tcPr>
          <w:p w14:paraId="71BE88C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0.047</w:t>
            </w:r>
          </w:p>
        </w:tc>
        <w:tc>
          <w:tcPr>
            <w:tcW w:w="999" w:type="dxa"/>
            <w:tcBorders>
              <w:top w:val="nil"/>
              <w:left w:val="nil"/>
              <w:bottom w:val="nil"/>
              <w:right w:val="nil"/>
            </w:tcBorders>
            <w:shd w:val="clear" w:color="auto" w:fill="auto"/>
            <w:noWrap/>
            <w:vAlign w:val="bottom"/>
            <w:hideMark/>
          </w:tcPr>
          <w:p w14:paraId="35935BF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0.079</w:t>
            </w:r>
          </w:p>
        </w:tc>
        <w:tc>
          <w:tcPr>
            <w:tcW w:w="817" w:type="dxa"/>
            <w:tcBorders>
              <w:top w:val="nil"/>
              <w:left w:val="nil"/>
              <w:bottom w:val="nil"/>
              <w:right w:val="nil"/>
            </w:tcBorders>
            <w:shd w:val="clear" w:color="auto" w:fill="auto"/>
            <w:noWrap/>
            <w:vAlign w:val="bottom"/>
            <w:hideMark/>
          </w:tcPr>
          <w:p w14:paraId="713B185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1358</w:t>
            </w:r>
          </w:p>
        </w:tc>
        <w:tc>
          <w:tcPr>
            <w:tcW w:w="877" w:type="dxa"/>
            <w:tcBorders>
              <w:top w:val="nil"/>
              <w:left w:val="nil"/>
              <w:bottom w:val="nil"/>
              <w:right w:val="nil"/>
            </w:tcBorders>
            <w:shd w:val="clear" w:color="auto" w:fill="auto"/>
            <w:noWrap/>
            <w:vAlign w:val="bottom"/>
            <w:hideMark/>
          </w:tcPr>
          <w:p w14:paraId="0322DCF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0.023</w:t>
            </w:r>
          </w:p>
        </w:tc>
        <w:tc>
          <w:tcPr>
            <w:tcW w:w="993" w:type="dxa"/>
            <w:tcBorders>
              <w:top w:val="nil"/>
              <w:left w:val="nil"/>
              <w:bottom w:val="nil"/>
              <w:right w:val="nil"/>
            </w:tcBorders>
            <w:shd w:val="clear" w:color="auto" w:fill="auto"/>
            <w:noWrap/>
            <w:vAlign w:val="bottom"/>
            <w:hideMark/>
          </w:tcPr>
          <w:p w14:paraId="6B83AB4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0.39</w:t>
            </w:r>
          </w:p>
        </w:tc>
      </w:tr>
      <w:tr w:rsidR="0094503A" w:rsidRPr="00525704" w14:paraId="69ED59C4" w14:textId="77777777" w:rsidTr="00B84270">
        <w:trPr>
          <w:trHeight w:val="290"/>
          <w:jc w:val="center"/>
        </w:trPr>
        <w:tc>
          <w:tcPr>
            <w:tcW w:w="574" w:type="dxa"/>
            <w:tcBorders>
              <w:top w:val="nil"/>
              <w:left w:val="nil"/>
              <w:bottom w:val="nil"/>
              <w:right w:val="nil"/>
            </w:tcBorders>
            <w:shd w:val="clear" w:color="auto" w:fill="auto"/>
            <w:noWrap/>
            <w:vAlign w:val="center"/>
            <w:hideMark/>
          </w:tcPr>
          <w:p w14:paraId="42ED95C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75</w:t>
            </w:r>
          </w:p>
        </w:tc>
        <w:tc>
          <w:tcPr>
            <w:tcW w:w="844" w:type="dxa"/>
            <w:tcBorders>
              <w:top w:val="nil"/>
              <w:left w:val="nil"/>
              <w:bottom w:val="nil"/>
              <w:right w:val="nil"/>
            </w:tcBorders>
            <w:shd w:val="clear" w:color="auto" w:fill="auto"/>
            <w:noWrap/>
            <w:vAlign w:val="bottom"/>
            <w:hideMark/>
          </w:tcPr>
          <w:p w14:paraId="2F9701B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816</w:t>
            </w:r>
          </w:p>
        </w:tc>
        <w:tc>
          <w:tcPr>
            <w:tcW w:w="709" w:type="dxa"/>
            <w:tcBorders>
              <w:top w:val="nil"/>
              <w:left w:val="nil"/>
              <w:bottom w:val="nil"/>
              <w:right w:val="nil"/>
            </w:tcBorders>
            <w:shd w:val="clear" w:color="auto" w:fill="auto"/>
            <w:noWrap/>
            <w:vAlign w:val="bottom"/>
            <w:hideMark/>
          </w:tcPr>
          <w:p w14:paraId="4F29222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0.32</w:t>
            </w:r>
          </w:p>
        </w:tc>
        <w:tc>
          <w:tcPr>
            <w:tcW w:w="992" w:type="dxa"/>
            <w:tcBorders>
              <w:top w:val="nil"/>
              <w:left w:val="nil"/>
              <w:bottom w:val="nil"/>
              <w:right w:val="nil"/>
            </w:tcBorders>
            <w:shd w:val="clear" w:color="auto" w:fill="auto"/>
            <w:noWrap/>
            <w:vAlign w:val="bottom"/>
            <w:hideMark/>
          </w:tcPr>
          <w:p w14:paraId="780FB16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0D1636C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1133</w:t>
            </w:r>
          </w:p>
        </w:tc>
        <w:tc>
          <w:tcPr>
            <w:tcW w:w="865" w:type="dxa"/>
            <w:tcBorders>
              <w:top w:val="nil"/>
              <w:left w:val="nil"/>
              <w:bottom w:val="nil"/>
              <w:right w:val="nil"/>
            </w:tcBorders>
            <w:shd w:val="clear" w:color="auto" w:fill="auto"/>
            <w:noWrap/>
            <w:vAlign w:val="bottom"/>
            <w:hideMark/>
          </w:tcPr>
          <w:p w14:paraId="283F5EB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0.32</w:t>
            </w:r>
          </w:p>
        </w:tc>
        <w:tc>
          <w:tcPr>
            <w:tcW w:w="984" w:type="dxa"/>
            <w:tcBorders>
              <w:top w:val="nil"/>
              <w:left w:val="nil"/>
              <w:bottom w:val="nil"/>
              <w:right w:val="nil"/>
            </w:tcBorders>
            <w:shd w:val="clear" w:color="auto" w:fill="auto"/>
            <w:noWrap/>
            <w:vAlign w:val="bottom"/>
            <w:hideMark/>
          </w:tcPr>
          <w:p w14:paraId="2221225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45" w:type="dxa"/>
            <w:tcBorders>
              <w:top w:val="nil"/>
              <w:left w:val="nil"/>
              <w:bottom w:val="nil"/>
              <w:right w:val="nil"/>
            </w:tcBorders>
            <w:shd w:val="clear" w:color="auto" w:fill="auto"/>
            <w:noWrap/>
            <w:vAlign w:val="bottom"/>
            <w:hideMark/>
          </w:tcPr>
          <w:p w14:paraId="6C30371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1541</w:t>
            </w:r>
          </w:p>
        </w:tc>
        <w:tc>
          <w:tcPr>
            <w:tcW w:w="850" w:type="dxa"/>
            <w:tcBorders>
              <w:top w:val="nil"/>
              <w:left w:val="nil"/>
              <w:bottom w:val="nil"/>
              <w:right w:val="nil"/>
            </w:tcBorders>
            <w:shd w:val="clear" w:color="auto" w:fill="auto"/>
            <w:noWrap/>
            <w:vAlign w:val="bottom"/>
            <w:hideMark/>
          </w:tcPr>
          <w:p w14:paraId="10BEE12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-0.18</w:t>
            </w:r>
          </w:p>
        </w:tc>
        <w:tc>
          <w:tcPr>
            <w:tcW w:w="999" w:type="dxa"/>
            <w:tcBorders>
              <w:top w:val="nil"/>
              <w:left w:val="nil"/>
              <w:bottom w:val="nil"/>
              <w:right w:val="nil"/>
            </w:tcBorders>
            <w:shd w:val="clear" w:color="auto" w:fill="auto"/>
            <w:noWrap/>
            <w:vAlign w:val="bottom"/>
            <w:hideMark/>
          </w:tcPr>
          <w:p w14:paraId="05D1313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17" w:type="dxa"/>
            <w:tcBorders>
              <w:top w:val="nil"/>
              <w:left w:val="nil"/>
              <w:bottom w:val="nil"/>
              <w:right w:val="nil"/>
            </w:tcBorders>
            <w:shd w:val="clear" w:color="auto" w:fill="auto"/>
            <w:noWrap/>
            <w:vAlign w:val="bottom"/>
            <w:hideMark/>
          </w:tcPr>
          <w:p w14:paraId="455A223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937</w:t>
            </w:r>
          </w:p>
        </w:tc>
        <w:tc>
          <w:tcPr>
            <w:tcW w:w="877" w:type="dxa"/>
            <w:tcBorders>
              <w:top w:val="nil"/>
              <w:left w:val="nil"/>
              <w:bottom w:val="nil"/>
              <w:right w:val="nil"/>
            </w:tcBorders>
            <w:shd w:val="clear" w:color="auto" w:fill="auto"/>
            <w:noWrap/>
            <w:vAlign w:val="bottom"/>
            <w:hideMark/>
          </w:tcPr>
          <w:p w14:paraId="2DDE540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w:t>
            </w:r>
          </w:p>
        </w:tc>
        <w:tc>
          <w:tcPr>
            <w:tcW w:w="993" w:type="dxa"/>
            <w:tcBorders>
              <w:top w:val="nil"/>
              <w:left w:val="nil"/>
              <w:bottom w:val="nil"/>
              <w:right w:val="nil"/>
            </w:tcBorders>
            <w:shd w:val="clear" w:color="auto" w:fill="auto"/>
            <w:noWrap/>
            <w:vAlign w:val="bottom"/>
            <w:hideMark/>
          </w:tcPr>
          <w:p w14:paraId="454B043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351D2757" w14:textId="77777777" w:rsidTr="00B84270">
        <w:trPr>
          <w:trHeight w:val="300"/>
          <w:jc w:val="center"/>
        </w:trPr>
        <w:tc>
          <w:tcPr>
            <w:tcW w:w="574" w:type="dxa"/>
            <w:tcBorders>
              <w:top w:val="nil"/>
              <w:left w:val="nil"/>
              <w:bottom w:val="single" w:sz="12" w:space="0" w:color="auto"/>
              <w:right w:val="nil"/>
            </w:tcBorders>
            <w:shd w:val="clear" w:color="auto" w:fill="auto"/>
            <w:noWrap/>
            <w:vAlign w:val="center"/>
            <w:hideMark/>
          </w:tcPr>
          <w:p w14:paraId="51999F5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80</w:t>
            </w:r>
          </w:p>
        </w:tc>
        <w:tc>
          <w:tcPr>
            <w:tcW w:w="844" w:type="dxa"/>
            <w:tcBorders>
              <w:top w:val="nil"/>
              <w:left w:val="nil"/>
              <w:bottom w:val="single" w:sz="12" w:space="0" w:color="auto"/>
              <w:right w:val="nil"/>
            </w:tcBorders>
            <w:shd w:val="clear" w:color="auto" w:fill="auto"/>
            <w:noWrap/>
            <w:vAlign w:val="bottom"/>
            <w:hideMark/>
          </w:tcPr>
          <w:p w14:paraId="0D830FC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444</w:t>
            </w:r>
          </w:p>
        </w:tc>
        <w:tc>
          <w:tcPr>
            <w:tcW w:w="709" w:type="dxa"/>
            <w:tcBorders>
              <w:top w:val="nil"/>
              <w:left w:val="nil"/>
              <w:bottom w:val="single" w:sz="12" w:space="0" w:color="auto"/>
              <w:right w:val="nil"/>
            </w:tcBorders>
            <w:shd w:val="clear" w:color="auto" w:fill="auto"/>
            <w:noWrap/>
            <w:vAlign w:val="bottom"/>
            <w:hideMark/>
          </w:tcPr>
          <w:p w14:paraId="7801BF4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0.37</w:t>
            </w:r>
          </w:p>
        </w:tc>
        <w:tc>
          <w:tcPr>
            <w:tcW w:w="992" w:type="dxa"/>
            <w:tcBorders>
              <w:top w:val="nil"/>
              <w:left w:val="nil"/>
              <w:bottom w:val="single" w:sz="12" w:space="0" w:color="auto"/>
              <w:right w:val="nil"/>
            </w:tcBorders>
            <w:shd w:val="clear" w:color="auto" w:fill="auto"/>
            <w:noWrap/>
            <w:vAlign w:val="bottom"/>
            <w:hideMark/>
          </w:tcPr>
          <w:p w14:paraId="7612F8A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single" w:sz="12" w:space="0" w:color="auto"/>
              <w:right w:val="nil"/>
            </w:tcBorders>
            <w:shd w:val="clear" w:color="auto" w:fill="auto"/>
            <w:noWrap/>
            <w:vAlign w:val="bottom"/>
            <w:hideMark/>
          </w:tcPr>
          <w:p w14:paraId="50DA08F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1273</w:t>
            </w:r>
          </w:p>
        </w:tc>
        <w:tc>
          <w:tcPr>
            <w:tcW w:w="865" w:type="dxa"/>
            <w:tcBorders>
              <w:top w:val="nil"/>
              <w:left w:val="nil"/>
              <w:bottom w:val="single" w:sz="12" w:space="0" w:color="auto"/>
              <w:right w:val="nil"/>
            </w:tcBorders>
            <w:shd w:val="clear" w:color="auto" w:fill="auto"/>
            <w:noWrap/>
            <w:vAlign w:val="bottom"/>
            <w:hideMark/>
          </w:tcPr>
          <w:p w14:paraId="5797C88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0.045</w:t>
            </w:r>
          </w:p>
        </w:tc>
        <w:tc>
          <w:tcPr>
            <w:tcW w:w="984" w:type="dxa"/>
            <w:tcBorders>
              <w:top w:val="nil"/>
              <w:left w:val="nil"/>
              <w:bottom w:val="single" w:sz="12" w:space="0" w:color="auto"/>
              <w:right w:val="nil"/>
            </w:tcBorders>
            <w:shd w:val="clear" w:color="auto" w:fill="auto"/>
            <w:noWrap/>
            <w:vAlign w:val="bottom"/>
            <w:hideMark/>
          </w:tcPr>
          <w:p w14:paraId="74F484C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0.11</w:t>
            </w:r>
          </w:p>
        </w:tc>
        <w:tc>
          <w:tcPr>
            <w:tcW w:w="845" w:type="dxa"/>
            <w:tcBorders>
              <w:top w:val="nil"/>
              <w:left w:val="nil"/>
              <w:bottom w:val="single" w:sz="12" w:space="0" w:color="auto"/>
              <w:right w:val="nil"/>
            </w:tcBorders>
            <w:shd w:val="clear" w:color="auto" w:fill="auto"/>
            <w:noWrap/>
            <w:vAlign w:val="bottom"/>
            <w:hideMark/>
          </w:tcPr>
          <w:p w14:paraId="6395FCA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1967</w:t>
            </w:r>
          </w:p>
        </w:tc>
        <w:tc>
          <w:tcPr>
            <w:tcW w:w="850" w:type="dxa"/>
            <w:tcBorders>
              <w:top w:val="nil"/>
              <w:left w:val="nil"/>
              <w:bottom w:val="single" w:sz="12" w:space="0" w:color="auto"/>
              <w:right w:val="nil"/>
            </w:tcBorders>
            <w:shd w:val="clear" w:color="auto" w:fill="auto"/>
            <w:noWrap/>
            <w:vAlign w:val="bottom"/>
            <w:hideMark/>
          </w:tcPr>
          <w:p w14:paraId="0C09E44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0.53</w:t>
            </w:r>
          </w:p>
        </w:tc>
        <w:tc>
          <w:tcPr>
            <w:tcW w:w="999" w:type="dxa"/>
            <w:tcBorders>
              <w:top w:val="nil"/>
              <w:left w:val="nil"/>
              <w:bottom w:val="single" w:sz="12" w:space="0" w:color="auto"/>
              <w:right w:val="nil"/>
            </w:tcBorders>
            <w:shd w:val="clear" w:color="auto" w:fill="auto"/>
            <w:noWrap/>
            <w:vAlign w:val="bottom"/>
            <w:hideMark/>
          </w:tcPr>
          <w:p w14:paraId="7287B40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17" w:type="dxa"/>
            <w:tcBorders>
              <w:top w:val="nil"/>
              <w:left w:val="nil"/>
              <w:bottom w:val="single" w:sz="12" w:space="0" w:color="auto"/>
              <w:right w:val="nil"/>
            </w:tcBorders>
            <w:shd w:val="clear" w:color="auto" w:fill="auto"/>
            <w:noWrap/>
            <w:vAlign w:val="bottom"/>
            <w:hideMark/>
          </w:tcPr>
          <w:p w14:paraId="5B11BBB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1109</w:t>
            </w:r>
          </w:p>
        </w:tc>
        <w:tc>
          <w:tcPr>
            <w:tcW w:w="877" w:type="dxa"/>
            <w:tcBorders>
              <w:top w:val="nil"/>
              <w:left w:val="nil"/>
              <w:bottom w:val="single" w:sz="12" w:space="0" w:color="auto"/>
              <w:right w:val="nil"/>
            </w:tcBorders>
            <w:shd w:val="clear" w:color="auto" w:fill="auto"/>
            <w:noWrap/>
            <w:vAlign w:val="bottom"/>
            <w:hideMark/>
          </w:tcPr>
          <w:p w14:paraId="525B599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0.7</w:t>
            </w:r>
          </w:p>
        </w:tc>
        <w:tc>
          <w:tcPr>
            <w:tcW w:w="993" w:type="dxa"/>
            <w:tcBorders>
              <w:top w:val="nil"/>
              <w:left w:val="nil"/>
              <w:bottom w:val="single" w:sz="12" w:space="0" w:color="auto"/>
              <w:right w:val="nil"/>
            </w:tcBorders>
            <w:shd w:val="clear" w:color="auto" w:fill="auto"/>
            <w:noWrap/>
            <w:vAlign w:val="bottom"/>
            <w:hideMark/>
          </w:tcPr>
          <w:p w14:paraId="15889DD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bl>
    <w:p w14:paraId="3A7AF857" w14:textId="77777777" w:rsidR="0094503A" w:rsidRPr="00525704" w:rsidRDefault="0094503A" w:rsidP="0094503A">
      <w:pPr>
        <w:spacing w:line="276" w:lineRule="auto"/>
        <w:rPr>
          <w:rFonts w:ascii="Arial" w:hAnsi="Arial" w:cs="Arial"/>
        </w:rPr>
      </w:pPr>
      <w:r w:rsidRPr="00525704">
        <w:rPr>
          <w:rFonts w:ascii="Arial" w:hAnsi="Arial" w:cs="Arial"/>
        </w:rPr>
        <w:t xml:space="preserve">ut: untreated spores </w:t>
      </w:r>
    </w:p>
    <w:p w14:paraId="1A96033D" w14:textId="77777777" w:rsidR="0094503A" w:rsidRPr="00525704" w:rsidRDefault="0094503A" w:rsidP="0094503A">
      <w:pPr>
        <w:spacing w:line="276" w:lineRule="auto"/>
        <w:rPr>
          <w:rFonts w:ascii="Arial" w:hAnsi="Arial" w:cs="Arial"/>
        </w:rPr>
      </w:pPr>
    </w:p>
    <w:p w14:paraId="080708A4" w14:textId="66DE7BA0" w:rsidR="0094503A" w:rsidRPr="00C15643" w:rsidRDefault="0094503A" w:rsidP="0094503A">
      <w:pPr>
        <w:spacing w:line="276" w:lineRule="auto"/>
        <w:rPr>
          <w:rFonts w:ascii="Arial" w:hAnsi="Arial" w:cs="Arial"/>
          <w:lang w:val="en-US"/>
        </w:rPr>
      </w:pPr>
      <w:r w:rsidRPr="00C15643">
        <w:rPr>
          <w:rFonts w:ascii="Arial" w:hAnsi="Arial" w:cs="Arial"/>
          <w:lang w:val="en-US"/>
        </w:rPr>
        <w:t>Supplementary Table 2. Pearson correlation between spore brightness and fluorescence intensity of dye stained IM</w:t>
      </w:r>
      <w:r w:rsidR="00E12EFE">
        <w:rPr>
          <w:rFonts w:ascii="Arial" w:hAnsi="Arial" w:cs="Arial"/>
          <w:lang w:val="en-US"/>
        </w:rPr>
        <w:t xml:space="preserve"> in spores given different heat treatments</w:t>
      </w:r>
      <w:r w:rsidRPr="00C15643">
        <w:rPr>
          <w:rFonts w:ascii="Arial" w:hAnsi="Arial" w:cs="Arial"/>
          <w:lang w:val="en-US"/>
        </w:rPr>
        <w:t>.</w:t>
      </w:r>
    </w:p>
    <w:tbl>
      <w:tblPr>
        <w:tblW w:w="6564" w:type="dxa"/>
        <w:jc w:val="center"/>
        <w:tblLook w:val="04A0" w:firstRow="1" w:lastRow="0" w:firstColumn="1" w:lastColumn="0" w:noHBand="0" w:noVBand="1"/>
      </w:tblPr>
      <w:tblGrid>
        <w:gridCol w:w="851"/>
        <w:gridCol w:w="817"/>
        <w:gridCol w:w="822"/>
        <w:gridCol w:w="1196"/>
        <w:gridCol w:w="850"/>
        <w:gridCol w:w="933"/>
        <w:gridCol w:w="1095"/>
      </w:tblGrid>
      <w:tr w:rsidR="0094503A" w:rsidRPr="00525704" w14:paraId="61E4A3E3" w14:textId="77777777" w:rsidTr="00B84270">
        <w:trPr>
          <w:trHeight w:val="340"/>
          <w:jc w:val="center"/>
        </w:trPr>
        <w:tc>
          <w:tcPr>
            <w:tcW w:w="851" w:type="dxa"/>
            <w:vMerge w:val="restart"/>
            <w:tcBorders>
              <w:top w:val="single" w:sz="12" w:space="0" w:color="auto"/>
              <w:left w:val="nil"/>
              <w:bottom w:val="single" w:sz="12" w:space="0" w:color="auto"/>
              <w:right w:val="nil"/>
            </w:tcBorders>
            <w:shd w:val="clear" w:color="auto" w:fill="auto"/>
            <w:noWrap/>
            <w:vAlign w:val="center"/>
            <w:hideMark/>
          </w:tcPr>
          <w:p w14:paraId="10E3280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T (°C)</w:t>
            </w:r>
          </w:p>
        </w:tc>
        <w:tc>
          <w:tcPr>
            <w:tcW w:w="2835" w:type="dxa"/>
            <w:gridSpan w:val="3"/>
            <w:tcBorders>
              <w:top w:val="single" w:sz="12" w:space="0" w:color="auto"/>
              <w:left w:val="nil"/>
              <w:bottom w:val="single" w:sz="12" w:space="0" w:color="auto"/>
              <w:right w:val="nil"/>
            </w:tcBorders>
            <w:shd w:val="clear" w:color="auto" w:fill="auto"/>
            <w:noWrap/>
            <w:vAlign w:val="center"/>
            <w:hideMark/>
          </w:tcPr>
          <w:p w14:paraId="7582C9E9"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832(DiIC</w:t>
            </w:r>
            <w:r w:rsidRPr="00525704">
              <w:rPr>
                <w:rFonts w:ascii="Arial" w:eastAsia="Times New Roman" w:hAnsi="Arial" w:cs="Arial"/>
                <w:b/>
                <w:bCs/>
                <w:sz w:val="20"/>
                <w:szCs w:val="20"/>
                <w:vertAlign w:val="subscript"/>
              </w:rPr>
              <w:t>12</w:t>
            </w:r>
            <w:r w:rsidRPr="00525704">
              <w:rPr>
                <w:rFonts w:ascii="Arial" w:eastAsia="Times New Roman" w:hAnsi="Arial" w:cs="Arial"/>
                <w:b/>
                <w:bCs/>
                <w:sz w:val="20"/>
                <w:szCs w:val="20"/>
              </w:rPr>
              <w:t>)</w:t>
            </w:r>
          </w:p>
        </w:tc>
        <w:tc>
          <w:tcPr>
            <w:tcW w:w="2878" w:type="dxa"/>
            <w:gridSpan w:val="3"/>
            <w:tcBorders>
              <w:top w:val="single" w:sz="12" w:space="0" w:color="auto"/>
              <w:left w:val="nil"/>
              <w:bottom w:val="single" w:sz="12" w:space="0" w:color="auto"/>
              <w:right w:val="nil"/>
            </w:tcBorders>
            <w:shd w:val="clear" w:color="auto" w:fill="auto"/>
            <w:noWrap/>
            <w:vAlign w:val="center"/>
            <w:hideMark/>
          </w:tcPr>
          <w:p w14:paraId="3588F325" w14:textId="77777777" w:rsidR="0094503A" w:rsidRPr="00525704" w:rsidRDefault="0094503A" w:rsidP="0094503A">
            <w:pPr>
              <w:spacing w:line="276" w:lineRule="auto"/>
              <w:jc w:val="center"/>
              <w:rPr>
                <w:rFonts w:ascii="Arial" w:eastAsia="Times New Roman" w:hAnsi="Arial" w:cs="Arial"/>
                <w:b/>
                <w:bCs/>
                <w:sz w:val="20"/>
                <w:szCs w:val="20"/>
              </w:rPr>
            </w:pPr>
            <w:r w:rsidRPr="00525704">
              <w:rPr>
                <w:rFonts w:ascii="Arial" w:eastAsia="Times New Roman" w:hAnsi="Arial" w:cs="Arial"/>
                <w:b/>
                <w:bCs/>
                <w:sz w:val="20"/>
                <w:szCs w:val="20"/>
              </w:rPr>
              <w:t>832(FM5-95)</w:t>
            </w:r>
          </w:p>
        </w:tc>
      </w:tr>
      <w:tr w:rsidR="0094503A" w:rsidRPr="00525704" w14:paraId="0F7649FB" w14:textId="77777777" w:rsidTr="00B84270">
        <w:trPr>
          <w:trHeight w:val="310"/>
          <w:jc w:val="center"/>
        </w:trPr>
        <w:tc>
          <w:tcPr>
            <w:tcW w:w="851" w:type="dxa"/>
            <w:vMerge/>
            <w:tcBorders>
              <w:top w:val="single" w:sz="12" w:space="0" w:color="auto"/>
              <w:left w:val="nil"/>
              <w:bottom w:val="single" w:sz="12" w:space="0" w:color="auto"/>
              <w:right w:val="nil"/>
            </w:tcBorders>
            <w:vAlign w:val="center"/>
            <w:hideMark/>
          </w:tcPr>
          <w:p w14:paraId="1B702651" w14:textId="77777777" w:rsidR="0094503A" w:rsidRPr="00525704" w:rsidRDefault="0094503A" w:rsidP="0094503A">
            <w:pPr>
              <w:spacing w:line="276" w:lineRule="auto"/>
              <w:rPr>
                <w:rFonts w:ascii="Arial" w:eastAsia="Times New Roman" w:hAnsi="Arial" w:cs="Arial"/>
                <w:sz w:val="20"/>
                <w:szCs w:val="20"/>
              </w:rPr>
            </w:pPr>
          </w:p>
        </w:tc>
        <w:tc>
          <w:tcPr>
            <w:tcW w:w="817" w:type="dxa"/>
            <w:vMerge w:val="restart"/>
            <w:tcBorders>
              <w:top w:val="nil"/>
              <w:left w:val="nil"/>
              <w:bottom w:val="single" w:sz="12" w:space="0" w:color="auto"/>
              <w:right w:val="nil"/>
            </w:tcBorders>
            <w:shd w:val="clear" w:color="auto" w:fill="auto"/>
            <w:noWrap/>
            <w:vAlign w:val="center"/>
            <w:hideMark/>
          </w:tcPr>
          <w:p w14:paraId="387AA5A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2018" w:type="dxa"/>
            <w:gridSpan w:val="2"/>
            <w:tcBorders>
              <w:top w:val="single" w:sz="12" w:space="0" w:color="auto"/>
              <w:left w:val="nil"/>
              <w:bottom w:val="single" w:sz="12" w:space="0" w:color="auto"/>
              <w:right w:val="nil"/>
            </w:tcBorders>
            <w:shd w:val="clear" w:color="auto" w:fill="auto"/>
            <w:noWrap/>
            <w:vAlign w:val="center"/>
            <w:hideMark/>
          </w:tcPr>
          <w:p w14:paraId="5431C24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c>
          <w:tcPr>
            <w:tcW w:w="850" w:type="dxa"/>
            <w:vMerge w:val="restart"/>
            <w:tcBorders>
              <w:top w:val="nil"/>
              <w:left w:val="nil"/>
              <w:bottom w:val="single" w:sz="12" w:space="0" w:color="auto"/>
              <w:right w:val="nil"/>
            </w:tcBorders>
            <w:shd w:val="clear" w:color="auto" w:fill="auto"/>
            <w:noWrap/>
            <w:vAlign w:val="center"/>
            <w:hideMark/>
          </w:tcPr>
          <w:p w14:paraId="13F7B42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No. spores</w:t>
            </w:r>
          </w:p>
        </w:tc>
        <w:tc>
          <w:tcPr>
            <w:tcW w:w="2028" w:type="dxa"/>
            <w:gridSpan w:val="2"/>
            <w:tcBorders>
              <w:top w:val="single" w:sz="12" w:space="0" w:color="auto"/>
              <w:left w:val="nil"/>
              <w:bottom w:val="single" w:sz="12" w:space="0" w:color="auto"/>
              <w:right w:val="nil"/>
            </w:tcBorders>
            <w:shd w:val="clear" w:color="auto" w:fill="auto"/>
            <w:noWrap/>
            <w:vAlign w:val="center"/>
            <w:hideMark/>
          </w:tcPr>
          <w:p w14:paraId="20C70E2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Pearson correlation</w:t>
            </w:r>
          </w:p>
        </w:tc>
      </w:tr>
      <w:tr w:rsidR="0094503A" w:rsidRPr="00525704" w14:paraId="14D465BD" w14:textId="77777777" w:rsidTr="00B84270">
        <w:trPr>
          <w:trHeight w:val="310"/>
          <w:jc w:val="center"/>
        </w:trPr>
        <w:tc>
          <w:tcPr>
            <w:tcW w:w="851" w:type="dxa"/>
            <w:vMerge/>
            <w:tcBorders>
              <w:top w:val="single" w:sz="12" w:space="0" w:color="auto"/>
              <w:left w:val="nil"/>
              <w:bottom w:val="single" w:sz="12" w:space="0" w:color="auto"/>
              <w:right w:val="nil"/>
            </w:tcBorders>
            <w:vAlign w:val="center"/>
            <w:hideMark/>
          </w:tcPr>
          <w:p w14:paraId="4800DFED" w14:textId="77777777" w:rsidR="0094503A" w:rsidRPr="00525704" w:rsidRDefault="0094503A" w:rsidP="0094503A">
            <w:pPr>
              <w:spacing w:line="276" w:lineRule="auto"/>
              <w:rPr>
                <w:rFonts w:ascii="Arial" w:eastAsia="Times New Roman" w:hAnsi="Arial" w:cs="Arial"/>
                <w:sz w:val="20"/>
                <w:szCs w:val="20"/>
              </w:rPr>
            </w:pPr>
          </w:p>
        </w:tc>
        <w:tc>
          <w:tcPr>
            <w:tcW w:w="817" w:type="dxa"/>
            <w:vMerge/>
            <w:tcBorders>
              <w:top w:val="nil"/>
              <w:left w:val="nil"/>
              <w:bottom w:val="single" w:sz="12" w:space="0" w:color="auto"/>
              <w:right w:val="nil"/>
            </w:tcBorders>
            <w:vAlign w:val="center"/>
            <w:hideMark/>
          </w:tcPr>
          <w:p w14:paraId="649B5459" w14:textId="77777777" w:rsidR="0094503A" w:rsidRPr="00525704" w:rsidRDefault="0094503A" w:rsidP="0094503A">
            <w:pPr>
              <w:spacing w:line="276" w:lineRule="auto"/>
              <w:rPr>
                <w:rFonts w:ascii="Arial" w:eastAsia="Times New Roman" w:hAnsi="Arial" w:cs="Arial"/>
                <w:sz w:val="20"/>
                <w:szCs w:val="20"/>
              </w:rPr>
            </w:pPr>
          </w:p>
        </w:tc>
        <w:tc>
          <w:tcPr>
            <w:tcW w:w="822" w:type="dxa"/>
            <w:tcBorders>
              <w:top w:val="nil"/>
              <w:left w:val="nil"/>
              <w:bottom w:val="single" w:sz="12" w:space="0" w:color="auto"/>
              <w:right w:val="nil"/>
            </w:tcBorders>
            <w:shd w:val="clear" w:color="auto" w:fill="auto"/>
            <w:noWrap/>
            <w:vAlign w:val="center"/>
            <w:hideMark/>
          </w:tcPr>
          <w:p w14:paraId="35FFBE9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1196" w:type="dxa"/>
            <w:tcBorders>
              <w:top w:val="nil"/>
              <w:left w:val="nil"/>
              <w:bottom w:val="single" w:sz="12" w:space="0" w:color="auto"/>
              <w:right w:val="nil"/>
            </w:tcBorders>
            <w:shd w:val="clear" w:color="auto" w:fill="auto"/>
            <w:noWrap/>
            <w:vAlign w:val="center"/>
            <w:hideMark/>
          </w:tcPr>
          <w:p w14:paraId="2F3F5BA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c>
          <w:tcPr>
            <w:tcW w:w="850" w:type="dxa"/>
            <w:vMerge/>
            <w:tcBorders>
              <w:top w:val="nil"/>
              <w:left w:val="nil"/>
              <w:bottom w:val="single" w:sz="12" w:space="0" w:color="auto"/>
              <w:right w:val="nil"/>
            </w:tcBorders>
            <w:vAlign w:val="center"/>
            <w:hideMark/>
          </w:tcPr>
          <w:p w14:paraId="2CACFE39" w14:textId="77777777" w:rsidR="0094503A" w:rsidRPr="00525704" w:rsidRDefault="0094503A" w:rsidP="0094503A">
            <w:pPr>
              <w:spacing w:line="276" w:lineRule="auto"/>
              <w:rPr>
                <w:rFonts w:ascii="Arial" w:eastAsia="Times New Roman" w:hAnsi="Arial" w:cs="Arial"/>
                <w:sz w:val="20"/>
                <w:szCs w:val="20"/>
              </w:rPr>
            </w:pPr>
          </w:p>
        </w:tc>
        <w:tc>
          <w:tcPr>
            <w:tcW w:w="933" w:type="dxa"/>
            <w:tcBorders>
              <w:top w:val="nil"/>
              <w:left w:val="nil"/>
              <w:bottom w:val="single" w:sz="12" w:space="0" w:color="auto"/>
              <w:right w:val="nil"/>
            </w:tcBorders>
            <w:shd w:val="clear" w:color="auto" w:fill="auto"/>
            <w:noWrap/>
            <w:vAlign w:val="center"/>
            <w:hideMark/>
          </w:tcPr>
          <w:p w14:paraId="03A1ACA6"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r</w:t>
            </w:r>
          </w:p>
        </w:tc>
        <w:tc>
          <w:tcPr>
            <w:tcW w:w="1095" w:type="dxa"/>
            <w:tcBorders>
              <w:top w:val="nil"/>
              <w:left w:val="nil"/>
              <w:bottom w:val="single" w:sz="12" w:space="0" w:color="auto"/>
              <w:right w:val="nil"/>
            </w:tcBorders>
            <w:shd w:val="clear" w:color="auto" w:fill="auto"/>
            <w:noWrap/>
            <w:vAlign w:val="center"/>
            <w:hideMark/>
          </w:tcPr>
          <w:p w14:paraId="6C690AE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p-value</w:t>
            </w:r>
          </w:p>
        </w:tc>
      </w:tr>
      <w:tr w:rsidR="0094503A" w:rsidRPr="00525704" w14:paraId="3AA28B5B" w14:textId="77777777" w:rsidTr="00B84270">
        <w:trPr>
          <w:trHeight w:val="300"/>
          <w:jc w:val="center"/>
        </w:trPr>
        <w:tc>
          <w:tcPr>
            <w:tcW w:w="851" w:type="dxa"/>
            <w:tcBorders>
              <w:top w:val="nil"/>
              <w:left w:val="nil"/>
              <w:bottom w:val="nil"/>
              <w:right w:val="nil"/>
            </w:tcBorders>
            <w:shd w:val="clear" w:color="auto" w:fill="auto"/>
            <w:noWrap/>
            <w:vAlign w:val="center"/>
            <w:hideMark/>
          </w:tcPr>
          <w:p w14:paraId="334FB617" w14:textId="77777777" w:rsidR="0094503A" w:rsidRPr="00525704" w:rsidRDefault="0094503A" w:rsidP="0094503A">
            <w:pPr>
              <w:spacing w:line="276" w:lineRule="auto"/>
              <w:jc w:val="center"/>
              <w:rPr>
                <w:rFonts w:ascii="Arial" w:hAnsi="Arial" w:cs="Arial"/>
                <w:sz w:val="20"/>
                <w:szCs w:val="20"/>
              </w:rPr>
            </w:pPr>
            <w:r w:rsidRPr="00525704">
              <w:rPr>
                <w:rFonts w:ascii="Arial" w:eastAsia="Times New Roman" w:hAnsi="Arial" w:cs="Arial"/>
                <w:sz w:val="20"/>
                <w:szCs w:val="20"/>
              </w:rPr>
              <w:t>ut</w:t>
            </w:r>
          </w:p>
        </w:tc>
        <w:tc>
          <w:tcPr>
            <w:tcW w:w="817" w:type="dxa"/>
            <w:tcBorders>
              <w:top w:val="nil"/>
              <w:left w:val="nil"/>
              <w:bottom w:val="nil"/>
              <w:right w:val="nil"/>
            </w:tcBorders>
            <w:shd w:val="clear" w:color="auto" w:fill="auto"/>
            <w:noWrap/>
            <w:vAlign w:val="bottom"/>
            <w:hideMark/>
          </w:tcPr>
          <w:p w14:paraId="14094D3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876</w:t>
            </w:r>
          </w:p>
        </w:tc>
        <w:tc>
          <w:tcPr>
            <w:tcW w:w="822" w:type="dxa"/>
            <w:tcBorders>
              <w:top w:val="nil"/>
              <w:left w:val="nil"/>
              <w:bottom w:val="nil"/>
              <w:right w:val="nil"/>
            </w:tcBorders>
            <w:shd w:val="clear" w:color="auto" w:fill="auto"/>
            <w:noWrap/>
            <w:vAlign w:val="bottom"/>
            <w:hideMark/>
          </w:tcPr>
          <w:p w14:paraId="43E363E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-0.012</w:t>
            </w:r>
          </w:p>
        </w:tc>
        <w:tc>
          <w:tcPr>
            <w:tcW w:w="1196" w:type="dxa"/>
            <w:tcBorders>
              <w:top w:val="nil"/>
              <w:left w:val="nil"/>
              <w:bottom w:val="nil"/>
              <w:right w:val="nil"/>
            </w:tcBorders>
            <w:shd w:val="clear" w:color="auto" w:fill="auto"/>
            <w:noWrap/>
            <w:vAlign w:val="bottom"/>
            <w:hideMark/>
          </w:tcPr>
          <w:p w14:paraId="057BC47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0.73</w:t>
            </w:r>
          </w:p>
        </w:tc>
        <w:tc>
          <w:tcPr>
            <w:tcW w:w="850" w:type="dxa"/>
            <w:tcBorders>
              <w:top w:val="nil"/>
              <w:left w:val="nil"/>
              <w:bottom w:val="nil"/>
              <w:right w:val="nil"/>
            </w:tcBorders>
            <w:shd w:val="clear" w:color="auto" w:fill="auto"/>
            <w:noWrap/>
            <w:vAlign w:val="bottom"/>
            <w:hideMark/>
          </w:tcPr>
          <w:p w14:paraId="782C201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1739</w:t>
            </w:r>
          </w:p>
        </w:tc>
        <w:tc>
          <w:tcPr>
            <w:tcW w:w="933" w:type="dxa"/>
            <w:tcBorders>
              <w:top w:val="nil"/>
              <w:left w:val="nil"/>
              <w:bottom w:val="nil"/>
              <w:right w:val="nil"/>
            </w:tcBorders>
            <w:shd w:val="clear" w:color="auto" w:fill="auto"/>
            <w:noWrap/>
            <w:vAlign w:val="bottom"/>
            <w:hideMark/>
          </w:tcPr>
          <w:p w14:paraId="4FD88BB7"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0.17</w:t>
            </w:r>
          </w:p>
        </w:tc>
        <w:tc>
          <w:tcPr>
            <w:tcW w:w="1095" w:type="dxa"/>
            <w:tcBorders>
              <w:top w:val="nil"/>
              <w:left w:val="nil"/>
              <w:bottom w:val="nil"/>
              <w:right w:val="nil"/>
            </w:tcBorders>
            <w:shd w:val="clear" w:color="auto" w:fill="auto"/>
            <w:noWrap/>
            <w:vAlign w:val="bottom"/>
            <w:hideMark/>
          </w:tcPr>
          <w:p w14:paraId="4174D88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0F1DD76C"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08C8E84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40</w:t>
            </w:r>
          </w:p>
        </w:tc>
        <w:tc>
          <w:tcPr>
            <w:tcW w:w="817" w:type="dxa"/>
            <w:tcBorders>
              <w:top w:val="nil"/>
              <w:left w:val="nil"/>
              <w:bottom w:val="nil"/>
              <w:right w:val="nil"/>
            </w:tcBorders>
            <w:shd w:val="clear" w:color="auto" w:fill="auto"/>
            <w:noWrap/>
            <w:vAlign w:val="bottom"/>
            <w:hideMark/>
          </w:tcPr>
          <w:p w14:paraId="1E835A1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955</w:t>
            </w:r>
          </w:p>
        </w:tc>
        <w:tc>
          <w:tcPr>
            <w:tcW w:w="822" w:type="dxa"/>
            <w:tcBorders>
              <w:top w:val="nil"/>
              <w:left w:val="nil"/>
              <w:bottom w:val="nil"/>
              <w:right w:val="nil"/>
            </w:tcBorders>
            <w:shd w:val="clear" w:color="auto" w:fill="auto"/>
            <w:noWrap/>
            <w:vAlign w:val="bottom"/>
            <w:hideMark/>
          </w:tcPr>
          <w:p w14:paraId="3024C31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-0.012</w:t>
            </w:r>
          </w:p>
        </w:tc>
        <w:tc>
          <w:tcPr>
            <w:tcW w:w="1196" w:type="dxa"/>
            <w:tcBorders>
              <w:top w:val="nil"/>
              <w:left w:val="nil"/>
              <w:bottom w:val="nil"/>
              <w:right w:val="nil"/>
            </w:tcBorders>
            <w:shd w:val="clear" w:color="auto" w:fill="auto"/>
            <w:noWrap/>
            <w:vAlign w:val="bottom"/>
            <w:hideMark/>
          </w:tcPr>
          <w:p w14:paraId="0D5DC1F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0.53</w:t>
            </w:r>
          </w:p>
        </w:tc>
        <w:tc>
          <w:tcPr>
            <w:tcW w:w="850" w:type="dxa"/>
            <w:tcBorders>
              <w:top w:val="nil"/>
              <w:left w:val="nil"/>
              <w:bottom w:val="nil"/>
              <w:right w:val="nil"/>
            </w:tcBorders>
            <w:shd w:val="clear" w:color="auto" w:fill="auto"/>
            <w:noWrap/>
            <w:vAlign w:val="bottom"/>
            <w:hideMark/>
          </w:tcPr>
          <w:p w14:paraId="60E714C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1136</w:t>
            </w:r>
          </w:p>
        </w:tc>
        <w:tc>
          <w:tcPr>
            <w:tcW w:w="933" w:type="dxa"/>
            <w:tcBorders>
              <w:top w:val="nil"/>
              <w:left w:val="nil"/>
              <w:bottom w:val="nil"/>
              <w:right w:val="nil"/>
            </w:tcBorders>
            <w:shd w:val="clear" w:color="auto" w:fill="auto"/>
            <w:noWrap/>
            <w:vAlign w:val="bottom"/>
            <w:hideMark/>
          </w:tcPr>
          <w:p w14:paraId="1C15977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0.26</w:t>
            </w:r>
          </w:p>
        </w:tc>
        <w:tc>
          <w:tcPr>
            <w:tcW w:w="1095" w:type="dxa"/>
            <w:tcBorders>
              <w:top w:val="nil"/>
              <w:left w:val="nil"/>
              <w:bottom w:val="nil"/>
              <w:right w:val="nil"/>
            </w:tcBorders>
            <w:shd w:val="clear" w:color="auto" w:fill="auto"/>
            <w:noWrap/>
            <w:vAlign w:val="bottom"/>
            <w:hideMark/>
          </w:tcPr>
          <w:p w14:paraId="035FD93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123D6D80"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06DE110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50</w:t>
            </w:r>
          </w:p>
        </w:tc>
        <w:tc>
          <w:tcPr>
            <w:tcW w:w="817" w:type="dxa"/>
            <w:tcBorders>
              <w:top w:val="nil"/>
              <w:left w:val="nil"/>
              <w:bottom w:val="nil"/>
              <w:right w:val="nil"/>
            </w:tcBorders>
            <w:shd w:val="clear" w:color="auto" w:fill="auto"/>
            <w:noWrap/>
            <w:vAlign w:val="bottom"/>
            <w:hideMark/>
          </w:tcPr>
          <w:p w14:paraId="10409F6D"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1091</w:t>
            </w:r>
          </w:p>
        </w:tc>
        <w:tc>
          <w:tcPr>
            <w:tcW w:w="822" w:type="dxa"/>
            <w:tcBorders>
              <w:top w:val="nil"/>
              <w:left w:val="nil"/>
              <w:bottom w:val="nil"/>
              <w:right w:val="nil"/>
            </w:tcBorders>
            <w:shd w:val="clear" w:color="auto" w:fill="auto"/>
            <w:noWrap/>
            <w:vAlign w:val="bottom"/>
            <w:hideMark/>
          </w:tcPr>
          <w:p w14:paraId="1A30D69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-0.041</w:t>
            </w:r>
          </w:p>
        </w:tc>
        <w:tc>
          <w:tcPr>
            <w:tcW w:w="1196" w:type="dxa"/>
            <w:tcBorders>
              <w:top w:val="nil"/>
              <w:left w:val="nil"/>
              <w:bottom w:val="nil"/>
              <w:right w:val="nil"/>
            </w:tcBorders>
            <w:shd w:val="clear" w:color="auto" w:fill="auto"/>
            <w:noWrap/>
            <w:vAlign w:val="bottom"/>
            <w:hideMark/>
          </w:tcPr>
          <w:p w14:paraId="5EA4347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0.18</w:t>
            </w:r>
          </w:p>
        </w:tc>
        <w:tc>
          <w:tcPr>
            <w:tcW w:w="850" w:type="dxa"/>
            <w:tcBorders>
              <w:top w:val="nil"/>
              <w:left w:val="nil"/>
              <w:bottom w:val="nil"/>
              <w:right w:val="nil"/>
            </w:tcBorders>
            <w:shd w:val="clear" w:color="auto" w:fill="auto"/>
            <w:noWrap/>
            <w:vAlign w:val="bottom"/>
            <w:hideMark/>
          </w:tcPr>
          <w:p w14:paraId="5C7DB77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1383</w:t>
            </w:r>
          </w:p>
        </w:tc>
        <w:tc>
          <w:tcPr>
            <w:tcW w:w="933" w:type="dxa"/>
            <w:tcBorders>
              <w:top w:val="nil"/>
              <w:left w:val="nil"/>
              <w:bottom w:val="nil"/>
              <w:right w:val="nil"/>
            </w:tcBorders>
            <w:shd w:val="clear" w:color="auto" w:fill="auto"/>
            <w:noWrap/>
            <w:vAlign w:val="bottom"/>
            <w:hideMark/>
          </w:tcPr>
          <w:p w14:paraId="5DF4EC5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w:t>
            </w:r>
          </w:p>
        </w:tc>
        <w:tc>
          <w:tcPr>
            <w:tcW w:w="1095" w:type="dxa"/>
            <w:tcBorders>
              <w:top w:val="nil"/>
              <w:left w:val="nil"/>
              <w:bottom w:val="nil"/>
              <w:right w:val="nil"/>
            </w:tcBorders>
            <w:shd w:val="clear" w:color="auto" w:fill="auto"/>
            <w:noWrap/>
            <w:vAlign w:val="bottom"/>
            <w:hideMark/>
          </w:tcPr>
          <w:p w14:paraId="181C56D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11802B26"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599E7BB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60</w:t>
            </w:r>
          </w:p>
        </w:tc>
        <w:tc>
          <w:tcPr>
            <w:tcW w:w="817" w:type="dxa"/>
            <w:tcBorders>
              <w:top w:val="nil"/>
              <w:left w:val="nil"/>
              <w:bottom w:val="nil"/>
              <w:right w:val="nil"/>
            </w:tcBorders>
            <w:shd w:val="clear" w:color="auto" w:fill="auto"/>
            <w:noWrap/>
            <w:vAlign w:val="bottom"/>
            <w:hideMark/>
          </w:tcPr>
          <w:p w14:paraId="2FFD593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1335</w:t>
            </w:r>
          </w:p>
        </w:tc>
        <w:tc>
          <w:tcPr>
            <w:tcW w:w="822" w:type="dxa"/>
            <w:tcBorders>
              <w:top w:val="nil"/>
              <w:left w:val="nil"/>
              <w:bottom w:val="nil"/>
              <w:right w:val="nil"/>
            </w:tcBorders>
            <w:shd w:val="clear" w:color="auto" w:fill="auto"/>
            <w:noWrap/>
            <w:vAlign w:val="bottom"/>
            <w:hideMark/>
          </w:tcPr>
          <w:p w14:paraId="2553D01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-0.044</w:t>
            </w:r>
          </w:p>
        </w:tc>
        <w:tc>
          <w:tcPr>
            <w:tcW w:w="1196" w:type="dxa"/>
            <w:tcBorders>
              <w:top w:val="nil"/>
              <w:left w:val="nil"/>
              <w:bottom w:val="nil"/>
              <w:right w:val="nil"/>
            </w:tcBorders>
            <w:shd w:val="clear" w:color="auto" w:fill="auto"/>
            <w:noWrap/>
            <w:vAlign w:val="bottom"/>
            <w:hideMark/>
          </w:tcPr>
          <w:p w14:paraId="1B62148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0.11</w:t>
            </w:r>
          </w:p>
        </w:tc>
        <w:tc>
          <w:tcPr>
            <w:tcW w:w="850" w:type="dxa"/>
            <w:tcBorders>
              <w:top w:val="nil"/>
              <w:left w:val="nil"/>
              <w:bottom w:val="nil"/>
              <w:right w:val="nil"/>
            </w:tcBorders>
            <w:shd w:val="clear" w:color="auto" w:fill="auto"/>
            <w:noWrap/>
            <w:vAlign w:val="bottom"/>
            <w:hideMark/>
          </w:tcPr>
          <w:p w14:paraId="1CB9B47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1284</w:t>
            </w:r>
          </w:p>
        </w:tc>
        <w:tc>
          <w:tcPr>
            <w:tcW w:w="933" w:type="dxa"/>
            <w:tcBorders>
              <w:top w:val="nil"/>
              <w:left w:val="nil"/>
              <w:bottom w:val="nil"/>
              <w:right w:val="nil"/>
            </w:tcBorders>
            <w:shd w:val="clear" w:color="auto" w:fill="auto"/>
            <w:noWrap/>
            <w:vAlign w:val="bottom"/>
            <w:hideMark/>
          </w:tcPr>
          <w:p w14:paraId="1B4E038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0.23</w:t>
            </w:r>
          </w:p>
        </w:tc>
        <w:tc>
          <w:tcPr>
            <w:tcW w:w="1095" w:type="dxa"/>
            <w:tcBorders>
              <w:top w:val="nil"/>
              <w:left w:val="nil"/>
              <w:bottom w:val="nil"/>
              <w:right w:val="nil"/>
            </w:tcBorders>
            <w:shd w:val="clear" w:color="auto" w:fill="auto"/>
            <w:noWrap/>
            <w:vAlign w:val="bottom"/>
            <w:hideMark/>
          </w:tcPr>
          <w:p w14:paraId="1AE9AC3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4BB0E7ED"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7D0405A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65</w:t>
            </w:r>
          </w:p>
        </w:tc>
        <w:tc>
          <w:tcPr>
            <w:tcW w:w="817" w:type="dxa"/>
            <w:tcBorders>
              <w:top w:val="nil"/>
              <w:left w:val="nil"/>
              <w:bottom w:val="nil"/>
              <w:right w:val="nil"/>
            </w:tcBorders>
            <w:shd w:val="clear" w:color="auto" w:fill="auto"/>
            <w:noWrap/>
            <w:vAlign w:val="bottom"/>
            <w:hideMark/>
          </w:tcPr>
          <w:p w14:paraId="1E58CD8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612</w:t>
            </w:r>
          </w:p>
        </w:tc>
        <w:tc>
          <w:tcPr>
            <w:tcW w:w="822" w:type="dxa"/>
            <w:tcBorders>
              <w:top w:val="nil"/>
              <w:left w:val="nil"/>
              <w:bottom w:val="nil"/>
              <w:right w:val="nil"/>
            </w:tcBorders>
            <w:shd w:val="clear" w:color="auto" w:fill="auto"/>
            <w:noWrap/>
            <w:vAlign w:val="bottom"/>
            <w:hideMark/>
          </w:tcPr>
          <w:p w14:paraId="4FD08370"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-0.075</w:t>
            </w:r>
          </w:p>
        </w:tc>
        <w:tc>
          <w:tcPr>
            <w:tcW w:w="1196" w:type="dxa"/>
            <w:tcBorders>
              <w:top w:val="nil"/>
              <w:left w:val="nil"/>
              <w:bottom w:val="nil"/>
              <w:right w:val="nil"/>
            </w:tcBorders>
            <w:shd w:val="clear" w:color="auto" w:fill="auto"/>
            <w:noWrap/>
            <w:vAlign w:val="bottom"/>
            <w:hideMark/>
          </w:tcPr>
          <w:p w14:paraId="0D4F34A9"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0.064</w:t>
            </w:r>
          </w:p>
        </w:tc>
        <w:tc>
          <w:tcPr>
            <w:tcW w:w="850" w:type="dxa"/>
            <w:tcBorders>
              <w:top w:val="nil"/>
              <w:left w:val="nil"/>
              <w:bottom w:val="nil"/>
              <w:right w:val="nil"/>
            </w:tcBorders>
            <w:shd w:val="clear" w:color="auto" w:fill="auto"/>
            <w:noWrap/>
            <w:vAlign w:val="bottom"/>
            <w:hideMark/>
          </w:tcPr>
          <w:p w14:paraId="32A3EA1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1350</w:t>
            </w:r>
          </w:p>
        </w:tc>
        <w:tc>
          <w:tcPr>
            <w:tcW w:w="933" w:type="dxa"/>
            <w:tcBorders>
              <w:top w:val="nil"/>
              <w:left w:val="nil"/>
              <w:bottom w:val="nil"/>
              <w:right w:val="nil"/>
            </w:tcBorders>
            <w:shd w:val="clear" w:color="auto" w:fill="auto"/>
            <w:noWrap/>
            <w:vAlign w:val="bottom"/>
            <w:hideMark/>
          </w:tcPr>
          <w:p w14:paraId="55597FF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0.29</w:t>
            </w:r>
          </w:p>
        </w:tc>
        <w:tc>
          <w:tcPr>
            <w:tcW w:w="1095" w:type="dxa"/>
            <w:tcBorders>
              <w:top w:val="nil"/>
              <w:left w:val="nil"/>
              <w:bottom w:val="nil"/>
              <w:right w:val="nil"/>
            </w:tcBorders>
            <w:shd w:val="clear" w:color="auto" w:fill="auto"/>
            <w:noWrap/>
            <w:vAlign w:val="bottom"/>
            <w:hideMark/>
          </w:tcPr>
          <w:p w14:paraId="658F760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4552B569"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5CBE5E1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70</w:t>
            </w:r>
          </w:p>
        </w:tc>
        <w:tc>
          <w:tcPr>
            <w:tcW w:w="817" w:type="dxa"/>
            <w:tcBorders>
              <w:top w:val="nil"/>
              <w:left w:val="nil"/>
              <w:bottom w:val="nil"/>
              <w:right w:val="nil"/>
            </w:tcBorders>
            <w:shd w:val="clear" w:color="auto" w:fill="auto"/>
            <w:noWrap/>
            <w:vAlign w:val="bottom"/>
            <w:hideMark/>
          </w:tcPr>
          <w:p w14:paraId="0E2B8C65"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583</w:t>
            </w:r>
          </w:p>
        </w:tc>
        <w:tc>
          <w:tcPr>
            <w:tcW w:w="822" w:type="dxa"/>
            <w:tcBorders>
              <w:top w:val="nil"/>
              <w:left w:val="nil"/>
              <w:bottom w:val="nil"/>
              <w:right w:val="nil"/>
            </w:tcBorders>
            <w:shd w:val="clear" w:color="auto" w:fill="auto"/>
            <w:noWrap/>
            <w:vAlign w:val="bottom"/>
            <w:hideMark/>
          </w:tcPr>
          <w:p w14:paraId="37B5A67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-0.013</w:t>
            </w:r>
          </w:p>
        </w:tc>
        <w:tc>
          <w:tcPr>
            <w:tcW w:w="1196" w:type="dxa"/>
            <w:tcBorders>
              <w:top w:val="nil"/>
              <w:left w:val="nil"/>
              <w:bottom w:val="nil"/>
              <w:right w:val="nil"/>
            </w:tcBorders>
            <w:shd w:val="clear" w:color="auto" w:fill="auto"/>
            <w:noWrap/>
            <w:vAlign w:val="bottom"/>
            <w:hideMark/>
          </w:tcPr>
          <w:p w14:paraId="4EC08178"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4A33A8B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1639</w:t>
            </w:r>
          </w:p>
        </w:tc>
        <w:tc>
          <w:tcPr>
            <w:tcW w:w="933" w:type="dxa"/>
            <w:tcBorders>
              <w:top w:val="nil"/>
              <w:left w:val="nil"/>
              <w:bottom w:val="nil"/>
              <w:right w:val="nil"/>
            </w:tcBorders>
            <w:shd w:val="clear" w:color="auto" w:fill="auto"/>
            <w:noWrap/>
            <w:vAlign w:val="bottom"/>
            <w:hideMark/>
          </w:tcPr>
          <w:p w14:paraId="3ADB6ECF"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0.54</w:t>
            </w:r>
          </w:p>
        </w:tc>
        <w:tc>
          <w:tcPr>
            <w:tcW w:w="1095" w:type="dxa"/>
            <w:tcBorders>
              <w:top w:val="nil"/>
              <w:left w:val="nil"/>
              <w:bottom w:val="nil"/>
              <w:right w:val="nil"/>
            </w:tcBorders>
            <w:shd w:val="clear" w:color="auto" w:fill="auto"/>
            <w:noWrap/>
            <w:vAlign w:val="bottom"/>
            <w:hideMark/>
          </w:tcPr>
          <w:p w14:paraId="0F36D33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76B51F25" w14:textId="77777777" w:rsidTr="00B84270">
        <w:trPr>
          <w:trHeight w:val="290"/>
          <w:jc w:val="center"/>
        </w:trPr>
        <w:tc>
          <w:tcPr>
            <w:tcW w:w="851" w:type="dxa"/>
            <w:tcBorders>
              <w:top w:val="nil"/>
              <w:left w:val="nil"/>
              <w:bottom w:val="nil"/>
              <w:right w:val="nil"/>
            </w:tcBorders>
            <w:shd w:val="clear" w:color="auto" w:fill="auto"/>
            <w:noWrap/>
            <w:vAlign w:val="center"/>
            <w:hideMark/>
          </w:tcPr>
          <w:p w14:paraId="1106465A"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75</w:t>
            </w:r>
          </w:p>
        </w:tc>
        <w:tc>
          <w:tcPr>
            <w:tcW w:w="817" w:type="dxa"/>
            <w:tcBorders>
              <w:top w:val="nil"/>
              <w:left w:val="nil"/>
              <w:bottom w:val="nil"/>
              <w:right w:val="nil"/>
            </w:tcBorders>
            <w:shd w:val="clear" w:color="auto" w:fill="auto"/>
            <w:noWrap/>
            <w:vAlign w:val="bottom"/>
            <w:hideMark/>
          </w:tcPr>
          <w:p w14:paraId="38C5AFEE"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1472</w:t>
            </w:r>
          </w:p>
        </w:tc>
        <w:tc>
          <w:tcPr>
            <w:tcW w:w="822" w:type="dxa"/>
            <w:tcBorders>
              <w:top w:val="nil"/>
              <w:left w:val="nil"/>
              <w:bottom w:val="nil"/>
              <w:right w:val="nil"/>
            </w:tcBorders>
            <w:shd w:val="clear" w:color="auto" w:fill="auto"/>
            <w:noWrap/>
            <w:vAlign w:val="bottom"/>
            <w:hideMark/>
          </w:tcPr>
          <w:p w14:paraId="12FB110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-0.22</w:t>
            </w:r>
          </w:p>
        </w:tc>
        <w:tc>
          <w:tcPr>
            <w:tcW w:w="1196" w:type="dxa"/>
            <w:tcBorders>
              <w:top w:val="nil"/>
              <w:left w:val="nil"/>
              <w:bottom w:val="nil"/>
              <w:right w:val="nil"/>
            </w:tcBorders>
            <w:shd w:val="clear" w:color="auto" w:fill="auto"/>
            <w:noWrap/>
            <w:vAlign w:val="bottom"/>
            <w:hideMark/>
          </w:tcPr>
          <w:p w14:paraId="44C8418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nil"/>
              <w:right w:val="nil"/>
            </w:tcBorders>
            <w:shd w:val="clear" w:color="auto" w:fill="auto"/>
            <w:noWrap/>
            <w:vAlign w:val="bottom"/>
            <w:hideMark/>
          </w:tcPr>
          <w:p w14:paraId="5185F28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932</w:t>
            </w:r>
          </w:p>
        </w:tc>
        <w:tc>
          <w:tcPr>
            <w:tcW w:w="933" w:type="dxa"/>
            <w:tcBorders>
              <w:top w:val="nil"/>
              <w:left w:val="nil"/>
              <w:bottom w:val="nil"/>
              <w:right w:val="nil"/>
            </w:tcBorders>
            <w:shd w:val="clear" w:color="auto" w:fill="auto"/>
            <w:noWrap/>
            <w:vAlign w:val="bottom"/>
            <w:hideMark/>
          </w:tcPr>
          <w:p w14:paraId="1AB5871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0.76</w:t>
            </w:r>
          </w:p>
        </w:tc>
        <w:tc>
          <w:tcPr>
            <w:tcW w:w="1095" w:type="dxa"/>
            <w:tcBorders>
              <w:top w:val="nil"/>
              <w:left w:val="nil"/>
              <w:bottom w:val="nil"/>
              <w:right w:val="nil"/>
            </w:tcBorders>
            <w:shd w:val="clear" w:color="auto" w:fill="auto"/>
            <w:noWrap/>
            <w:vAlign w:val="bottom"/>
            <w:hideMark/>
          </w:tcPr>
          <w:p w14:paraId="410BA491"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r w:rsidR="0094503A" w:rsidRPr="00525704" w14:paraId="17C52ADE" w14:textId="77777777" w:rsidTr="00B84270">
        <w:trPr>
          <w:trHeight w:val="300"/>
          <w:jc w:val="center"/>
        </w:trPr>
        <w:tc>
          <w:tcPr>
            <w:tcW w:w="851" w:type="dxa"/>
            <w:tcBorders>
              <w:top w:val="nil"/>
              <w:left w:val="nil"/>
              <w:bottom w:val="single" w:sz="12" w:space="0" w:color="auto"/>
              <w:right w:val="nil"/>
            </w:tcBorders>
            <w:shd w:val="clear" w:color="auto" w:fill="auto"/>
            <w:noWrap/>
            <w:vAlign w:val="center"/>
            <w:hideMark/>
          </w:tcPr>
          <w:p w14:paraId="1D78D1C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80</w:t>
            </w:r>
          </w:p>
        </w:tc>
        <w:tc>
          <w:tcPr>
            <w:tcW w:w="817" w:type="dxa"/>
            <w:tcBorders>
              <w:top w:val="nil"/>
              <w:left w:val="nil"/>
              <w:bottom w:val="single" w:sz="12" w:space="0" w:color="auto"/>
              <w:right w:val="nil"/>
            </w:tcBorders>
            <w:shd w:val="clear" w:color="auto" w:fill="auto"/>
            <w:noWrap/>
            <w:vAlign w:val="bottom"/>
            <w:hideMark/>
          </w:tcPr>
          <w:p w14:paraId="3F151C4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1049</w:t>
            </w:r>
          </w:p>
        </w:tc>
        <w:tc>
          <w:tcPr>
            <w:tcW w:w="822" w:type="dxa"/>
            <w:tcBorders>
              <w:top w:val="nil"/>
              <w:left w:val="nil"/>
              <w:bottom w:val="single" w:sz="12" w:space="0" w:color="auto"/>
              <w:right w:val="nil"/>
            </w:tcBorders>
            <w:shd w:val="clear" w:color="auto" w:fill="auto"/>
            <w:noWrap/>
            <w:vAlign w:val="bottom"/>
            <w:hideMark/>
          </w:tcPr>
          <w:p w14:paraId="27E9DCB4"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-0.37</w:t>
            </w:r>
          </w:p>
        </w:tc>
        <w:tc>
          <w:tcPr>
            <w:tcW w:w="1196" w:type="dxa"/>
            <w:tcBorders>
              <w:top w:val="nil"/>
              <w:left w:val="nil"/>
              <w:bottom w:val="single" w:sz="12" w:space="0" w:color="auto"/>
              <w:right w:val="nil"/>
            </w:tcBorders>
            <w:shd w:val="clear" w:color="auto" w:fill="auto"/>
            <w:noWrap/>
            <w:vAlign w:val="bottom"/>
            <w:hideMark/>
          </w:tcPr>
          <w:p w14:paraId="51C4BF3B"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c>
          <w:tcPr>
            <w:tcW w:w="850" w:type="dxa"/>
            <w:tcBorders>
              <w:top w:val="nil"/>
              <w:left w:val="nil"/>
              <w:bottom w:val="single" w:sz="12" w:space="0" w:color="auto"/>
              <w:right w:val="nil"/>
            </w:tcBorders>
            <w:shd w:val="clear" w:color="auto" w:fill="auto"/>
            <w:noWrap/>
            <w:vAlign w:val="bottom"/>
            <w:hideMark/>
          </w:tcPr>
          <w:p w14:paraId="03E90C1C"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2368</w:t>
            </w:r>
          </w:p>
        </w:tc>
        <w:tc>
          <w:tcPr>
            <w:tcW w:w="933" w:type="dxa"/>
            <w:tcBorders>
              <w:top w:val="nil"/>
              <w:left w:val="nil"/>
              <w:bottom w:val="single" w:sz="12" w:space="0" w:color="auto"/>
              <w:right w:val="nil"/>
            </w:tcBorders>
            <w:shd w:val="clear" w:color="auto" w:fill="auto"/>
            <w:noWrap/>
            <w:vAlign w:val="bottom"/>
            <w:hideMark/>
          </w:tcPr>
          <w:p w14:paraId="1E824133"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0.36</w:t>
            </w:r>
          </w:p>
        </w:tc>
        <w:tc>
          <w:tcPr>
            <w:tcW w:w="1095" w:type="dxa"/>
            <w:tcBorders>
              <w:top w:val="nil"/>
              <w:left w:val="nil"/>
              <w:bottom w:val="single" w:sz="12" w:space="0" w:color="auto"/>
              <w:right w:val="nil"/>
            </w:tcBorders>
            <w:shd w:val="clear" w:color="auto" w:fill="auto"/>
            <w:noWrap/>
            <w:vAlign w:val="bottom"/>
            <w:hideMark/>
          </w:tcPr>
          <w:p w14:paraId="060C0FC2" w14:textId="77777777" w:rsidR="0094503A" w:rsidRPr="00525704" w:rsidRDefault="0094503A" w:rsidP="0094503A">
            <w:pPr>
              <w:spacing w:line="276" w:lineRule="auto"/>
              <w:jc w:val="center"/>
              <w:rPr>
                <w:rFonts w:ascii="Arial" w:eastAsia="Times New Roman" w:hAnsi="Arial" w:cs="Arial"/>
                <w:sz w:val="20"/>
                <w:szCs w:val="20"/>
              </w:rPr>
            </w:pPr>
            <w:r w:rsidRPr="00525704">
              <w:rPr>
                <w:rFonts w:ascii="Arial" w:eastAsia="Times New Roman" w:hAnsi="Arial" w:cs="Arial"/>
                <w:sz w:val="20"/>
                <w:szCs w:val="20"/>
              </w:rPr>
              <w:t>&lt; 0.01</w:t>
            </w:r>
          </w:p>
        </w:tc>
      </w:tr>
    </w:tbl>
    <w:p w14:paraId="0CC5CF2E" w14:textId="6389E1A3" w:rsidR="00F64F54" w:rsidRDefault="0094503A" w:rsidP="00566431">
      <w:pPr>
        <w:spacing w:line="276" w:lineRule="auto"/>
      </w:pPr>
      <w:r w:rsidRPr="00525704">
        <w:rPr>
          <w:rFonts w:ascii="Arial" w:hAnsi="Arial" w:cs="Arial"/>
        </w:rPr>
        <w:t xml:space="preserve">ut: untreated spores </w:t>
      </w:r>
      <w:r w:rsidR="00E12EFE">
        <w:t>\</w:t>
      </w:r>
      <w:bookmarkEnd w:id="0"/>
    </w:p>
    <w:sectPr w:rsidR="00F64F54" w:rsidSect="0005162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3495DB" w14:textId="77777777" w:rsidR="00FD5000" w:rsidRDefault="00FD5000" w:rsidP="00F75E7E">
      <w:pPr>
        <w:spacing w:after="0" w:line="240" w:lineRule="auto"/>
      </w:pPr>
      <w:r>
        <w:separator/>
      </w:r>
    </w:p>
  </w:endnote>
  <w:endnote w:type="continuationSeparator" w:id="0">
    <w:p w14:paraId="28B0E3AD" w14:textId="77777777" w:rsidR="00FD5000" w:rsidRDefault="00FD5000" w:rsidP="00F75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swiss"/>
    <w:pitch w:val="variable"/>
    <w:sig w:usb0="00000000"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029078"/>
      <w:docPartObj>
        <w:docPartGallery w:val="Page Numbers (Bottom of Page)"/>
        <w:docPartUnique/>
      </w:docPartObj>
    </w:sdtPr>
    <w:sdtEndPr/>
    <w:sdtContent>
      <w:p w14:paraId="3786990E" w14:textId="4425182D" w:rsidR="00F75E7E" w:rsidRDefault="00F75E7E">
        <w:pPr>
          <w:pStyle w:val="Footer"/>
          <w:jc w:val="right"/>
        </w:pPr>
        <w:r>
          <w:fldChar w:fldCharType="begin"/>
        </w:r>
        <w:r>
          <w:instrText>PAGE   \* MERGEFORMAT</w:instrText>
        </w:r>
        <w:r>
          <w:fldChar w:fldCharType="separate"/>
        </w:r>
        <w:r w:rsidR="0005162C">
          <w:rPr>
            <w:noProof/>
          </w:rPr>
          <w:t>3</w:t>
        </w:r>
        <w:r>
          <w:fldChar w:fldCharType="end"/>
        </w:r>
      </w:p>
    </w:sdtContent>
  </w:sdt>
  <w:p w14:paraId="53A0184B" w14:textId="77777777" w:rsidR="00F75E7E" w:rsidRDefault="00F75E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99EA3" w14:textId="77777777" w:rsidR="00FD5000" w:rsidRDefault="00FD5000" w:rsidP="00F75E7E">
      <w:pPr>
        <w:spacing w:after="0" w:line="240" w:lineRule="auto"/>
      </w:pPr>
      <w:r>
        <w:separator/>
      </w:r>
    </w:p>
  </w:footnote>
  <w:footnote w:type="continuationSeparator" w:id="0">
    <w:p w14:paraId="420E7F6B" w14:textId="77777777" w:rsidR="00FD5000" w:rsidRDefault="00FD5000" w:rsidP="00F75E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C476BB"/>
    <w:multiLevelType w:val="hybridMultilevel"/>
    <w:tmpl w:val="9A6480A2"/>
    <w:lvl w:ilvl="0" w:tplc="8EF82506">
      <w:start w:val="16"/>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03A"/>
    <w:rsid w:val="00000EF3"/>
    <w:rsid w:val="000066C6"/>
    <w:rsid w:val="0005162C"/>
    <w:rsid w:val="000E3F95"/>
    <w:rsid w:val="0014681E"/>
    <w:rsid w:val="00200B93"/>
    <w:rsid w:val="00212FE2"/>
    <w:rsid w:val="00222CA1"/>
    <w:rsid w:val="00273672"/>
    <w:rsid w:val="00361A76"/>
    <w:rsid w:val="00385A4D"/>
    <w:rsid w:val="004C4A16"/>
    <w:rsid w:val="0053169F"/>
    <w:rsid w:val="00566431"/>
    <w:rsid w:val="006E703A"/>
    <w:rsid w:val="007E1A63"/>
    <w:rsid w:val="007F7504"/>
    <w:rsid w:val="00816B95"/>
    <w:rsid w:val="008B71D0"/>
    <w:rsid w:val="0094503A"/>
    <w:rsid w:val="00960ABB"/>
    <w:rsid w:val="00AA5268"/>
    <w:rsid w:val="00AE3BB8"/>
    <w:rsid w:val="00B0329E"/>
    <w:rsid w:val="00B77154"/>
    <w:rsid w:val="00BB36C4"/>
    <w:rsid w:val="00C15643"/>
    <w:rsid w:val="00D67BDA"/>
    <w:rsid w:val="00DC7BC1"/>
    <w:rsid w:val="00E12EFE"/>
    <w:rsid w:val="00E16BD2"/>
    <w:rsid w:val="00E94218"/>
    <w:rsid w:val="00E978B4"/>
    <w:rsid w:val="00F75E7E"/>
    <w:rsid w:val="00FD5000"/>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F60155"/>
  <w15:docId w15:val="{C3EBA995-36CD-466C-B8CF-FA520299D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03A"/>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503A"/>
    <w:pPr>
      <w:ind w:left="720"/>
      <w:contextualSpacing/>
    </w:pPr>
  </w:style>
  <w:style w:type="paragraph" w:styleId="Header">
    <w:name w:val="header"/>
    <w:basedOn w:val="Normal"/>
    <w:link w:val="HeaderChar"/>
    <w:uiPriority w:val="99"/>
    <w:unhideWhenUsed/>
    <w:rsid w:val="00F75E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F75E7E"/>
    <w:rPr>
      <w:rFonts w:eastAsiaTheme="minorEastAsia"/>
      <w:lang w:eastAsia="zh-CN"/>
    </w:rPr>
  </w:style>
  <w:style w:type="paragraph" w:styleId="Footer">
    <w:name w:val="footer"/>
    <w:basedOn w:val="Normal"/>
    <w:link w:val="FooterChar"/>
    <w:uiPriority w:val="99"/>
    <w:unhideWhenUsed/>
    <w:rsid w:val="00F75E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F75E7E"/>
    <w:rPr>
      <w:rFonts w:eastAsiaTheme="minorEastAsia"/>
      <w:lang w:eastAsia="zh-CN"/>
    </w:rPr>
  </w:style>
  <w:style w:type="character" w:styleId="LineNumber">
    <w:name w:val="line number"/>
    <w:basedOn w:val="DefaultParagraphFont"/>
    <w:uiPriority w:val="99"/>
    <w:semiHidden/>
    <w:unhideWhenUsed/>
    <w:rsid w:val="00AE3BB8"/>
  </w:style>
  <w:style w:type="character" w:styleId="CommentReference">
    <w:name w:val="annotation reference"/>
    <w:basedOn w:val="DefaultParagraphFont"/>
    <w:uiPriority w:val="99"/>
    <w:semiHidden/>
    <w:unhideWhenUsed/>
    <w:rsid w:val="00AA5268"/>
    <w:rPr>
      <w:sz w:val="16"/>
      <w:szCs w:val="16"/>
    </w:rPr>
  </w:style>
  <w:style w:type="paragraph" w:styleId="CommentText">
    <w:name w:val="annotation text"/>
    <w:basedOn w:val="Normal"/>
    <w:link w:val="CommentTextChar"/>
    <w:uiPriority w:val="99"/>
    <w:unhideWhenUsed/>
    <w:rsid w:val="00AA5268"/>
    <w:pPr>
      <w:spacing w:line="240" w:lineRule="auto"/>
    </w:pPr>
    <w:rPr>
      <w:sz w:val="20"/>
      <w:szCs w:val="20"/>
    </w:rPr>
  </w:style>
  <w:style w:type="character" w:customStyle="1" w:styleId="CommentTextChar">
    <w:name w:val="Comment Text Char"/>
    <w:basedOn w:val="DefaultParagraphFont"/>
    <w:link w:val="CommentText"/>
    <w:uiPriority w:val="99"/>
    <w:rsid w:val="00AA5268"/>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AA5268"/>
    <w:rPr>
      <w:b/>
      <w:bCs/>
    </w:rPr>
  </w:style>
  <w:style w:type="character" w:customStyle="1" w:styleId="CommentSubjectChar">
    <w:name w:val="Comment Subject Char"/>
    <w:basedOn w:val="CommentTextChar"/>
    <w:link w:val="CommentSubject"/>
    <w:uiPriority w:val="99"/>
    <w:semiHidden/>
    <w:rsid w:val="00AA5268"/>
    <w:rPr>
      <w:rFonts w:eastAsiaTheme="minorEastAsia"/>
      <w:b/>
      <w:bCs/>
      <w:sz w:val="20"/>
      <w:szCs w:val="20"/>
      <w:lang w:eastAsia="zh-CN"/>
    </w:rPr>
  </w:style>
  <w:style w:type="paragraph" w:styleId="Revision">
    <w:name w:val="Revision"/>
    <w:hidden/>
    <w:uiPriority w:val="99"/>
    <w:semiHidden/>
    <w:rsid w:val="00816B95"/>
    <w:pPr>
      <w:spacing w:after="0" w:line="240" w:lineRule="auto"/>
    </w:pPr>
    <w:rPr>
      <w:rFonts w:eastAsiaTheme="minorEastAsia"/>
      <w:lang w:eastAsia="zh-CN"/>
    </w:rPr>
  </w:style>
  <w:style w:type="paragraph" w:styleId="BalloonText">
    <w:name w:val="Balloon Text"/>
    <w:basedOn w:val="Normal"/>
    <w:link w:val="BalloonTextChar"/>
    <w:uiPriority w:val="99"/>
    <w:semiHidden/>
    <w:unhideWhenUsed/>
    <w:rsid w:val="00E12EF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E12EFE"/>
    <w:rPr>
      <w:rFonts w:ascii="Lucida Grande" w:eastAsiaTheme="minorEastAsia" w:hAnsi="Lucida Grande"/>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668</Words>
  <Characters>3814</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Stanley Brul</dc:creator>
  <cp:keywords/>
  <dc:description/>
  <cp:lastModifiedBy>Sujatha M.C.</cp:lastModifiedBy>
  <cp:revision>3</cp:revision>
  <dcterms:created xsi:type="dcterms:W3CDTF">2022-03-07T10:47:00Z</dcterms:created>
  <dcterms:modified xsi:type="dcterms:W3CDTF">2022-03-19T06:05:00Z</dcterms:modified>
</cp:coreProperties>
</file>