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4E0990" w14:textId="77777777" w:rsidR="00192DDD" w:rsidRPr="009A4069" w:rsidRDefault="00192DDD" w:rsidP="00192DDD">
      <w:pPr>
        <w:ind w:left="360" w:hanging="360"/>
        <w:jc w:val="center"/>
        <w:rPr>
          <w:rFonts w:cstheme="minorHAnsi"/>
        </w:rPr>
      </w:pPr>
      <w:r w:rsidRPr="009A4069">
        <w:rPr>
          <w:rFonts w:cstheme="minorHAnsi"/>
        </w:rPr>
        <w:t>Supplementary Information</w:t>
      </w:r>
    </w:p>
    <w:p w14:paraId="3A0D24EA" w14:textId="77777777" w:rsidR="00192DDD" w:rsidRPr="009A4069" w:rsidRDefault="00192DDD" w:rsidP="00192DDD">
      <w:pPr>
        <w:ind w:left="360" w:hanging="360"/>
        <w:jc w:val="center"/>
        <w:rPr>
          <w:rFonts w:cstheme="minorHAnsi"/>
          <w:b/>
          <w:bCs/>
        </w:rPr>
      </w:pPr>
    </w:p>
    <w:p w14:paraId="2A3F6040" w14:textId="2E136B6E" w:rsidR="00192DDD" w:rsidRPr="009A4069" w:rsidRDefault="00192DDD" w:rsidP="00192DDD">
      <w:pPr>
        <w:ind w:left="360" w:hanging="360"/>
        <w:jc w:val="center"/>
        <w:rPr>
          <w:rFonts w:cstheme="minorHAnsi"/>
          <w:b/>
          <w:bCs/>
        </w:rPr>
      </w:pPr>
      <w:r w:rsidRPr="009A4069">
        <w:rPr>
          <w:rFonts w:cstheme="minorHAnsi"/>
          <w:b/>
          <w:bCs/>
        </w:rPr>
        <w:t>Urban growth modelling and social vulnerability assessment for a hazardous Kathmandu Valley</w:t>
      </w:r>
    </w:p>
    <w:p w14:paraId="5C5C4C11" w14:textId="516EA1B9" w:rsidR="00192DDD" w:rsidRPr="009A4069" w:rsidRDefault="00192DDD" w:rsidP="00192DDD">
      <w:pPr>
        <w:ind w:left="360" w:hanging="360"/>
        <w:jc w:val="center"/>
        <w:rPr>
          <w:rFonts w:cstheme="minorHAnsi"/>
          <w:sz w:val="20"/>
          <w:szCs w:val="20"/>
          <w:lang w:val="es-PE"/>
        </w:rPr>
      </w:pPr>
      <w:r w:rsidRPr="009A4069">
        <w:rPr>
          <w:rFonts w:cstheme="minorHAnsi"/>
          <w:sz w:val="20"/>
          <w:szCs w:val="20"/>
          <w:lang w:val="es-PE"/>
        </w:rPr>
        <w:t>Carlos Mesta</w:t>
      </w:r>
      <w:r w:rsidRPr="009A4069">
        <w:rPr>
          <w:rFonts w:cstheme="minorHAnsi"/>
          <w:sz w:val="20"/>
          <w:szCs w:val="20"/>
          <w:vertAlign w:val="superscript"/>
          <w:lang w:val="es-PE"/>
        </w:rPr>
        <w:t>1</w:t>
      </w:r>
      <w:r w:rsidR="009A4069">
        <w:rPr>
          <w:rFonts w:cstheme="minorHAnsi"/>
          <w:sz w:val="20"/>
          <w:szCs w:val="20"/>
          <w:vertAlign w:val="superscript"/>
          <w:lang w:val="es-PE"/>
        </w:rPr>
        <w:t>,*</w:t>
      </w:r>
      <w:r w:rsidRPr="009A4069">
        <w:rPr>
          <w:rFonts w:cstheme="minorHAnsi"/>
          <w:sz w:val="20"/>
          <w:szCs w:val="20"/>
          <w:lang w:val="es-PE"/>
        </w:rPr>
        <w:t>, Gemma Cremen</w:t>
      </w:r>
      <w:r w:rsidRPr="009A4069">
        <w:rPr>
          <w:rFonts w:cstheme="minorHAnsi"/>
          <w:sz w:val="20"/>
          <w:szCs w:val="20"/>
          <w:vertAlign w:val="superscript"/>
          <w:lang w:val="es-PE"/>
        </w:rPr>
        <w:t>2</w:t>
      </w:r>
      <w:r w:rsidRPr="009A4069">
        <w:rPr>
          <w:rFonts w:cstheme="minorHAnsi"/>
          <w:sz w:val="20"/>
          <w:szCs w:val="20"/>
          <w:lang w:val="es-PE"/>
        </w:rPr>
        <w:t xml:space="preserve">, </w:t>
      </w:r>
      <w:proofErr w:type="spellStart"/>
      <w:r w:rsidRPr="009A4069">
        <w:rPr>
          <w:rFonts w:cstheme="minorHAnsi"/>
          <w:sz w:val="20"/>
          <w:szCs w:val="20"/>
          <w:lang w:val="es-PE"/>
        </w:rPr>
        <w:t>Carmine</w:t>
      </w:r>
      <w:proofErr w:type="spellEnd"/>
      <w:r w:rsidRPr="009A4069">
        <w:rPr>
          <w:rFonts w:cstheme="minorHAnsi"/>
          <w:sz w:val="20"/>
          <w:szCs w:val="20"/>
          <w:lang w:val="es-PE"/>
        </w:rPr>
        <w:t xml:space="preserve"> Galasso</w:t>
      </w:r>
      <w:r w:rsidRPr="009A4069">
        <w:rPr>
          <w:rFonts w:cstheme="minorHAnsi"/>
          <w:sz w:val="20"/>
          <w:szCs w:val="20"/>
          <w:vertAlign w:val="superscript"/>
          <w:lang w:val="es-PE"/>
        </w:rPr>
        <w:t>1,2</w:t>
      </w:r>
    </w:p>
    <w:p w14:paraId="5BDF19B1" w14:textId="0E8ADAE6" w:rsidR="00192DDD" w:rsidRPr="009A4069" w:rsidRDefault="00192DDD" w:rsidP="00192DDD">
      <w:pPr>
        <w:ind w:left="360" w:hanging="360"/>
        <w:rPr>
          <w:rFonts w:cstheme="minorHAnsi"/>
          <w:sz w:val="20"/>
          <w:szCs w:val="20"/>
        </w:rPr>
      </w:pPr>
      <w:r w:rsidRPr="009A4069">
        <w:rPr>
          <w:rFonts w:cstheme="minorHAnsi"/>
          <w:sz w:val="20"/>
          <w:szCs w:val="20"/>
          <w:vertAlign w:val="superscript"/>
        </w:rPr>
        <w:t>1</w:t>
      </w:r>
      <w:r w:rsidRPr="009A4069">
        <w:rPr>
          <w:rFonts w:cstheme="minorHAnsi"/>
          <w:sz w:val="20"/>
          <w:szCs w:val="20"/>
        </w:rPr>
        <w:t xml:space="preserve"> UME Graduate School, </w:t>
      </w:r>
      <w:proofErr w:type="spellStart"/>
      <w:r w:rsidRPr="009A4069">
        <w:rPr>
          <w:rFonts w:cstheme="minorHAnsi"/>
          <w:sz w:val="20"/>
          <w:szCs w:val="20"/>
        </w:rPr>
        <w:t>Scuola</w:t>
      </w:r>
      <w:proofErr w:type="spellEnd"/>
      <w:r w:rsidRPr="009A4069">
        <w:rPr>
          <w:rFonts w:cstheme="minorHAnsi"/>
          <w:sz w:val="20"/>
          <w:szCs w:val="20"/>
        </w:rPr>
        <w:t xml:space="preserve"> </w:t>
      </w:r>
      <w:proofErr w:type="spellStart"/>
      <w:r w:rsidRPr="009A4069">
        <w:rPr>
          <w:rFonts w:cstheme="minorHAnsi"/>
          <w:sz w:val="20"/>
          <w:szCs w:val="20"/>
        </w:rPr>
        <w:t>Universitaria</w:t>
      </w:r>
      <w:proofErr w:type="spellEnd"/>
      <w:r w:rsidRPr="009A4069">
        <w:rPr>
          <w:rFonts w:cstheme="minorHAnsi"/>
          <w:sz w:val="20"/>
          <w:szCs w:val="20"/>
        </w:rPr>
        <w:t xml:space="preserve"> </w:t>
      </w:r>
      <w:proofErr w:type="spellStart"/>
      <w:r w:rsidRPr="009A4069">
        <w:rPr>
          <w:rFonts w:cstheme="minorHAnsi"/>
          <w:sz w:val="20"/>
          <w:szCs w:val="20"/>
        </w:rPr>
        <w:t>Superiore</w:t>
      </w:r>
      <w:proofErr w:type="spellEnd"/>
      <w:r w:rsidRPr="009A4069">
        <w:rPr>
          <w:rFonts w:cstheme="minorHAnsi"/>
          <w:sz w:val="20"/>
          <w:szCs w:val="20"/>
        </w:rPr>
        <w:t xml:space="preserve"> IUSS Pavia, Pavia, Italy</w:t>
      </w:r>
    </w:p>
    <w:p w14:paraId="18E97C43" w14:textId="5CE78A75" w:rsidR="00192DDD" w:rsidRDefault="00192DDD" w:rsidP="00192DDD">
      <w:pPr>
        <w:ind w:left="360" w:hanging="360"/>
        <w:rPr>
          <w:rFonts w:cstheme="minorHAnsi"/>
          <w:sz w:val="20"/>
          <w:szCs w:val="20"/>
        </w:rPr>
      </w:pPr>
      <w:r w:rsidRPr="009A4069">
        <w:rPr>
          <w:rFonts w:cstheme="minorHAnsi"/>
          <w:sz w:val="20"/>
          <w:szCs w:val="20"/>
          <w:vertAlign w:val="superscript"/>
        </w:rPr>
        <w:t>2</w:t>
      </w:r>
      <w:r w:rsidRPr="009A4069">
        <w:rPr>
          <w:rFonts w:cstheme="minorHAnsi"/>
          <w:sz w:val="20"/>
          <w:szCs w:val="20"/>
        </w:rPr>
        <w:t xml:space="preserve"> Dept. of Civil, Environmental and Geomatic Engineering, University College London, London, United Kingdom</w:t>
      </w:r>
    </w:p>
    <w:p w14:paraId="5023783A" w14:textId="77777777" w:rsidR="009A4069" w:rsidRPr="00B21E84" w:rsidRDefault="009A4069" w:rsidP="009A4069">
      <w:pPr>
        <w:ind w:left="360" w:hanging="360"/>
        <w:rPr>
          <w:rFonts w:cstheme="minorHAnsi"/>
          <w:sz w:val="20"/>
          <w:szCs w:val="20"/>
        </w:rPr>
      </w:pPr>
      <w:r w:rsidRPr="00B21E84">
        <w:rPr>
          <w:rFonts w:cstheme="minorHAnsi"/>
          <w:sz w:val="20"/>
          <w:szCs w:val="20"/>
        </w:rPr>
        <w:t>* Corresponding author, email: carlos.mesta@iusspavia.it</w:t>
      </w:r>
    </w:p>
    <w:p w14:paraId="17C417AF" w14:textId="29F5BE08" w:rsidR="00A73EF2" w:rsidRPr="009A4069" w:rsidRDefault="00A73EF2"/>
    <w:p w14:paraId="0D6E7265" w14:textId="77777777" w:rsidR="00192DDD" w:rsidRPr="009A4069" w:rsidRDefault="00192DDD" w:rsidP="00192DDD">
      <w:pPr>
        <w:pStyle w:val="Prrafodelista"/>
        <w:numPr>
          <w:ilvl w:val="0"/>
          <w:numId w:val="1"/>
        </w:numPr>
        <w:jc w:val="both"/>
        <w:rPr>
          <w:rFonts w:cstheme="minorHAnsi"/>
          <w:b/>
          <w:bCs/>
          <w:sz w:val="20"/>
          <w:szCs w:val="20"/>
        </w:rPr>
      </w:pPr>
      <w:r w:rsidRPr="009A4069">
        <w:rPr>
          <w:rFonts w:cstheme="minorHAnsi"/>
          <w:b/>
          <w:bCs/>
          <w:sz w:val="20"/>
          <w:szCs w:val="20"/>
        </w:rPr>
        <w:t>Appendix</w:t>
      </w:r>
    </w:p>
    <w:p w14:paraId="612736F3" w14:textId="77777777" w:rsidR="00192DDD" w:rsidRPr="009A4069" w:rsidRDefault="00192DDD" w:rsidP="00192DDD">
      <w:pPr>
        <w:pStyle w:val="Prrafodelista"/>
        <w:numPr>
          <w:ilvl w:val="0"/>
          <w:numId w:val="2"/>
        </w:numPr>
        <w:jc w:val="both"/>
        <w:rPr>
          <w:rFonts w:cstheme="minorHAnsi"/>
          <w:b/>
          <w:bCs/>
          <w:vanish/>
          <w:sz w:val="20"/>
          <w:szCs w:val="20"/>
        </w:rPr>
      </w:pPr>
    </w:p>
    <w:p w14:paraId="3B4D2E96" w14:textId="77777777" w:rsidR="00192DDD" w:rsidRPr="009A4069" w:rsidRDefault="00192DDD" w:rsidP="00192DDD">
      <w:pPr>
        <w:jc w:val="both"/>
        <w:rPr>
          <w:rFonts w:cstheme="minorHAnsi"/>
          <w:b/>
          <w:bCs/>
          <w:sz w:val="20"/>
          <w:szCs w:val="20"/>
        </w:rPr>
      </w:pPr>
    </w:p>
    <w:p w14:paraId="3873F333" w14:textId="1B879433" w:rsidR="00192DDD" w:rsidRPr="009A4069" w:rsidRDefault="00192DDD" w:rsidP="00192DDD">
      <w:pPr>
        <w:jc w:val="both"/>
        <w:rPr>
          <w:rFonts w:cstheme="minorHAnsi"/>
          <w:sz w:val="20"/>
          <w:szCs w:val="20"/>
        </w:rPr>
      </w:pPr>
      <w:r w:rsidRPr="009A4069">
        <w:rPr>
          <w:rFonts w:cstheme="minorHAnsi"/>
          <w:b/>
          <w:bCs/>
          <w:sz w:val="20"/>
          <w:szCs w:val="20"/>
        </w:rPr>
        <w:t>Metrics used in the validation of urban growth forecasting</w:t>
      </w:r>
    </w:p>
    <w:p w14:paraId="5345CD15" w14:textId="1325ABCC" w:rsidR="00192DDD" w:rsidRPr="009A4069" w:rsidRDefault="00192DDD" w:rsidP="00192DDD">
      <w:pPr>
        <w:jc w:val="both"/>
        <w:rPr>
          <w:rFonts w:cstheme="minorHAnsi"/>
          <w:sz w:val="20"/>
          <w:szCs w:val="20"/>
        </w:rPr>
      </w:pPr>
      <w:r w:rsidRPr="009A4069">
        <w:rPr>
          <w:rFonts w:cstheme="minorHAnsi"/>
          <w:sz w:val="20"/>
          <w:szCs w:val="20"/>
        </w:rPr>
        <w:t xml:space="preserve">Traditional metrics, such as the Kappa statistic, express the agreement between two categorical maps corrected for the expected agreement that is based on a stochastic model of random allocation given the distribution of class (i.e., urban/non-urban) sizes (i.e., the fractions of cells in each class). However, the distribution of class sizes is not a meaningful reference level for models that start from an original land-use map. To overcome these issues, we used a modified version of the Kappa statistic </w:t>
      </w:r>
      <w:proofErr w:type="spellStart"/>
      <w:r w:rsidRPr="009A4069">
        <w:rPr>
          <w:rFonts w:cstheme="minorHAnsi"/>
          <w:sz w:val="20"/>
          <w:szCs w:val="20"/>
        </w:rPr>
        <w:t>K</w:t>
      </w:r>
      <w:r w:rsidRPr="009A4069">
        <w:rPr>
          <w:rFonts w:cstheme="minorHAnsi"/>
          <w:sz w:val="20"/>
          <w:szCs w:val="20"/>
          <w:vertAlign w:val="subscript"/>
        </w:rPr>
        <w:t>simulation</w:t>
      </w:r>
      <w:proofErr w:type="spellEnd"/>
      <w:r w:rsidRPr="009A4069">
        <w:rPr>
          <w:rFonts w:cstheme="minorHAnsi"/>
          <w:sz w:val="20"/>
          <w:szCs w:val="20"/>
        </w:rPr>
        <w:t xml:space="preserve"> that adjusts the expected agreement by the information in the original land-use map </w:t>
      </w:r>
      <w:r w:rsidRPr="009A4069">
        <w:rPr>
          <w:rFonts w:cstheme="minorHAnsi"/>
          <w:sz w:val="20"/>
          <w:szCs w:val="20"/>
        </w:rPr>
        <w:fldChar w:fldCharType="begin"/>
      </w:r>
      <w:r w:rsidRPr="009A4069">
        <w:rPr>
          <w:rFonts w:cstheme="minorHAnsi"/>
          <w:sz w:val="20"/>
          <w:szCs w:val="20"/>
        </w:rPr>
        <w:instrText xml:space="preserve"> ADDIN ZOTERO_ITEM CSL_CITATION {"citationID":"b5S36yrA","properties":{"formattedCitation":"\\super 1\\nosupersub{}","plainCitation":"1","noteIndex":0},"citationItems":[{"id":122,"uris":["http://zotero.org/users/local/HvnLd1b3/items/2N2TI2QY"],"uri":["http://zotero.org/users/local/HvnLd1b3/items/2N2TI2QY"],"itemData":{"id":122,"type":"article-journal","abstract":"Land-use change models are typically calibrated to reproduce known historic changes. Calibration results can then be assessed by comparing two datasets: the simulated land-use map and the actual land-use map at the same time. A common method for this is the Kappa statistic, which expresses the agreement between two categorical datasets corrected for the expected agreement. This expected agreement is based on a stochastic model of random allocation given the distribution of class sizes. However, when a model starts from an initial land-use map and makes changes to it, that stochastic model does not pose a meaningful reference level. This paper introduces KSimulation, a statistic that is identical in form to the Kappa statistic but instead applies a more appropriate stochastic model of random allocation of class transitions relative to the initial map. The new method is illustrated on a simple example and then the results of the Kappa statistic and KSimulation are compared using the results of a land-use model. It is found that only KSimulation truly tests models in their capacity to explain land-use changes over time, and unlike Kappa it does not inflate results for simulations where little change takes place over time.","container-title":"Ecological Modelling","DOI":"10.1016/j.ecolmodel.2011.01.017","ISSN":"0304-3800","issue":"8","journalAbbreviation":"Ecological Modelling","page":"1367-1375","title":"Revisiting Kappa to account for change in the accuracy assessment of land-use change models","volume":"222","author":[{"family":"Vliet","given":"Jasper","non-dropping-particle":"van"},{"family":"Bregt","given":"Arnold K."},{"family":"Hagen-Zanker","given":"Alex"}],"issued":{"date-parts":[["2011",4,24]]}}}],"schema":"https://github.com/citation-style-language/schema/raw/master/csl-citation.json"} </w:instrText>
      </w:r>
      <w:r w:rsidRPr="009A4069">
        <w:rPr>
          <w:rFonts w:cstheme="minorHAnsi"/>
          <w:sz w:val="20"/>
          <w:szCs w:val="20"/>
        </w:rPr>
        <w:fldChar w:fldCharType="separate"/>
      </w:r>
      <w:r w:rsidRPr="009A4069">
        <w:rPr>
          <w:rFonts w:ascii="Calibri" w:hAnsi="Calibri" w:cs="Calibri"/>
          <w:sz w:val="20"/>
          <w:szCs w:val="24"/>
          <w:vertAlign w:val="superscript"/>
        </w:rPr>
        <w:t>1</w:t>
      </w:r>
      <w:r w:rsidRPr="009A4069">
        <w:rPr>
          <w:rFonts w:cstheme="minorHAnsi"/>
          <w:sz w:val="20"/>
          <w:szCs w:val="20"/>
        </w:rPr>
        <w:fldChar w:fldCharType="end"/>
      </w:r>
      <w:r w:rsidRPr="009A4069">
        <w:rPr>
          <w:rFonts w:cstheme="minorHAnsi"/>
          <w:sz w:val="20"/>
          <w:szCs w:val="20"/>
        </w:rPr>
        <w:t xml:space="preserve">. Thus, the </w:t>
      </w:r>
      <w:proofErr w:type="spellStart"/>
      <w:r w:rsidRPr="009A4069">
        <w:rPr>
          <w:rFonts w:cstheme="minorHAnsi"/>
          <w:sz w:val="20"/>
          <w:szCs w:val="20"/>
        </w:rPr>
        <w:t>K</w:t>
      </w:r>
      <w:r w:rsidRPr="009A4069">
        <w:rPr>
          <w:rFonts w:cstheme="minorHAnsi"/>
          <w:sz w:val="20"/>
          <w:szCs w:val="20"/>
          <w:vertAlign w:val="subscript"/>
        </w:rPr>
        <w:t>simulation</w:t>
      </w:r>
      <w:proofErr w:type="spellEnd"/>
      <w:r w:rsidRPr="009A4069">
        <w:rPr>
          <w:rFonts w:cstheme="minorHAnsi"/>
          <w:sz w:val="20"/>
          <w:szCs w:val="20"/>
        </w:rPr>
        <w:t xml:space="preserve"> statistic and its components (</w:t>
      </w:r>
      <w:proofErr w:type="spellStart"/>
      <w:r w:rsidRPr="009A4069">
        <w:rPr>
          <w:rFonts w:cstheme="minorHAnsi"/>
          <w:sz w:val="20"/>
          <w:szCs w:val="20"/>
        </w:rPr>
        <w:t>K</w:t>
      </w:r>
      <w:r w:rsidRPr="009A4069">
        <w:rPr>
          <w:rFonts w:cstheme="minorHAnsi"/>
          <w:sz w:val="20"/>
          <w:szCs w:val="20"/>
          <w:vertAlign w:val="subscript"/>
        </w:rPr>
        <w:t>transition</w:t>
      </w:r>
      <w:proofErr w:type="spellEnd"/>
      <w:r w:rsidRPr="009A4069">
        <w:rPr>
          <w:rFonts w:cstheme="minorHAnsi"/>
          <w:sz w:val="20"/>
          <w:szCs w:val="20"/>
        </w:rPr>
        <w:t xml:space="preserve">, </w:t>
      </w:r>
      <w:proofErr w:type="spellStart"/>
      <w:r w:rsidRPr="009A4069">
        <w:rPr>
          <w:rFonts w:cstheme="minorHAnsi"/>
          <w:sz w:val="20"/>
          <w:szCs w:val="20"/>
        </w:rPr>
        <w:t>K</w:t>
      </w:r>
      <w:r w:rsidRPr="009A4069">
        <w:rPr>
          <w:rFonts w:cstheme="minorHAnsi"/>
          <w:sz w:val="20"/>
          <w:szCs w:val="20"/>
          <w:vertAlign w:val="subscript"/>
        </w:rPr>
        <w:t>Transloc</w:t>
      </w:r>
      <w:proofErr w:type="spellEnd"/>
      <w:r w:rsidRPr="009A4069">
        <w:rPr>
          <w:rFonts w:cstheme="minorHAnsi"/>
          <w:sz w:val="20"/>
          <w:szCs w:val="20"/>
        </w:rPr>
        <w:t>) report the agreement between the observed and predicted land-use maps while accounting for land-use persistence (i.e., the fact that most locations do not change their original land-use).</w:t>
      </w:r>
    </w:p>
    <w:p w14:paraId="37D98B80" w14:textId="77777777" w:rsidR="00192DDD" w:rsidRPr="009A4069" w:rsidRDefault="00192DDD" w:rsidP="00192DDD">
      <w:pPr>
        <w:jc w:val="both"/>
        <w:rPr>
          <w:rFonts w:cstheme="minorHAnsi"/>
          <w:sz w:val="20"/>
          <w:szCs w:val="20"/>
        </w:rPr>
      </w:pPr>
      <w:proofErr w:type="spellStart"/>
      <w:r w:rsidRPr="009A4069">
        <w:rPr>
          <w:rFonts w:cstheme="minorHAnsi"/>
          <w:sz w:val="20"/>
          <w:szCs w:val="20"/>
        </w:rPr>
        <w:t>K</w:t>
      </w:r>
      <w:r w:rsidRPr="009A4069">
        <w:rPr>
          <w:rFonts w:cstheme="minorHAnsi"/>
          <w:sz w:val="20"/>
          <w:szCs w:val="20"/>
          <w:vertAlign w:val="subscript"/>
        </w:rPr>
        <w:t>simulation</w:t>
      </w:r>
      <w:proofErr w:type="spellEnd"/>
      <w:r w:rsidRPr="009A4069">
        <w:rPr>
          <w:rFonts w:cstheme="minorHAnsi"/>
          <w:sz w:val="20"/>
          <w:szCs w:val="20"/>
        </w:rPr>
        <w:t xml:space="preserve"> and its components can be calculated as follows:</w:t>
      </w:r>
    </w:p>
    <w:p w14:paraId="2FC9846B" w14:textId="2ACDBDA6" w:rsidR="00192DDD" w:rsidRPr="009A4069" w:rsidRDefault="00C150AE" w:rsidP="00192DDD">
      <w:pPr>
        <w:jc w:val="both"/>
        <w:rPr>
          <w:rFonts w:eastAsiaTheme="minorEastAsia" w:cstheme="minorHAnsi"/>
          <w:sz w:val="20"/>
          <w:szCs w:val="20"/>
        </w:rPr>
      </w:pPr>
      <m:oMath>
        <m:sSub>
          <m:sSubPr>
            <m:ctrlPr>
              <w:rPr>
                <w:rFonts w:ascii="Cambria Math" w:hAnsi="Cambria Math" w:cstheme="minorHAnsi"/>
                <w:sz w:val="20"/>
                <w:szCs w:val="20"/>
              </w:rPr>
            </m:ctrlPr>
          </m:sSubPr>
          <m:e>
            <m:r>
              <m:rPr>
                <m:sty m:val="p"/>
              </m:rPr>
              <w:rPr>
                <w:rFonts w:ascii="Cambria Math" w:hAnsi="Cambria Math" w:cstheme="minorHAnsi"/>
                <w:sz w:val="20"/>
                <w:szCs w:val="20"/>
              </w:rPr>
              <m:t>K</m:t>
            </m:r>
          </m:e>
          <m:sub>
            <m:r>
              <m:rPr>
                <m:sty m:val="p"/>
              </m:rPr>
              <w:rPr>
                <w:rFonts w:ascii="Cambria Math" w:hAnsi="Cambria Math" w:cstheme="minorHAnsi"/>
                <w:sz w:val="20"/>
                <w:szCs w:val="20"/>
              </w:rPr>
              <m:t>Simulation</m:t>
            </m:r>
          </m:sub>
        </m:sSub>
        <m:r>
          <m:rPr>
            <m:sty m:val="p"/>
          </m:rPr>
          <w:rPr>
            <w:rFonts w:ascii="Cambria Math" w:hAnsi="Cambria Math" w:cstheme="minorHAnsi"/>
            <w:sz w:val="20"/>
            <w:szCs w:val="20"/>
          </w:rPr>
          <m:t>=</m:t>
        </m:r>
        <m:f>
          <m:fPr>
            <m:ctrlPr>
              <w:rPr>
                <w:rFonts w:ascii="Cambria Math" w:hAnsi="Cambria Math" w:cstheme="minorHAnsi"/>
                <w:sz w:val="20"/>
                <w:szCs w:val="20"/>
              </w:rPr>
            </m:ctrlPr>
          </m:fPr>
          <m:num>
            <m:sSub>
              <m:sSubPr>
                <m:ctrlPr>
                  <w:rPr>
                    <w:rFonts w:ascii="Cambria Math" w:hAnsi="Cambria Math" w:cstheme="minorHAnsi"/>
                    <w:sz w:val="20"/>
                    <w:szCs w:val="20"/>
                  </w:rPr>
                </m:ctrlPr>
              </m:sSubPr>
              <m:e>
                <m:r>
                  <m:rPr>
                    <m:sty m:val="p"/>
                  </m:rPr>
                  <w:rPr>
                    <w:rFonts w:ascii="Cambria Math" w:hAnsi="Cambria Math" w:cstheme="minorHAnsi"/>
                    <w:sz w:val="20"/>
                    <w:szCs w:val="20"/>
                  </w:rPr>
                  <m:t>p</m:t>
                </m:r>
              </m:e>
              <m:sub>
                <m:r>
                  <m:rPr>
                    <m:sty m:val="p"/>
                  </m:rPr>
                  <w:rPr>
                    <w:rFonts w:ascii="Cambria Math" w:hAnsi="Cambria Math" w:cstheme="minorHAnsi"/>
                    <w:sz w:val="20"/>
                    <w:szCs w:val="20"/>
                  </w:rPr>
                  <m:t>o</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p</m:t>
                </m:r>
              </m:e>
              <m:sub>
                <m:sSub>
                  <m:sSubPr>
                    <m:ctrlPr>
                      <w:rPr>
                        <w:rFonts w:ascii="Cambria Math" w:hAnsi="Cambria Math" w:cstheme="minorHAnsi"/>
                        <w:sz w:val="20"/>
                        <w:szCs w:val="20"/>
                      </w:rPr>
                    </m:ctrlPr>
                  </m:sSubPr>
                  <m:e>
                    <m:r>
                      <m:rPr>
                        <m:sty m:val="p"/>
                      </m:rPr>
                      <w:rPr>
                        <w:rFonts w:ascii="Cambria Math" w:hAnsi="Cambria Math" w:cstheme="minorHAnsi"/>
                        <w:sz w:val="20"/>
                        <w:szCs w:val="20"/>
                      </w:rPr>
                      <m:t>e</m:t>
                    </m:r>
                  </m:e>
                  <m:sub>
                    <m:d>
                      <m:dPr>
                        <m:ctrlPr>
                          <w:rPr>
                            <w:rFonts w:ascii="Cambria Math" w:hAnsi="Cambria Math" w:cstheme="minorHAnsi"/>
                            <w:sz w:val="20"/>
                            <w:szCs w:val="20"/>
                          </w:rPr>
                        </m:ctrlPr>
                      </m:dPr>
                      <m:e>
                        <m:r>
                          <m:rPr>
                            <m:sty m:val="p"/>
                          </m:rPr>
                          <w:rPr>
                            <w:rFonts w:ascii="Cambria Math" w:hAnsi="Cambria Math" w:cstheme="minorHAnsi"/>
                            <w:sz w:val="20"/>
                            <w:szCs w:val="20"/>
                          </w:rPr>
                          <m:t>transition</m:t>
                        </m:r>
                      </m:e>
                    </m:d>
                  </m:sub>
                </m:sSub>
              </m:sub>
            </m:sSub>
            <m:r>
              <m:rPr>
                <m:sty m:val="p"/>
              </m:rPr>
              <w:rPr>
                <w:rFonts w:ascii="Cambria Math" w:hAnsi="Cambria Math" w:cstheme="minorHAnsi"/>
                <w:sz w:val="20"/>
                <w:szCs w:val="20"/>
              </w:rPr>
              <m:t xml:space="preserve"> </m:t>
            </m:r>
          </m:num>
          <m:den>
            <m:r>
              <m:rPr>
                <m:sty m:val="p"/>
              </m:rPr>
              <w:rPr>
                <w:rFonts w:ascii="Cambria Math" w:hAnsi="Cambria Math" w:cstheme="minorHAnsi"/>
                <w:sz w:val="20"/>
                <w:szCs w:val="20"/>
              </w:rPr>
              <m:t>1-</m:t>
            </m:r>
            <m:sSub>
              <m:sSubPr>
                <m:ctrlPr>
                  <w:rPr>
                    <w:rFonts w:ascii="Cambria Math" w:hAnsi="Cambria Math" w:cstheme="minorHAnsi"/>
                    <w:sz w:val="20"/>
                    <w:szCs w:val="20"/>
                  </w:rPr>
                </m:ctrlPr>
              </m:sSubPr>
              <m:e>
                <m:r>
                  <m:rPr>
                    <m:sty m:val="p"/>
                  </m:rPr>
                  <w:rPr>
                    <w:rFonts w:ascii="Cambria Math" w:hAnsi="Cambria Math" w:cstheme="minorHAnsi"/>
                    <w:sz w:val="20"/>
                    <w:szCs w:val="20"/>
                  </w:rPr>
                  <m:t>p</m:t>
                </m:r>
              </m:e>
              <m:sub>
                <m:r>
                  <m:rPr>
                    <m:sty m:val="p"/>
                  </m:rPr>
                  <w:rPr>
                    <w:rFonts w:ascii="Cambria Math" w:hAnsi="Cambria Math" w:cstheme="minorHAnsi"/>
                    <w:sz w:val="20"/>
                    <w:szCs w:val="20"/>
                  </w:rPr>
                  <m:t>e(transition)</m:t>
                </m:r>
              </m:sub>
            </m:sSub>
          </m:den>
        </m:f>
      </m:oMath>
      <w:r w:rsidR="00192DDD" w:rsidRPr="009A4069">
        <w:rPr>
          <w:rFonts w:eastAsiaTheme="minorEastAsia" w:cstheme="minorHAnsi"/>
          <w:sz w:val="20"/>
          <w:szCs w:val="20"/>
        </w:rPr>
        <w:tab/>
      </w:r>
      <w:r w:rsidR="00192DDD" w:rsidRPr="009A4069">
        <w:rPr>
          <w:rFonts w:eastAsiaTheme="minorEastAsia" w:cstheme="minorHAnsi"/>
          <w:sz w:val="20"/>
          <w:szCs w:val="20"/>
        </w:rPr>
        <w:tab/>
      </w:r>
      <w:r w:rsidR="00192DDD" w:rsidRPr="009A4069">
        <w:rPr>
          <w:rFonts w:eastAsiaTheme="minorEastAsia" w:cstheme="minorHAnsi"/>
          <w:sz w:val="20"/>
          <w:szCs w:val="20"/>
        </w:rPr>
        <w:tab/>
      </w:r>
      <w:r w:rsidR="00192DDD" w:rsidRPr="009A4069">
        <w:rPr>
          <w:rFonts w:eastAsiaTheme="minorEastAsia" w:cstheme="minorHAnsi"/>
          <w:sz w:val="20"/>
          <w:szCs w:val="20"/>
        </w:rPr>
        <w:tab/>
      </w:r>
      <w:r w:rsidR="00192DDD" w:rsidRPr="009A4069">
        <w:rPr>
          <w:rFonts w:eastAsiaTheme="minorEastAsia" w:cstheme="minorHAnsi"/>
          <w:sz w:val="20"/>
          <w:szCs w:val="20"/>
        </w:rPr>
        <w:tab/>
      </w:r>
      <w:r w:rsidR="00192DDD" w:rsidRPr="009A4069">
        <w:rPr>
          <w:rFonts w:eastAsiaTheme="minorEastAsia" w:cstheme="minorHAnsi"/>
          <w:sz w:val="20"/>
          <w:szCs w:val="20"/>
        </w:rPr>
        <w:tab/>
      </w:r>
      <w:r w:rsidR="00192DDD" w:rsidRPr="009A4069">
        <w:rPr>
          <w:rFonts w:eastAsiaTheme="minorEastAsia" w:cstheme="minorHAnsi"/>
          <w:sz w:val="20"/>
          <w:szCs w:val="20"/>
        </w:rPr>
        <w:tab/>
      </w:r>
      <w:r w:rsidR="00192DDD" w:rsidRPr="009A4069">
        <w:rPr>
          <w:rFonts w:eastAsiaTheme="minorEastAsia" w:cstheme="minorHAnsi"/>
          <w:sz w:val="20"/>
          <w:szCs w:val="20"/>
        </w:rPr>
        <w:tab/>
      </w:r>
      <w:r w:rsidR="00192DDD" w:rsidRPr="009A4069">
        <w:rPr>
          <w:rFonts w:eastAsiaTheme="minorEastAsia" w:cstheme="minorHAnsi"/>
          <w:sz w:val="20"/>
          <w:szCs w:val="20"/>
        </w:rPr>
        <w:tab/>
      </w:r>
      <w:r w:rsidR="00192DDD" w:rsidRPr="009A4069">
        <w:rPr>
          <w:rFonts w:eastAsiaTheme="minorEastAsia" w:cstheme="minorHAnsi"/>
          <w:sz w:val="20"/>
          <w:szCs w:val="20"/>
        </w:rPr>
        <w:tab/>
      </w:r>
      <w:r w:rsidR="00192DDD" w:rsidRPr="009A4069">
        <w:rPr>
          <w:rFonts w:eastAsiaTheme="minorEastAsia" w:cstheme="minorHAnsi"/>
          <w:sz w:val="20"/>
          <w:szCs w:val="20"/>
        </w:rPr>
        <w:tab/>
      </w:r>
      <w:r w:rsidR="00192DDD" w:rsidRPr="009A4069">
        <w:rPr>
          <w:rFonts w:eastAsiaTheme="minorEastAsia" w:cstheme="minorHAnsi"/>
          <w:sz w:val="20"/>
          <w:szCs w:val="20"/>
        </w:rPr>
        <w:tab/>
      </w:r>
      <w:r w:rsidR="00192DDD" w:rsidRPr="009A4069">
        <w:rPr>
          <w:rFonts w:eastAsiaTheme="minorEastAsia" w:cstheme="minorHAnsi"/>
          <w:sz w:val="20"/>
          <w:szCs w:val="20"/>
        </w:rPr>
        <w:tab/>
      </w:r>
      <w:r w:rsidR="00192DDD" w:rsidRPr="009A4069">
        <w:rPr>
          <w:rFonts w:eastAsiaTheme="minorEastAsia" w:cstheme="minorHAnsi"/>
          <w:sz w:val="20"/>
          <w:szCs w:val="20"/>
        </w:rPr>
        <w:tab/>
      </w:r>
      <w:r w:rsidR="00192DDD" w:rsidRPr="009A4069">
        <w:rPr>
          <w:rFonts w:eastAsiaTheme="minorEastAsia" w:cstheme="minorHAnsi"/>
          <w:sz w:val="20"/>
          <w:szCs w:val="20"/>
        </w:rPr>
        <w:tab/>
      </w:r>
      <w:r w:rsidR="00192DDD" w:rsidRPr="009A4069">
        <w:rPr>
          <w:rFonts w:eastAsiaTheme="minorEastAsia" w:cstheme="minorHAnsi"/>
          <w:sz w:val="20"/>
          <w:szCs w:val="20"/>
        </w:rPr>
        <w:tab/>
      </w:r>
      <w:r w:rsidR="00192DDD" w:rsidRPr="009A4069">
        <w:rPr>
          <w:rFonts w:eastAsiaTheme="minorEastAsia" w:cstheme="minorHAnsi"/>
          <w:sz w:val="20"/>
          <w:szCs w:val="20"/>
        </w:rPr>
        <w:tab/>
      </w:r>
      <w:r w:rsidR="00192DDD" w:rsidRPr="009A4069">
        <w:rPr>
          <w:rFonts w:eastAsiaTheme="minorEastAsia" w:cstheme="minorHAnsi"/>
          <w:sz w:val="20"/>
          <w:szCs w:val="20"/>
        </w:rPr>
        <w:tab/>
      </w:r>
      <w:r w:rsidR="00192DDD" w:rsidRPr="009A4069">
        <w:rPr>
          <w:rFonts w:eastAsiaTheme="minorEastAsia" w:cstheme="minorHAnsi"/>
          <w:sz w:val="20"/>
          <w:szCs w:val="20"/>
        </w:rPr>
        <w:tab/>
      </w:r>
      <w:r w:rsidR="00192DDD" w:rsidRPr="009A4069">
        <w:rPr>
          <w:rFonts w:eastAsiaTheme="minorEastAsia" w:cstheme="minorHAnsi"/>
          <w:sz w:val="20"/>
          <w:szCs w:val="20"/>
        </w:rPr>
        <w:tab/>
      </w:r>
      <w:r w:rsidR="00192DDD" w:rsidRPr="009A4069">
        <w:rPr>
          <w:rFonts w:eastAsiaTheme="minorEastAsia" w:cstheme="minorHAnsi"/>
          <w:sz w:val="20"/>
          <w:szCs w:val="20"/>
        </w:rPr>
        <w:tab/>
      </w:r>
      <w:r w:rsidR="00192DDD" w:rsidRPr="009A4069">
        <w:rPr>
          <w:rFonts w:eastAsiaTheme="minorEastAsia" w:cstheme="minorHAnsi"/>
          <w:sz w:val="20"/>
          <w:szCs w:val="20"/>
        </w:rPr>
        <w:tab/>
        <w:t>(Equation 1)</w:t>
      </w:r>
    </w:p>
    <w:p w14:paraId="60E9CB52" w14:textId="45233024" w:rsidR="00192DDD" w:rsidRPr="009A4069" w:rsidRDefault="00C150AE" w:rsidP="00192DDD">
      <w:pPr>
        <w:jc w:val="both"/>
        <w:rPr>
          <w:rFonts w:eastAsiaTheme="minorEastAsia" w:cstheme="minorHAnsi"/>
          <w:sz w:val="20"/>
          <w:szCs w:val="20"/>
        </w:rPr>
      </w:pPr>
      <m:oMath>
        <m:sSub>
          <m:sSubPr>
            <m:ctrlPr>
              <w:rPr>
                <w:rFonts w:ascii="Cambria Math" w:hAnsi="Cambria Math" w:cstheme="minorHAnsi"/>
                <w:sz w:val="20"/>
                <w:szCs w:val="20"/>
              </w:rPr>
            </m:ctrlPr>
          </m:sSubPr>
          <m:e>
            <m:r>
              <m:rPr>
                <m:sty m:val="p"/>
              </m:rPr>
              <w:rPr>
                <w:rFonts w:ascii="Cambria Math" w:hAnsi="Cambria Math" w:cstheme="minorHAnsi"/>
                <w:sz w:val="20"/>
                <w:szCs w:val="20"/>
              </w:rPr>
              <m:t>K</m:t>
            </m:r>
          </m:e>
          <m:sub>
            <m:r>
              <m:rPr>
                <m:sty m:val="p"/>
              </m:rPr>
              <w:rPr>
                <w:rFonts w:ascii="Cambria Math" w:hAnsi="Cambria Math" w:cstheme="minorHAnsi"/>
                <w:sz w:val="20"/>
                <w:szCs w:val="20"/>
              </w:rPr>
              <m:t>Transition</m:t>
            </m:r>
          </m:sub>
        </m:sSub>
        <m:r>
          <m:rPr>
            <m:sty m:val="p"/>
          </m:rPr>
          <w:rPr>
            <w:rFonts w:ascii="Cambria Math" w:hAnsi="Cambria Math" w:cstheme="minorHAnsi"/>
            <w:sz w:val="20"/>
            <w:szCs w:val="20"/>
          </w:rPr>
          <m:t>=</m:t>
        </m:r>
        <m:f>
          <m:fPr>
            <m:ctrlPr>
              <w:rPr>
                <w:rFonts w:ascii="Cambria Math" w:hAnsi="Cambria Math" w:cstheme="minorHAnsi"/>
                <w:sz w:val="20"/>
                <w:szCs w:val="20"/>
              </w:rPr>
            </m:ctrlPr>
          </m:fPr>
          <m:num>
            <m:sSub>
              <m:sSubPr>
                <m:ctrlPr>
                  <w:rPr>
                    <w:rFonts w:ascii="Cambria Math" w:hAnsi="Cambria Math" w:cstheme="minorHAnsi"/>
                    <w:sz w:val="20"/>
                    <w:szCs w:val="20"/>
                  </w:rPr>
                </m:ctrlPr>
              </m:sSubPr>
              <m:e>
                <m:r>
                  <m:rPr>
                    <m:sty m:val="p"/>
                  </m:rPr>
                  <w:rPr>
                    <w:rFonts w:ascii="Cambria Math" w:hAnsi="Cambria Math" w:cstheme="minorHAnsi"/>
                    <w:sz w:val="20"/>
                    <w:szCs w:val="20"/>
                  </w:rPr>
                  <m:t>p</m:t>
                </m:r>
              </m:e>
              <m:sub>
                <m:r>
                  <m:rPr>
                    <m:sty m:val="p"/>
                  </m:rPr>
                  <w:rPr>
                    <w:rFonts w:ascii="Cambria Math" w:hAnsi="Cambria Math" w:cstheme="minorHAnsi"/>
                    <w:sz w:val="20"/>
                    <w:szCs w:val="20"/>
                  </w:rPr>
                  <m:t>max(transition)</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p</m:t>
                </m:r>
              </m:e>
              <m:sub>
                <m:r>
                  <m:rPr>
                    <m:sty m:val="p"/>
                  </m:rPr>
                  <w:rPr>
                    <w:rFonts w:ascii="Cambria Math" w:hAnsi="Cambria Math" w:cstheme="minorHAnsi"/>
                    <w:sz w:val="20"/>
                    <w:szCs w:val="20"/>
                  </w:rPr>
                  <m:t>e(transition)</m:t>
                </m:r>
              </m:sub>
            </m:sSub>
            <m:r>
              <m:rPr>
                <m:sty m:val="p"/>
              </m:rPr>
              <w:rPr>
                <w:rFonts w:ascii="Cambria Math" w:hAnsi="Cambria Math" w:cstheme="minorHAnsi"/>
                <w:sz w:val="20"/>
                <w:szCs w:val="20"/>
              </w:rPr>
              <m:t xml:space="preserve"> </m:t>
            </m:r>
          </m:num>
          <m:den>
            <m:r>
              <m:rPr>
                <m:sty m:val="p"/>
              </m:rPr>
              <w:rPr>
                <w:rFonts w:ascii="Cambria Math" w:hAnsi="Cambria Math" w:cstheme="minorHAnsi"/>
                <w:sz w:val="20"/>
                <w:szCs w:val="20"/>
              </w:rPr>
              <m:t>1-</m:t>
            </m:r>
            <m:sSub>
              <m:sSubPr>
                <m:ctrlPr>
                  <w:rPr>
                    <w:rFonts w:ascii="Cambria Math" w:hAnsi="Cambria Math" w:cstheme="minorHAnsi"/>
                    <w:sz w:val="20"/>
                    <w:szCs w:val="20"/>
                  </w:rPr>
                </m:ctrlPr>
              </m:sSubPr>
              <m:e>
                <m:r>
                  <m:rPr>
                    <m:sty m:val="p"/>
                  </m:rPr>
                  <w:rPr>
                    <w:rFonts w:ascii="Cambria Math" w:hAnsi="Cambria Math" w:cstheme="minorHAnsi"/>
                    <w:sz w:val="20"/>
                    <w:szCs w:val="20"/>
                  </w:rPr>
                  <m:t>p</m:t>
                </m:r>
              </m:e>
              <m:sub>
                <m:r>
                  <m:rPr>
                    <m:sty m:val="p"/>
                  </m:rPr>
                  <w:rPr>
                    <w:rFonts w:ascii="Cambria Math" w:hAnsi="Cambria Math" w:cstheme="minorHAnsi"/>
                    <w:sz w:val="20"/>
                    <w:szCs w:val="20"/>
                  </w:rPr>
                  <m:t>e(transition)</m:t>
                </m:r>
              </m:sub>
            </m:sSub>
          </m:den>
        </m:f>
      </m:oMath>
      <w:r w:rsidR="00192DDD" w:rsidRPr="009A4069">
        <w:rPr>
          <w:rFonts w:eastAsiaTheme="minorEastAsia" w:cstheme="minorHAnsi"/>
          <w:sz w:val="20"/>
          <w:szCs w:val="20"/>
        </w:rPr>
        <w:tab/>
      </w:r>
      <w:r w:rsidR="00192DDD" w:rsidRPr="009A4069">
        <w:rPr>
          <w:rFonts w:eastAsiaTheme="minorEastAsia" w:cstheme="minorHAnsi"/>
          <w:sz w:val="20"/>
          <w:szCs w:val="20"/>
        </w:rPr>
        <w:tab/>
      </w:r>
      <w:r w:rsidR="00192DDD" w:rsidRPr="009A4069">
        <w:rPr>
          <w:rFonts w:eastAsiaTheme="minorEastAsia" w:cstheme="minorHAnsi"/>
          <w:sz w:val="20"/>
          <w:szCs w:val="20"/>
        </w:rPr>
        <w:tab/>
      </w:r>
      <w:r w:rsidR="00192DDD" w:rsidRPr="009A4069">
        <w:rPr>
          <w:rFonts w:eastAsiaTheme="minorEastAsia" w:cstheme="minorHAnsi"/>
          <w:sz w:val="20"/>
          <w:szCs w:val="20"/>
        </w:rPr>
        <w:tab/>
      </w:r>
      <w:r w:rsidR="00192DDD" w:rsidRPr="009A4069">
        <w:rPr>
          <w:rFonts w:eastAsiaTheme="minorEastAsia" w:cstheme="minorHAnsi"/>
          <w:sz w:val="20"/>
          <w:szCs w:val="20"/>
        </w:rPr>
        <w:tab/>
      </w:r>
      <w:r w:rsidR="00192DDD" w:rsidRPr="009A4069">
        <w:rPr>
          <w:rFonts w:eastAsiaTheme="minorEastAsia" w:cstheme="minorHAnsi"/>
          <w:sz w:val="20"/>
          <w:szCs w:val="20"/>
        </w:rPr>
        <w:tab/>
      </w:r>
      <w:r w:rsidR="00192DDD" w:rsidRPr="009A4069">
        <w:rPr>
          <w:rFonts w:eastAsiaTheme="minorEastAsia" w:cstheme="minorHAnsi"/>
          <w:sz w:val="20"/>
          <w:szCs w:val="20"/>
        </w:rPr>
        <w:tab/>
      </w:r>
      <w:r w:rsidR="00192DDD" w:rsidRPr="009A4069">
        <w:rPr>
          <w:rFonts w:eastAsiaTheme="minorEastAsia" w:cstheme="minorHAnsi"/>
          <w:sz w:val="20"/>
          <w:szCs w:val="20"/>
        </w:rPr>
        <w:tab/>
        <w:t>(Equation 2)</w:t>
      </w:r>
    </w:p>
    <w:p w14:paraId="0429E973" w14:textId="2E8ACA60" w:rsidR="00192DDD" w:rsidRPr="009A4069" w:rsidRDefault="00C150AE" w:rsidP="00192DDD">
      <w:pPr>
        <w:jc w:val="both"/>
        <w:rPr>
          <w:rFonts w:eastAsiaTheme="minorEastAsia" w:cstheme="minorHAnsi"/>
          <w:sz w:val="20"/>
          <w:szCs w:val="20"/>
        </w:rPr>
      </w:pPr>
      <m:oMath>
        <m:sSub>
          <m:sSubPr>
            <m:ctrlPr>
              <w:rPr>
                <w:rFonts w:ascii="Cambria Math" w:hAnsi="Cambria Math" w:cstheme="minorHAnsi"/>
                <w:sz w:val="20"/>
                <w:szCs w:val="20"/>
              </w:rPr>
            </m:ctrlPr>
          </m:sSubPr>
          <m:e>
            <m:r>
              <m:rPr>
                <m:sty m:val="p"/>
              </m:rPr>
              <w:rPr>
                <w:rFonts w:ascii="Cambria Math" w:hAnsi="Cambria Math" w:cstheme="minorHAnsi"/>
                <w:sz w:val="20"/>
                <w:szCs w:val="20"/>
              </w:rPr>
              <m:t>K</m:t>
            </m:r>
          </m:e>
          <m:sub>
            <m:r>
              <m:rPr>
                <m:sty m:val="p"/>
              </m:rPr>
              <w:rPr>
                <w:rFonts w:ascii="Cambria Math" w:hAnsi="Cambria Math" w:cstheme="minorHAnsi"/>
                <w:sz w:val="20"/>
                <w:szCs w:val="20"/>
              </w:rPr>
              <m:t>Transloc</m:t>
            </m:r>
          </m:sub>
        </m:sSub>
        <m:r>
          <m:rPr>
            <m:sty m:val="p"/>
          </m:rPr>
          <w:rPr>
            <w:rFonts w:ascii="Cambria Math" w:hAnsi="Cambria Math" w:cstheme="minorHAnsi"/>
            <w:sz w:val="20"/>
            <w:szCs w:val="20"/>
          </w:rPr>
          <m:t>=</m:t>
        </m:r>
        <m:f>
          <m:fPr>
            <m:ctrlPr>
              <w:rPr>
                <w:rFonts w:ascii="Cambria Math" w:hAnsi="Cambria Math" w:cstheme="minorHAnsi"/>
                <w:sz w:val="20"/>
                <w:szCs w:val="20"/>
              </w:rPr>
            </m:ctrlPr>
          </m:fPr>
          <m:num>
            <m:sSub>
              <m:sSubPr>
                <m:ctrlPr>
                  <w:rPr>
                    <w:rFonts w:ascii="Cambria Math" w:hAnsi="Cambria Math" w:cstheme="minorHAnsi"/>
                    <w:sz w:val="20"/>
                    <w:szCs w:val="20"/>
                  </w:rPr>
                </m:ctrlPr>
              </m:sSubPr>
              <m:e>
                <m:r>
                  <m:rPr>
                    <m:sty m:val="p"/>
                  </m:rPr>
                  <w:rPr>
                    <w:rFonts w:ascii="Cambria Math" w:hAnsi="Cambria Math" w:cstheme="minorHAnsi"/>
                    <w:sz w:val="20"/>
                    <w:szCs w:val="20"/>
                  </w:rPr>
                  <m:t>p</m:t>
                </m:r>
              </m:e>
              <m:sub>
                <m:r>
                  <m:rPr>
                    <m:sty m:val="p"/>
                  </m:rPr>
                  <w:rPr>
                    <w:rFonts w:ascii="Cambria Math" w:hAnsi="Cambria Math" w:cstheme="minorHAnsi"/>
                    <w:sz w:val="20"/>
                    <w:szCs w:val="20"/>
                  </w:rPr>
                  <m:t>o</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p</m:t>
                </m:r>
              </m:e>
              <m:sub>
                <m:r>
                  <m:rPr>
                    <m:sty m:val="p"/>
                  </m:rPr>
                  <w:rPr>
                    <w:rFonts w:ascii="Cambria Math" w:hAnsi="Cambria Math" w:cstheme="minorHAnsi"/>
                    <w:sz w:val="20"/>
                    <w:szCs w:val="20"/>
                  </w:rPr>
                  <m:t>e(transition)</m:t>
                </m:r>
              </m:sub>
            </m:sSub>
            <m:r>
              <m:rPr>
                <m:sty m:val="p"/>
              </m:rPr>
              <w:rPr>
                <w:rFonts w:ascii="Cambria Math" w:hAnsi="Cambria Math" w:cstheme="minorHAnsi"/>
                <w:sz w:val="20"/>
                <w:szCs w:val="20"/>
              </w:rPr>
              <m:t xml:space="preserve"> </m:t>
            </m:r>
          </m:num>
          <m:den>
            <m:sSub>
              <m:sSubPr>
                <m:ctrlPr>
                  <w:rPr>
                    <w:rFonts w:ascii="Cambria Math" w:hAnsi="Cambria Math" w:cstheme="minorHAnsi"/>
                    <w:sz w:val="20"/>
                    <w:szCs w:val="20"/>
                  </w:rPr>
                </m:ctrlPr>
              </m:sSubPr>
              <m:e>
                <m:r>
                  <m:rPr>
                    <m:sty m:val="p"/>
                  </m:rPr>
                  <w:rPr>
                    <w:rFonts w:ascii="Cambria Math" w:hAnsi="Cambria Math" w:cstheme="minorHAnsi"/>
                    <w:sz w:val="20"/>
                    <w:szCs w:val="20"/>
                  </w:rPr>
                  <m:t>p</m:t>
                </m:r>
              </m:e>
              <m:sub>
                <m:r>
                  <m:rPr>
                    <m:sty m:val="p"/>
                  </m:rPr>
                  <w:rPr>
                    <w:rFonts w:ascii="Cambria Math" w:hAnsi="Cambria Math" w:cstheme="minorHAnsi"/>
                    <w:sz w:val="20"/>
                    <w:szCs w:val="20"/>
                  </w:rPr>
                  <m:t>max(transition)</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p</m:t>
                </m:r>
              </m:e>
              <m:sub>
                <m:r>
                  <m:rPr>
                    <m:sty m:val="p"/>
                  </m:rPr>
                  <w:rPr>
                    <w:rFonts w:ascii="Cambria Math" w:hAnsi="Cambria Math" w:cstheme="minorHAnsi"/>
                    <w:sz w:val="20"/>
                    <w:szCs w:val="20"/>
                  </w:rPr>
                  <m:t>e(transition)</m:t>
                </m:r>
              </m:sub>
            </m:sSub>
          </m:den>
        </m:f>
      </m:oMath>
      <w:r w:rsidR="00192DDD" w:rsidRPr="009A4069">
        <w:rPr>
          <w:rFonts w:eastAsiaTheme="minorEastAsia" w:cstheme="minorHAnsi"/>
          <w:sz w:val="20"/>
          <w:szCs w:val="20"/>
        </w:rPr>
        <w:tab/>
      </w:r>
      <w:r w:rsidR="00192DDD" w:rsidRPr="009A4069">
        <w:rPr>
          <w:rFonts w:eastAsiaTheme="minorEastAsia" w:cstheme="minorHAnsi"/>
          <w:sz w:val="20"/>
          <w:szCs w:val="20"/>
        </w:rPr>
        <w:tab/>
      </w:r>
      <w:r w:rsidR="00192DDD" w:rsidRPr="009A4069">
        <w:rPr>
          <w:rFonts w:eastAsiaTheme="minorEastAsia" w:cstheme="minorHAnsi"/>
          <w:sz w:val="20"/>
          <w:szCs w:val="20"/>
        </w:rPr>
        <w:tab/>
      </w:r>
      <w:r w:rsidR="00192DDD" w:rsidRPr="009A4069">
        <w:rPr>
          <w:rFonts w:eastAsiaTheme="minorEastAsia" w:cstheme="minorHAnsi"/>
          <w:sz w:val="20"/>
          <w:szCs w:val="20"/>
        </w:rPr>
        <w:tab/>
      </w:r>
      <w:r w:rsidR="00192DDD" w:rsidRPr="009A4069">
        <w:rPr>
          <w:rFonts w:eastAsiaTheme="minorEastAsia" w:cstheme="minorHAnsi"/>
          <w:sz w:val="20"/>
          <w:szCs w:val="20"/>
        </w:rPr>
        <w:tab/>
      </w:r>
      <w:r w:rsidR="00192DDD" w:rsidRPr="009A4069">
        <w:rPr>
          <w:rFonts w:eastAsiaTheme="minorEastAsia" w:cstheme="minorHAnsi"/>
          <w:sz w:val="20"/>
          <w:szCs w:val="20"/>
        </w:rPr>
        <w:tab/>
      </w:r>
      <w:r w:rsidR="00192DDD" w:rsidRPr="009A4069">
        <w:rPr>
          <w:rFonts w:eastAsiaTheme="minorEastAsia" w:cstheme="minorHAnsi"/>
          <w:sz w:val="20"/>
          <w:szCs w:val="20"/>
        </w:rPr>
        <w:tab/>
      </w:r>
      <w:r w:rsidR="00192DDD" w:rsidRPr="009A4069">
        <w:rPr>
          <w:rFonts w:eastAsiaTheme="minorEastAsia" w:cstheme="minorHAnsi"/>
          <w:sz w:val="20"/>
          <w:szCs w:val="20"/>
        </w:rPr>
        <w:tab/>
        <w:t>(Equation 3)</w:t>
      </w:r>
    </w:p>
    <w:p w14:paraId="56EDA064" w14:textId="77777777" w:rsidR="00192DDD" w:rsidRPr="009A4069" w:rsidRDefault="00192DDD" w:rsidP="00192DDD">
      <w:pPr>
        <w:jc w:val="both"/>
        <w:rPr>
          <w:rFonts w:eastAsiaTheme="minorEastAsia" w:cstheme="minorHAnsi"/>
          <w:sz w:val="20"/>
          <w:szCs w:val="20"/>
        </w:rPr>
      </w:pPr>
      <w:r w:rsidRPr="009A4069">
        <w:rPr>
          <w:rFonts w:cstheme="minorHAnsi"/>
          <w:sz w:val="20"/>
          <w:szCs w:val="20"/>
        </w:rPr>
        <w:t xml:space="preserve">where </w:t>
      </w:r>
      <w:proofErr w:type="spellStart"/>
      <w:r w:rsidRPr="009A4069">
        <w:rPr>
          <w:rFonts w:cstheme="minorHAnsi"/>
          <w:sz w:val="20"/>
          <w:szCs w:val="20"/>
        </w:rPr>
        <w:t>K</w:t>
      </w:r>
      <w:r w:rsidRPr="009A4069">
        <w:rPr>
          <w:rFonts w:cstheme="minorHAnsi"/>
          <w:sz w:val="20"/>
          <w:szCs w:val="20"/>
          <w:vertAlign w:val="subscript"/>
        </w:rPr>
        <w:t>transition</w:t>
      </w:r>
      <w:proofErr w:type="spellEnd"/>
      <w:r w:rsidRPr="009A4069">
        <w:rPr>
          <w:rFonts w:cstheme="minorHAnsi"/>
          <w:sz w:val="20"/>
          <w:szCs w:val="20"/>
        </w:rPr>
        <w:t xml:space="preserve"> </w:t>
      </w:r>
      <w:r w:rsidRPr="009A4069">
        <w:rPr>
          <w:rFonts w:eastAsiaTheme="minorEastAsia" w:cstheme="minorHAnsi"/>
          <w:sz w:val="20"/>
          <w:szCs w:val="20"/>
        </w:rPr>
        <w:t>reports the agreement in the quantity of land-use changes,</w:t>
      </w:r>
      <w:r w:rsidRPr="009A4069">
        <w:rPr>
          <w:rFonts w:cstheme="minorHAnsi"/>
          <w:sz w:val="20"/>
          <w:szCs w:val="20"/>
        </w:rPr>
        <w:t xml:space="preserve"> </w:t>
      </w:r>
      <w:proofErr w:type="spellStart"/>
      <w:r w:rsidRPr="009A4069">
        <w:rPr>
          <w:rFonts w:cstheme="minorHAnsi"/>
          <w:sz w:val="20"/>
          <w:szCs w:val="20"/>
        </w:rPr>
        <w:t>K</w:t>
      </w:r>
      <w:r w:rsidRPr="009A4069">
        <w:rPr>
          <w:rFonts w:cstheme="minorHAnsi"/>
          <w:sz w:val="20"/>
          <w:szCs w:val="20"/>
          <w:vertAlign w:val="subscript"/>
        </w:rPr>
        <w:t>Transloc</w:t>
      </w:r>
      <w:proofErr w:type="spellEnd"/>
      <w:r w:rsidRPr="009A4069">
        <w:rPr>
          <w:rFonts w:cstheme="minorHAnsi"/>
          <w:sz w:val="20"/>
          <w:szCs w:val="20"/>
          <w:vertAlign w:val="subscript"/>
        </w:rPr>
        <w:t xml:space="preserve"> </w:t>
      </w:r>
      <w:r w:rsidRPr="009A4069">
        <w:rPr>
          <w:rFonts w:eastAsiaTheme="minorEastAsia" w:cstheme="minorHAnsi"/>
          <w:sz w:val="20"/>
          <w:szCs w:val="20"/>
        </w:rPr>
        <w:t>reports the degree to which the changes agree in their allocations</w:t>
      </w:r>
      <w:r w:rsidRPr="009A4069">
        <w:rPr>
          <w:rFonts w:cstheme="minorHAnsi"/>
          <w:sz w:val="20"/>
          <w:szCs w:val="20"/>
        </w:rPr>
        <w:t xml:space="preserve">, </w:t>
      </w:r>
      <w:r w:rsidRPr="009A4069">
        <w:rPr>
          <w:rFonts w:eastAsiaTheme="minorEastAsia" w:cstheme="minorHAnsi"/>
          <w:sz w:val="20"/>
          <w:szCs w:val="20"/>
        </w:rPr>
        <w:t>p</w:t>
      </w:r>
      <w:r w:rsidRPr="009A4069">
        <w:rPr>
          <w:rFonts w:cstheme="minorHAnsi"/>
          <w:sz w:val="20"/>
          <w:szCs w:val="20"/>
          <w:vertAlign w:val="subscript"/>
        </w:rPr>
        <w:t>o</w:t>
      </w:r>
      <w:r w:rsidRPr="009A4069">
        <w:rPr>
          <w:rFonts w:eastAsiaTheme="minorEastAsia" w:cstheme="minorHAnsi"/>
          <w:sz w:val="20"/>
          <w:szCs w:val="20"/>
        </w:rPr>
        <w:t xml:space="preserve"> is the observed proportion of agreement. p</w:t>
      </w:r>
      <w:r w:rsidRPr="009A4069">
        <w:rPr>
          <w:rFonts w:cstheme="minorHAnsi"/>
          <w:sz w:val="20"/>
          <w:szCs w:val="20"/>
          <w:vertAlign w:val="subscript"/>
        </w:rPr>
        <w:t>e(transition)</w:t>
      </w:r>
      <w:r w:rsidRPr="009A4069">
        <w:rPr>
          <w:rFonts w:eastAsiaTheme="minorEastAsia" w:cstheme="minorHAnsi"/>
          <w:sz w:val="20"/>
          <w:szCs w:val="20"/>
        </w:rPr>
        <w:t xml:space="preserve"> is the expected fraction of agreement given the size of class transitions, i.e.: </w:t>
      </w:r>
    </w:p>
    <w:p w14:paraId="752EFE55" w14:textId="6FE91AAD" w:rsidR="00192DDD" w:rsidRPr="009A4069" w:rsidRDefault="00C150AE" w:rsidP="00192DDD">
      <w:pPr>
        <w:jc w:val="both"/>
        <w:rPr>
          <w:rFonts w:eastAsiaTheme="minorEastAsia" w:cstheme="minorHAnsi"/>
          <w:sz w:val="20"/>
          <w:szCs w:val="20"/>
        </w:rPr>
      </w:pPr>
      <m:oMath>
        <m:sSub>
          <m:sSubPr>
            <m:ctrlPr>
              <w:rPr>
                <w:rFonts w:ascii="Cambria Math" w:hAnsi="Cambria Math" w:cstheme="minorHAnsi"/>
                <w:sz w:val="20"/>
                <w:szCs w:val="20"/>
              </w:rPr>
            </m:ctrlPr>
          </m:sSubPr>
          <m:e>
            <m:r>
              <m:rPr>
                <m:sty m:val="p"/>
              </m:rPr>
              <w:rPr>
                <w:rFonts w:ascii="Cambria Math" w:hAnsi="Cambria Math" w:cstheme="minorHAnsi"/>
                <w:sz w:val="20"/>
                <w:szCs w:val="20"/>
              </w:rPr>
              <m:t>p</m:t>
            </m:r>
          </m:e>
          <m:sub>
            <m:sSub>
              <m:sSubPr>
                <m:ctrlPr>
                  <w:rPr>
                    <w:rFonts w:ascii="Cambria Math" w:hAnsi="Cambria Math" w:cstheme="minorHAnsi"/>
                    <w:sz w:val="20"/>
                    <w:szCs w:val="20"/>
                  </w:rPr>
                </m:ctrlPr>
              </m:sSubPr>
              <m:e>
                <m:r>
                  <m:rPr>
                    <m:sty m:val="p"/>
                  </m:rPr>
                  <w:rPr>
                    <w:rFonts w:ascii="Cambria Math" w:hAnsi="Cambria Math" w:cstheme="minorHAnsi"/>
                    <w:sz w:val="20"/>
                    <w:szCs w:val="20"/>
                  </w:rPr>
                  <m:t>e</m:t>
                </m:r>
              </m:e>
              <m:sub>
                <m:d>
                  <m:dPr>
                    <m:ctrlPr>
                      <w:rPr>
                        <w:rFonts w:ascii="Cambria Math" w:hAnsi="Cambria Math" w:cstheme="minorHAnsi"/>
                        <w:sz w:val="20"/>
                        <w:szCs w:val="20"/>
                      </w:rPr>
                    </m:ctrlPr>
                  </m:dPr>
                  <m:e>
                    <m:r>
                      <m:rPr>
                        <m:sty m:val="p"/>
                      </m:rPr>
                      <w:rPr>
                        <w:rFonts w:ascii="Cambria Math" w:hAnsi="Cambria Math" w:cstheme="minorHAnsi"/>
                        <w:sz w:val="20"/>
                        <w:szCs w:val="20"/>
                      </w:rPr>
                      <m:t>transition</m:t>
                    </m:r>
                  </m:e>
                </m:d>
              </m:sub>
            </m:sSub>
          </m:sub>
        </m:sSub>
        <m:r>
          <m:rPr>
            <m:sty m:val="p"/>
          </m:rPr>
          <w:rPr>
            <w:rFonts w:ascii="Cambria Math" w:hAnsi="Cambria Math" w:cstheme="minorHAnsi"/>
            <w:sz w:val="20"/>
            <w:szCs w:val="20"/>
          </w:rPr>
          <m:t>=</m:t>
        </m:r>
        <m:nary>
          <m:naryPr>
            <m:chr m:val="∑"/>
            <m:limLoc m:val="undOvr"/>
            <m:ctrlPr>
              <w:rPr>
                <w:rFonts w:ascii="Cambria Math" w:hAnsi="Cambria Math" w:cstheme="minorHAnsi"/>
                <w:sz w:val="20"/>
                <w:szCs w:val="20"/>
              </w:rPr>
            </m:ctrlPr>
          </m:naryPr>
          <m:sub>
            <m:r>
              <m:rPr>
                <m:sty m:val="p"/>
              </m:rPr>
              <w:rPr>
                <w:rFonts w:ascii="Cambria Math" w:hAnsi="Cambria Math" w:cstheme="minorHAnsi"/>
                <w:sz w:val="20"/>
                <w:szCs w:val="20"/>
              </w:rPr>
              <m:t>c=1</m:t>
            </m:r>
          </m:sub>
          <m:sup>
            <m:r>
              <m:rPr>
                <m:sty m:val="p"/>
              </m:rPr>
              <w:rPr>
                <w:rFonts w:ascii="Cambria Math" w:hAnsi="Cambria Math" w:cstheme="minorHAnsi"/>
                <w:sz w:val="20"/>
                <w:szCs w:val="20"/>
              </w:rPr>
              <m:t>j</m:t>
            </m:r>
          </m:sup>
          <m:e>
            <m:r>
              <m:rPr>
                <m:sty m:val="p"/>
              </m:rPr>
              <w:rPr>
                <w:rFonts w:ascii="Cambria Math" w:hAnsi="Cambria Math" w:cstheme="minorHAnsi"/>
                <w:sz w:val="20"/>
                <w:szCs w:val="20"/>
              </w:rPr>
              <m:t>p</m:t>
            </m:r>
            <m:d>
              <m:dPr>
                <m:ctrlPr>
                  <w:rPr>
                    <w:rFonts w:ascii="Cambria Math" w:hAnsi="Cambria Math" w:cstheme="minorHAnsi"/>
                    <w:sz w:val="20"/>
                    <w:szCs w:val="20"/>
                  </w:rPr>
                </m:ctrlPr>
              </m:dPr>
              <m:e>
                <m:r>
                  <m:rPr>
                    <m:sty m:val="p"/>
                  </m:rPr>
                  <w:rPr>
                    <w:rFonts w:ascii="Cambria Math" w:hAnsi="Cambria Math" w:cstheme="minorHAnsi"/>
                    <w:sz w:val="20"/>
                    <w:szCs w:val="20"/>
                  </w:rPr>
                  <m:t>o=j</m:t>
                </m:r>
              </m:e>
            </m:d>
          </m:e>
        </m:nary>
        <m:r>
          <m:rPr>
            <m:sty m:val="p"/>
          </m:rPr>
          <w:rPr>
            <w:rFonts w:ascii="Cambria Math" w:hAnsi="Cambria Math" w:cstheme="minorHAnsi"/>
            <w:sz w:val="20"/>
            <w:szCs w:val="20"/>
          </w:rPr>
          <m:t>⋅</m:t>
        </m:r>
        <m:nary>
          <m:naryPr>
            <m:chr m:val="∑"/>
            <m:limLoc m:val="undOvr"/>
            <m:ctrlPr>
              <w:rPr>
                <w:rFonts w:ascii="Cambria Math" w:hAnsi="Cambria Math" w:cstheme="minorHAnsi"/>
                <w:sz w:val="20"/>
                <w:szCs w:val="20"/>
              </w:rPr>
            </m:ctrlPr>
          </m:naryPr>
          <m:sub>
            <m:r>
              <m:rPr>
                <m:sty m:val="p"/>
              </m:rPr>
              <w:rPr>
                <w:rFonts w:ascii="Cambria Math" w:hAnsi="Cambria Math" w:cstheme="minorHAnsi"/>
                <w:sz w:val="20"/>
                <w:szCs w:val="20"/>
              </w:rPr>
              <m:t>c=1</m:t>
            </m:r>
          </m:sub>
          <m:sup>
            <m:r>
              <m:rPr>
                <m:sty m:val="p"/>
              </m:rPr>
              <w:rPr>
                <w:rFonts w:ascii="Cambria Math" w:hAnsi="Cambria Math" w:cstheme="minorHAnsi"/>
                <w:sz w:val="20"/>
                <w:szCs w:val="20"/>
              </w:rPr>
              <m:t>i</m:t>
            </m:r>
          </m:sup>
          <m:e>
            <m:r>
              <m:rPr>
                <m:sty m:val="p"/>
              </m:rPr>
              <w:rPr>
                <w:rFonts w:ascii="Cambria Math" w:hAnsi="Cambria Math" w:cstheme="minorHAnsi"/>
                <w:sz w:val="20"/>
                <w:szCs w:val="20"/>
              </w:rPr>
              <m:t>p</m:t>
            </m:r>
            <m:d>
              <m:dPr>
                <m:ctrlPr>
                  <w:rPr>
                    <w:rFonts w:ascii="Cambria Math" w:hAnsi="Cambria Math" w:cstheme="minorHAnsi"/>
                    <w:sz w:val="20"/>
                    <w:szCs w:val="20"/>
                  </w:rPr>
                </m:ctrlPr>
              </m:dPr>
              <m:e>
                <m:r>
                  <m:rPr>
                    <m:sty m:val="p"/>
                  </m:rPr>
                  <w:rPr>
                    <w:rFonts w:ascii="Cambria Math" w:hAnsi="Cambria Math" w:cstheme="minorHAnsi"/>
                    <w:sz w:val="20"/>
                    <w:szCs w:val="20"/>
                  </w:rPr>
                  <m:t>a=i | o=j</m:t>
                </m:r>
              </m:e>
            </m:d>
            <m:r>
              <m:rPr>
                <m:sty m:val="p"/>
              </m:rPr>
              <w:rPr>
                <w:rFonts w:ascii="Cambria Math" w:hAnsi="Cambria Math" w:cstheme="minorHAnsi"/>
                <w:sz w:val="20"/>
                <w:szCs w:val="20"/>
              </w:rPr>
              <m:t>⋅p</m:t>
            </m:r>
            <m:d>
              <m:dPr>
                <m:ctrlPr>
                  <w:rPr>
                    <w:rFonts w:ascii="Cambria Math" w:hAnsi="Cambria Math" w:cstheme="minorHAnsi"/>
                    <w:sz w:val="20"/>
                    <w:szCs w:val="20"/>
                  </w:rPr>
                </m:ctrlPr>
              </m:dPr>
              <m:e>
                <m:r>
                  <m:rPr>
                    <m:sty m:val="p"/>
                  </m:rPr>
                  <w:rPr>
                    <w:rFonts w:ascii="Cambria Math" w:hAnsi="Cambria Math" w:cstheme="minorHAnsi"/>
                    <w:sz w:val="20"/>
                    <w:szCs w:val="20"/>
                  </w:rPr>
                  <m:t>s=i | o=j</m:t>
                </m:r>
              </m:e>
            </m:d>
          </m:e>
        </m:nary>
      </m:oMath>
      <w:r w:rsidR="00192DDD" w:rsidRPr="009A4069">
        <w:rPr>
          <w:rFonts w:eastAsiaTheme="minorEastAsia" w:cstheme="minorHAnsi"/>
          <w:sz w:val="20"/>
          <w:szCs w:val="20"/>
        </w:rPr>
        <w:tab/>
      </w:r>
      <w:r w:rsidR="00192DDD" w:rsidRPr="009A4069">
        <w:rPr>
          <w:rFonts w:eastAsiaTheme="minorEastAsia" w:cstheme="minorHAnsi"/>
          <w:sz w:val="20"/>
          <w:szCs w:val="20"/>
        </w:rPr>
        <w:tab/>
      </w:r>
      <w:r w:rsidR="00192DDD" w:rsidRPr="009A4069">
        <w:rPr>
          <w:rFonts w:eastAsiaTheme="minorEastAsia" w:cstheme="minorHAnsi"/>
          <w:sz w:val="20"/>
          <w:szCs w:val="20"/>
        </w:rPr>
        <w:tab/>
      </w:r>
      <w:r w:rsidR="00192DDD" w:rsidRPr="009A4069">
        <w:rPr>
          <w:rFonts w:eastAsiaTheme="minorEastAsia" w:cstheme="minorHAnsi"/>
          <w:sz w:val="20"/>
          <w:szCs w:val="20"/>
        </w:rPr>
        <w:tab/>
      </w:r>
      <w:r w:rsidR="00192DDD" w:rsidRPr="009A4069">
        <w:rPr>
          <w:rFonts w:eastAsiaTheme="minorEastAsia" w:cstheme="minorHAnsi"/>
          <w:sz w:val="20"/>
          <w:szCs w:val="20"/>
        </w:rPr>
        <w:tab/>
        <w:t>(Equation 4)</w:t>
      </w:r>
    </w:p>
    <w:p w14:paraId="26DFF333" w14:textId="37CAF9EE" w:rsidR="00192DDD" w:rsidRPr="009A4069" w:rsidRDefault="00192DDD" w:rsidP="00192DDD">
      <w:pPr>
        <w:jc w:val="both"/>
        <w:rPr>
          <w:rFonts w:eastAsiaTheme="minorEastAsia" w:cstheme="minorHAnsi"/>
          <w:sz w:val="20"/>
          <w:szCs w:val="20"/>
        </w:rPr>
      </w:pPr>
      <w:r w:rsidRPr="009A4069">
        <w:rPr>
          <w:rFonts w:cstheme="minorHAnsi"/>
          <w:sz w:val="20"/>
          <w:szCs w:val="20"/>
        </w:rPr>
        <w:t xml:space="preserve">where </w:t>
      </w:r>
      <m:oMath>
        <m:r>
          <m:rPr>
            <m:sty m:val="p"/>
          </m:rPr>
          <w:rPr>
            <w:rFonts w:ascii="Cambria Math" w:hAnsi="Cambria Math" w:cstheme="minorHAnsi"/>
            <w:sz w:val="20"/>
            <w:szCs w:val="20"/>
          </w:rPr>
          <m:t>p</m:t>
        </m:r>
        <m:d>
          <m:dPr>
            <m:ctrlPr>
              <w:rPr>
                <w:rFonts w:ascii="Cambria Math" w:hAnsi="Cambria Math" w:cstheme="minorHAnsi"/>
                <w:sz w:val="20"/>
                <w:szCs w:val="20"/>
              </w:rPr>
            </m:ctrlPr>
          </m:dPr>
          <m:e>
            <m:r>
              <m:rPr>
                <m:sty m:val="p"/>
              </m:rPr>
              <w:rPr>
                <w:rFonts w:ascii="Cambria Math" w:hAnsi="Cambria Math" w:cstheme="minorHAnsi"/>
                <w:sz w:val="20"/>
                <w:szCs w:val="20"/>
              </w:rPr>
              <m:t>a=i | o=j</m:t>
            </m:r>
          </m:e>
        </m:d>
      </m:oMath>
      <w:r w:rsidRPr="009A4069">
        <w:rPr>
          <w:rFonts w:cstheme="minorHAnsi"/>
          <w:sz w:val="20"/>
          <w:szCs w:val="20"/>
        </w:rPr>
        <w:t xml:space="preserve"> is the fraction of pixels that changed from class “j” in the original map (O) to class “</w:t>
      </w:r>
      <w:proofErr w:type="spellStart"/>
      <w:r w:rsidRPr="009A4069">
        <w:rPr>
          <w:rFonts w:cstheme="minorHAnsi"/>
          <w:sz w:val="20"/>
          <w:szCs w:val="20"/>
        </w:rPr>
        <w:t>i</w:t>
      </w:r>
      <w:proofErr w:type="spellEnd"/>
      <w:r w:rsidRPr="009A4069">
        <w:rPr>
          <w:rFonts w:cstheme="minorHAnsi"/>
          <w:sz w:val="20"/>
          <w:szCs w:val="20"/>
        </w:rPr>
        <w:t xml:space="preserve">” in the predicted map A, </w:t>
      </w:r>
      <m:oMath>
        <m:r>
          <m:rPr>
            <m:sty m:val="p"/>
          </m:rPr>
          <w:rPr>
            <w:rFonts w:ascii="Cambria Math" w:hAnsi="Cambria Math" w:cstheme="minorHAnsi"/>
            <w:sz w:val="20"/>
            <w:szCs w:val="20"/>
          </w:rPr>
          <m:t>p</m:t>
        </m:r>
        <m:d>
          <m:dPr>
            <m:ctrlPr>
              <w:rPr>
                <w:rFonts w:ascii="Cambria Math" w:hAnsi="Cambria Math" w:cstheme="minorHAnsi"/>
                <w:sz w:val="20"/>
                <w:szCs w:val="20"/>
              </w:rPr>
            </m:ctrlPr>
          </m:dPr>
          <m:e>
            <m:r>
              <m:rPr>
                <m:sty m:val="p"/>
              </m:rPr>
              <w:rPr>
                <w:rFonts w:ascii="Cambria Math" w:hAnsi="Cambria Math" w:cstheme="minorHAnsi"/>
                <w:sz w:val="20"/>
                <w:szCs w:val="20"/>
              </w:rPr>
              <m:t>s=i | o=j</m:t>
            </m:r>
          </m:e>
        </m:d>
      </m:oMath>
      <w:r w:rsidRPr="009A4069">
        <w:rPr>
          <w:rFonts w:cstheme="minorHAnsi"/>
          <w:sz w:val="20"/>
          <w:szCs w:val="20"/>
        </w:rPr>
        <w:t xml:space="preserve"> is the fraction of pixels that changed from class “j” in the original map (O) to class “</w:t>
      </w:r>
      <w:proofErr w:type="spellStart"/>
      <w:r w:rsidRPr="009A4069">
        <w:rPr>
          <w:rFonts w:cstheme="minorHAnsi"/>
          <w:sz w:val="20"/>
          <w:szCs w:val="20"/>
        </w:rPr>
        <w:t>i</w:t>
      </w:r>
      <w:proofErr w:type="spellEnd"/>
      <w:r w:rsidRPr="009A4069">
        <w:rPr>
          <w:rFonts w:cstheme="minorHAnsi"/>
          <w:sz w:val="20"/>
          <w:szCs w:val="20"/>
        </w:rPr>
        <w:t>” in the observed map (S).</w:t>
      </w:r>
    </w:p>
    <w:p w14:paraId="7881A9CA" w14:textId="77777777" w:rsidR="00192DDD" w:rsidRPr="009A4069" w:rsidRDefault="00192DDD" w:rsidP="00192DDD">
      <w:pPr>
        <w:jc w:val="both"/>
        <w:rPr>
          <w:rFonts w:eastAsiaTheme="minorEastAsia" w:cstheme="minorHAnsi"/>
          <w:sz w:val="20"/>
          <w:szCs w:val="20"/>
        </w:rPr>
      </w:pPr>
      <w:proofErr w:type="spellStart"/>
      <w:r w:rsidRPr="009A4069">
        <w:rPr>
          <w:rFonts w:eastAsiaTheme="minorEastAsia" w:cstheme="minorHAnsi"/>
          <w:sz w:val="20"/>
          <w:szCs w:val="20"/>
        </w:rPr>
        <w:t>p</w:t>
      </w:r>
      <w:r w:rsidRPr="009A4069">
        <w:rPr>
          <w:rFonts w:cstheme="minorHAnsi"/>
          <w:sz w:val="20"/>
          <w:szCs w:val="20"/>
          <w:vertAlign w:val="subscript"/>
        </w:rPr>
        <w:t>max</w:t>
      </w:r>
      <w:proofErr w:type="spellEnd"/>
      <w:r w:rsidRPr="009A4069">
        <w:rPr>
          <w:rFonts w:cstheme="minorHAnsi"/>
          <w:sz w:val="20"/>
          <w:szCs w:val="20"/>
          <w:vertAlign w:val="subscript"/>
        </w:rPr>
        <w:t>(transition)</w:t>
      </w:r>
      <w:r w:rsidRPr="009A4069">
        <w:rPr>
          <w:rFonts w:eastAsiaTheme="minorEastAsia" w:cstheme="minorHAnsi"/>
          <w:sz w:val="20"/>
          <w:szCs w:val="20"/>
        </w:rPr>
        <w:t xml:space="preserve"> is the maximum accuracy that can be achieved given the size of the class transitions:</w:t>
      </w:r>
    </w:p>
    <w:p w14:paraId="215BA86A" w14:textId="1E25CF78" w:rsidR="00192DDD" w:rsidRPr="009A4069" w:rsidRDefault="00C150AE" w:rsidP="00192DDD">
      <w:pPr>
        <w:jc w:val="both"/>
        <w:rPr>
          <w:rFonts w:eastAsiaTheme="minorEastAsia" w:cstheme="minorHAnsi"/>
          <w:sz w:val="20"/>
          <w:szCs w:val="20"/>
        </w:rPr>
      </w:pPr>
      <m:oMath>
        <m:sSub>
          <m:sSubPr>
            <m:ctrlPr>
              <w:rPr>
                <w:rFonts w:ascii="Cambria Math" w:hAnsi="Cambria Math" w:cstheme="minorHAnsi"/>
                <w:sz w:val="20"/>
                <w:szCs w:val="20"/>
              </w:rPr>
            </m:ctrlPr>
          </m:sSubPr>
          <m:e>
            <m:r>
              <m:rPr>
                <m:sty m:val="p"/>
              </m:rPr>
              <w:rPr>
                <w:rFonts w:ascii="Cambria Math" w:hAnsi="Cambria Math" w:cstheme="minorHAnsi"/>
                <w:sz w:val="20"/>
                <w:szCs w:val="20"/>
              </w:rPr>
              <m:t>p</m:t>
            </m:r>
          </m:e>
          <m:sub>
            <m:r>
              <m:rPr>
                <m:sty m:val="p"/>
              </m:rPr>
              <w:rPr>
                <w:rFonts w:ascii="Cambria Math" w:hAnsi="Cambria Math" w:cstheme="minorHAnsi"/>
                <w:sz w:val="20"/>
                <w:szCs w:val="20"/>
              </w:rPr>
              <m:t>max(transition)</m:t>
            </m:r>
          </m:sub>
        </m:sSub>
        <m:r>
          <m:rPr>
            <m:sty m:val="p"/>
          </m:rPr>
          <w:rPr>
            <w:rFonts w:ascii="Cambria Math" w:hAnsi="Cambria Math" w:cstheme="minorHAnsi"/>
            <w:sz w:val="20"/>
            <w:szCs w:val="20"/>
          </w:rPr>
          <m:t>=</m:t>
        </m:r>
        <m:nary>
          <m:naryPr>
            <m:chr m:val="∑"/>
            <m:limLoc m:val="undOvr"/>
            <m:ctrlPr>
              <w:rPr>
                <w:rFonts w:ascii="Cambria Math" w:hAnsi="Cambria Math" w:cstheme="minorHAnsi"/>
                <w:sz w:val="20"/>
                <w:szCs w:val="20"/>
              </w:rPr>
            </m:ctrlPr>
          </m:naryPr>
          <m:sub>
            <m:r>
              <m:rPr>
                <m:sty m:val="p"/>
              </m:rPr>
              <w:rPr>
                <w:rFonts w:ascii="Cambria Math" w:hAnsi="Cambria Math" w:cstheme="minorHAnsi"/>
                <w:sz w:val="20"/>
                <w:szCs w:val="20"/>
              </w:rPr>
              <m:t>c=1</m:t>
            </m:r>
          </m:sub>
          <m:sup>
            <m:r>
              <m:rPr>
                <m:sty m:val="p"/>
              </m:rPr>
              <w:rPr>
                <w:rFonts w:ascii="Cambria Math" w:hAnsi="Cambria Math" w:cstheme="minorHAnsi"/>
                <w:sz w:val="20"/>
                <w:szCs w:val="20"/>
              </w:rPr>
              <m:t>j</m:t>
            </m:r>
          </m:sup>
          <m:e>
            <m:r>
              <m:rPr>
                <m:sty m:val="p"/>
              </m:rPr>
              <w:rPr>
                <w:rFonts w:ascii="Cambria Math" w:hAnsi="Cambria Math" w:cstheme="minorHAnsi"/>
                <w:sz w:val="20"/>
                <w:szCs w:val="20"/>
              </w:rPr>
              <m:t>p</m:t>
            </m:r>
            <m:d>
              <m:dPr>
                <m:ctrlPr>
                  <w:rPr>
                    <w:rFonts w:ascii="Cambria Math" w:hAnsi="Cambria Math" w:cstheme="minorHAnsi"/>
                    <w:sz w:val="20"/>
                    <w:szCs w:val="20"/>
                  </w:rPr>
                </m:ctrlPr>
              </m:dPr>
              <m:e>
                <m:r>
                  <m:rPr>
                    <m:sty m:val="p"/>
                  </m:rPr>
                  <w:rPr>
                    <w:rFonts w:ascii="Cambria Math" w:hAnsi="Cambria Math" w:cstheme="minorHAnsi"/>
                    <w:sz w:val="20"/>
                    <w:szCs w:val="20"/>
                  </w:rPr>
                  <m:t>o=j</m:t>
                </m:r>
              </m:e>
            </m:d>
          </m:e>
        </m:nary>
        <m:r>
          <m:rPr>
            <m:sty m:val="p"/>
          </m:rPr>
          <w:rPr>
            <w:rFonts w:ascii="Cambria Math" w:hAnsi="Cambria Math" w:cstheme="minorHAnsi"/>
            <w:sz w:val="20"/>
            <w:szCs w:val="20"/>
          </w:rPr>
          <m:t>⋅</m:t>
        </m:r>
        <m:nary>
          <m:naryPr>
            <m:chr m:val="∑"/>
            <m:limLoc m:val="undOvr"/>
            <m:ctrlPr>
              <w:rPr>
                <w:rFonts w:ascii="Cambria Math" w:hAnsi="Cambria Math" w:cstheme="minorHAnsi"/>
                <w:sz w:val="20"/>
                <w:szCs w:val="20"/>
              </w:rPr>
            </m:ctrlPr>
          </m:naryPr>
          <m:sub>
            <m:r>
              <m:rPr>
                <m:sty m:val="p"/>
              </m:rPr>
              <w:rPr>
                <w:rFonts w:ascii="Cambria Math" w:hAnsi="Cambria Math" w:cstheme="minorHAnsi"/>
                <w:sz w:val="20"/>
                <w:szCs w:val="20"/>
              </w:rPr>
              <m:t>c=1</m:t>
            </m:r>
          </m:sub>
          <m:sup>
            <m:r>
              <m:rPr>
                <m:sty m:val="p"/>
              </m:rPr>
              <w:rPr>
                <w:rFonts w:ascii="Cambria Math" w:hAnsi="Cambria Math" w:cstheme="minorHAnsi"/>
                <w:sz w:val="20"/>
                <w:szCs w:val="20"/>
              </w:rPr>
              <m:t>i</m:t>
            </m:r>
          </m:sup>
          <m:e>
            <m:func>
              <m:funcPr>
                <m:ctrlPr>
                  <w:rPr>
                    <w:rFonts w:ascii="Cambria Math" w:hAnsi="Cambria Math" w:cstheme="minorHAnsi"/>
                    <w:sz w:val="20"/>
                    <w:szCs w:val="20"/>
                  </w:rPr>
                </m:ctrlPr>
              </m:funcPr>
              <m:fName>
                <m:r>
                  <m:rPr>
                    <m:sty m:val="p"/>
                  </m:rPr>
                  <w:rPr>
                    <w:rFonts w:ascii="Cambria Math" w:hAnsi="Cambria Math" w:cstheme="minorHAnsi"/>
                    <w:sz w:val="20"/>
                    <w:szCs w:val="20"/>
                  </w:rPr>
                  <m:t>min</m:t>
                </m:r>
              </m:fName>
              <m:e>
                <m:d>
                  <m:dPr>
                    <m:ctrlPr>
                      <w:rPr>
                        <w:rFonts w:ascii="Cambria Math" w:hAnsi="Cambria Math" w:cstheme="minorHAnsi"/>
                        <w:sz w:val="20"/>
                        <w:szCs w:val="20"/>
                      </w:rPr>
                    </m:ctrlPr>
                  </m:dPr>
                  <m:e>
                    <m:r>
                      <m:rPr>
                        <m:sty m:val="p"/>
                      </m:rPr>
                      <w:rPr>
                        <w:rFonts w:ascii="Cambria Math" w:hAnsi="Cambria Math" w:cstheme="minorHAnsi"/>
                        <w:sz w:val="20"/>
                        <w:szCs w:val="20"/>
                      </w:rPr>
                      <m:t>p</m:t>
                    </m:r>
                    <m:d>
                      <m:dPr>
                        <m:ctrlPr>
                          <w:rPr>
                            <w:rFonts w:ascii="Cambria Math" w:hAnsi="Cambria Math" w:cstheme="minorHAnsi"/>
                            <w:sz w:val="20"/>
                            <w:szCs w:val="20"/>
                          </w:rPr>
                        </m:ctrlPr>
                      </m:dPr>
                      <m:e>
                        <m:r>
                          <m:rPr>
                            <m:sty m:val="p"/>
                          </m:rPr>
                          <w:rPr>
                            <w:rFonts w:ascii="Cambria Math" w:hAnsi="Cambria Math" w:cstheme="minorHAnsi"/>
                            <w:sz w:val="20"/>
                            <w:szCs w:val="20"/>
                          </w:rPr>
                          <m:t>a=i | o=j</m:t>
                        </m:r>
                      </m:e>
                    </m:d>
                    <m:r>
                      <m:rPr>
                        <m:sty m:val="p"/>
                      </m:rPr>
                      <w:rPr>
                        <w:rFonts w:ascii="Cambria Math" w:hAnsi="Cambria Math" w:cstheme="minorHAnsi"/>
                        <w:sz w:val="20"/>
                        <w:szCs w:val="20"/>
                      </w:rPr>
                      <m:t>, p</m:t>
                    </m:r>
                    <m:d>
                      <m:dPr>
                        <m:ctrlPr>
                          <w:rPr>
                            <w:rFonts w:ascii="Cambria Math" w:hAnsi="Cambria Math" w:cstheme="minorHAnsi"/>
                            <w:sz w:val="20"/>
                            <w:szCs w:val="20"/>
                          </w:rPr>
                        </m:ctrlPr>
                      </m:dPr>
                      <m:e>
                        <m:r>
                          <m:rPr>
                            <m:sty m:val="p"/>
                          </m:rPr>
                          <w:rPr>
                            <w:rFonts w:ascii="Cambria Math" w:hAnsi="Cambria Math" w:cstheme="minorHAnsi"/>
                            <w:sz w:val="20"/>
                            <w:szCs w:val="20"/>
                          </w:rPr>
                          <m:t>s=i | o=j</m:t>
                        </m:r>
                      </m:e>
                    </m:d>
                  </m:e>
                </m:d>
              </m:e>
            </m:func>
          </m:e>
        </m:nary>
      </m:oMath>
      <w:r w:rsidR="00192DDD" w:rsidRPr="009A4069">
        <w:rPr>
          <w:rFonts w:eastAsiaTheme="minorEastAsia" w:cstheme="minorHAnsi"/>
          <w:sz w:val="20"/>
          <w:szCs w:val="20"/>
        </w:rPr>
        <w:tab/>
      </w:r>
      <w:r w:rsidR="00192DDD" w:rsidRPr="009A4069">
        <w:rPr>
          <w:rFonts w:eastAsiaTheme="minorEastAsia" w:cstheme="minorHAnsi"/>
          <w:sz w:val="20"/>
          <w:szCs w:val="20"/>
        </w:rPr>
        <w:tab/>
      </w:r>
      <w:r w:rsidR="00192DDD" w:rsidRPr="009A4069">
        <w:rPr>
          <w:rFonts w:eastAsiaTheme="minorEastAsia" w:cstheme="minorHAnsi"/>
          <w:sz w:val="20"/>
          <w:szCs w:val="20"/>
        </w:rPr>
        <w:tab/>
      </w:r>
      <w:r w:rsidR="00192DDD" w:rsidRPr="009A4069">
        <w:rPr>
          <w:rFonts w:eastAsiaTheme="minorEastAsia" w:cstheme="minorHAnsi"/>
          <w:sz w:val="20"/>
          <w:szCs w:val="20"/>
        </w:rPr>
        <w:tab/>
        <w:t>(Equation 5)</w:t>
      </w:r>
    </w:p>
    <w:p w14:paraId="5458B210" w14:textId="77777777" w:rsidR="00192DDD" w:rsidRPr="009A4069" w:rsidRDefault="00192DDD" w:rsidP="00192DDD">
      <w:pPr>
        <w:jc w:val="both"/>
        <w:rPr>
          <w:rFonts w:eastAsiaTheme="minorEastAsia" w:cstheme="minorHAnsi"/>
          <w:sz w:val="20"/>
          <w:szCs w:val="20"/>
        </w:rPr>
      </w:pPr>
      <w:r w:rsidRPr="009A4069">
        <w:rPr>
          <w:rFonts w:eastAsiaTheme="minorEastAsia" w:cstheme="minorHAnsi"/>
          <w:sz w:val="20"/>
          <w:szCs w:val="20"/>
        </w:rPr>
        <w:t xml:space="preserve">where all variables are as previously defined. </w:t>
      </w:r>
    </w:p>
    <w:p w14:paraId="69B3FB8F" w14:textId="77777777" w:rsidR="00192DDD" w:rsidRPr="009A4069" w:rsidRDefault="00192DDD" w:rsidP="00192DDD">
      <w:pPr>
        <w:jc w:val="both"/>
        <w:rPr>
          <w:rFonts w:eastAsiaTheme="minorEastAsia" w:cstheme="minorHAnsi"/>
          <w:sz w:val="20"/>
          <w:szCs w:val="20"/>
        </w:rPr>
      </w:pPr>
      <w:r w:rsidRPr="009A4069">
        <w:rPr>
          <w:rFonts w:eastAsiaTheme="minorEastAsia" w:cstheme="minorHAnsi"/>
          <w:sz w:val="20"/>
          <w:szCs w:val="20"/>
        </w:rPr>
        <w:t xml:space="preserve">The values of </w:t>
      </w:r>
      <w:proofErr w:type="spellStart"/>
      <w:r w:rsidRPr="009A4069">
        <w:rPr>
          <w:rFonts w:cstheme="minorHAnsi"/>
          <w:sz w:val="20"/>
          <w:szCs w:val="20"/>
        </w:rPr>
        <w:t>K</w:t>
      </w:r>
      <w:r w:rsidRPr="009A4069">
        <w:rPr>
          <w:rFonts w:cstheme="minorHAnsi"/>
          <w:sz w:val="20"/>
          <w:szCs w:val="20"/>
          <w:vertAlign w:val="subscript"/>
        </w:rPr>
        <w:t>simulation</w:t>
      </w:r>
      <w:proofErr w:type="spellEnd"/>
      <w:r w:rsidRPr="009A4069">
        <w:rPr>
          <w:rFonts w:cstheme="minorHAnsi"/>
          <w:sz w:val="20"/>
          <w:szCs w:val="20"/>
        </w:rPr>
        <w:t xml:space="preserve"> and </w:t>
      </w:r>
      <w:proofErr w:type="spellStart"/>
      <w:r w:rsidRPr="009A4069">
        <w:rPr>
          <w:rFonts w:cstheme="minorHAnsi"/>
          <w:sz w:val="20"/>
          <w:szCs w:val="20"/>
        </w:rPr>
        <w:t>K</w:t>
      </w:r>
      <w:r w:rsidRPr="009A4069">
        <w:rPr>
          <w:rFonts w:cstheme="minorHAnsi"/>
          <w:sz w:val="20"/>
          <w:szCs w:val="20"/>
          <w:vertAlign w:val="subscript"/>
        </w:rPr>
        <w:t>Transloc</w:t>
      </w:r>
      <w:proofErr w:type="spellEnd"/>
      <w:r w:rsidRPr="009A4069">
        <w:rPr>
          <w:rFonts w:eastAsiaTheme="minorEastAsia" w:cstheme="minorHAnsi"/>
          <w:sz w:val="20"/>
          <w:szCs w:val="20"/>
        </w:rPr>
        <w:t xml:space="preserve"> </w:t>
      </w:r>
      <w:r w:rsidRPr="009A4069">
        <w:rPr>
          <w:rFonts w:cstheme="minorHAnsi"/>
          <w:sz w:val="20"/>
          <w:szCs w:val="20"/>
        </w:rPr>
        <w:t xml:space="preserve">ranges from -1 to 1, where 1 indicates perfect agreement, 0 indicates chance agreement due to random distribution of the given class transitions, and below 0 indicate less accuracy than chance agreement due to random distribution. The values of </w:t>
      </w:r>
      <w:proofErr w:type="spellStart"/>
      <w:r w:rsidRPr="009A4069">
        <w:rPr>
          <w:rFonts w:cstheme="minorHAnsi"/>
          <w:sz w:val="20"/>
          <w:szCs w:val="20"/>
        </w:rPr>
        <w:t>K</w:t>
      </w:r>
      <w:r w:rsidRPr="009A4069">
        <w:rPr>
          <w:rFonts w:cstheme="minorHAnsi"/>
          <w:sz w:val="20"/>
          <w:szCs w:val="20"/>
          <w:vertAlign w:val="subscript"/>
        </w:rPr>
        <w:t>transition</w:t>
      </w:r>
      <w:proofErr w:type="spellEnd"/>
      <w:r w:rsidRPr="009A4069">
        <w:rPr>
          <w:rFonts w:eastAsiaTheme="minorEastAsia" w:cstheme="minorHAnsi"/>
          <w:sz w:val="20"/>
          <w:szCs w:val="20"/>
        </w:rPr>
        <w:t xml:space="preserve"> range from 0 to 1, where 0 indicates that there are no class transitions that appear in both maps, and 1 indicates perfect agreement in the sizes of class transitions. </w:t>
      </w:r>
    </w:p>
    <w:p w14:paraId="38C67E6F" w14:textId="7CA97BDD" w:rsidR="00192DDD" w:rsidRPr="009A4069" w:rsidRDefault="00192DDD" w:rsidP="00192DDD">
      <w:pPr>
        <w:jc w:val="both"/>
        <w:rPr>
          <w:rFonts w:cstheme="minorHAnsi"/>
          <w:sz w:val="20"/>
          <w:szCs w:val="20"/>
        </w:rPr>
      </w:pPr>
      <w:r w:rsidRPr="009A4069">
        <w:rPr>
          <w:rFonts w:eastAsiaTheme="minorEastAsia" w:cstheme="minorHAnsi"/>
          <w:sz w:val="20"/>
          <w:szCs w:val="20"/>
        </w:rPr>
        <w:lastRenderedPageBreak/>
        <w:t xml:space="preserve">Quantity and allocation disagreements are other helpful measures for evaluating discrepancies between </w:t>
      </w:r>
      <w:r w:rsidRPr="009A4069">
        <w:rPr>
          <w:rFonts w:cstheme="minorHAnsi"/>
          <w:sz w:val="20"/>
          <w:szCs w:val="20"/>
        </w:rPr>
        <w:t xml:space="preserve">the observed and predicted land-use maps. Quantity disagreement expresses the amount of difference between the two maps due to the relative match in the proportions of the classes. Allocation agreement describes the amount of difference between the two maps due to the relative match in the spatial allocation of the classes. The total disagreement is the sum of the quantity disagreement and the allocation disagreement </w:t>
      </w:r>
      <w:r w:rsidRPr="009A4069">
        <w:rPr>
          <w:rFonts w:cstheme="minorHAnsi"/>
          <w:sz w:val="20"/>
          <w:szCs w:val="20"/>
        </w:rPr>
        <w:fldChar w:fldCharType="begin"/>
      </w:r>
      <w:r w:rsidRPr="009A4069">
        <w:rPr>
          <w:rFonts w:cstheme="minorHAnsi"/>
          <w:sz w:val="20"/>
          <w:szCs w:val="20"/>
        </w:rPr>
        <w:instrText xml:space="preserve"> ADDIN ZOTERO_ITEM CSL_CITATION {"citationID":"iHgKadwt","properties":{"formattedCitation":"\\super 2\\nosupersub{}","plainCitation":"2","noteIndex":0},"citationItems":[{"id":123,"uris":["http://zotero.org/users/local/HvnLd1b3/items/D2XUPMDB"],"uri":["http://zotero.org/users/local/HvnLd1b3/items/D2XUPMDB"],"itemData":{"id":123,"type":"article-journal","container-title":"International Journal of Remote Sensing","DOI":"10.1080/01431161.2011.552923","ISSN":"0143-1161","issue":"15","journalAbbreviation":"null","page":"4407-4429","title":"Death to Kappa: birth of quantity disagreement and allocation disagreement for accuracy assessment","volume":"32","author":[{"family":"Pontius","given":"Robert Gilmore"},{"family":"Millones","given":"Marco"}],"issued":{"date-parts":[["2011",8,10]]}}}],"schema":"https://github.com/citation-style-language/schema/raw/master/csl-citation.json"} </w:instrText>
      </w:r>
      <w:r w:rsidRPr="009A4069">
        <w:rPr>
          <w:rFonts w:cstheme="minorHAnsi"/>
          <w:sz w:val="20"/>
          <w:szCs w:val="20"/>
        </w:rPr>
        <w:fldChar w:fldCharType="separate"/>
      </w:r>
      <w:r w:rsidRPr="009A4069">
        <w:rPr>
          <w:rFonts w:ascii="Calibri" w:hAnsi="Calibri" w:cs="Calibri"/>
          <w:sz w:val="20"/>
          <w:szCs w:val="24"/>
          <w:vertAlign w:val="superscript"/>
        </w:rPr>
        <w:t>2</w:t>
      </w:r>
      <w:r w:rsidRPr="009A4069">
        <w:rPr>
          <w:rFonts w:cstheme="minorHAnsi"/>
          <w:sz w:val="20"/>
          <w:szCs w:val="20"/>
        </w:rPr>
        <w:fldChar w:fldCharType="end"/>
      </w:r>
      <w:r w:rsidRPr="009A4069">
        <w:rPr>
          <w:rFonts w:cstheme="minorHAnsi"/>
          <w:sz w:val="20"/>
          <w:szCs w:val="20"/>
        </w:rPr>
        <w:t xml:space="preserve">. The quantity disagreement </w:t>
      </w:r>
      <w:proofErr w:type="spellStart"/>
      <w:r w:rsidRPr="009A4069">
        <w:rPr>
          <w:rFonts w:cstheme="minorHAnsi"/>
          <w:sz w:val="20"/>
          <w:szCs w:val="20"/>
        </w:rPr>
        <w:t>q</w:t>
      </w:r>
      <w:r w:rsidRPr="009A4069">
        <w:rPr>
          <w:rFonts w:cstheme="minorHAnsi"/>
          <w:sz w:val="20"/>
          <w:szCs w:val="20"/>
          <w:vertAlign w:val="subscript"/>
        </w:rPr>
        <w:t>g</w:t>
      </w:r>
      <w:proofErr w:type="spellEnd"/>
      <w:r w:rsidRPr="009A4069">
        <w:rPr>
          <w:rFonts w:eastAsiaTheme="minorEastAsia" w:cstheme="minorHAnsi"/>
          <w:sz w:val="20"/>
          <w:szCs w:val="20"/>
        </w:rPr>
        <w:t xml:space="preserve"> and </w:t>
      </w:r>
      <w:r w:rsidRPr="009A4069">
        <w:rPr>
          <w:rFonts w:cstheme="minorHAnsi"/>
          <w:sz w:val="20"/>
          <w:szCs w:val="20"/>
        </w:rPr>
        <w:t>allocation disagreement a</w:t>
      </w:r>
      <w:r w:rsidRPr="009A4069">
        <w:rPr>
          <w:rFonts w:cstheme="minorHAnsi"/>
          <w:sz w:val="20"/>
          <w:szCs w:val="20"/>
          <w:vertAlign w:val="subscript"/>
        </w:rPr>
        <w:t>g</w:t>
      </w:r>
      <w:r w:rsidRPr="009A4069">
        <w:rPr>
          <w:rFonts w:eastAsiaTheme="minorEastAsia" w:cstheme="minorHAnsi"/>
          <w:sz w:val="20"/>
          <w:szCs w:val="20"/>
        </w:rPr>
        <w:t xml:space="preserve"> </w:t>
      </w:r>
      <w:r w:rsidRPr="009A4069">
        <w:rPr>
          <w:rFonts w:cstheme="minorHAnsi"/>
          <w:sz w:val="20"/>
          <w:szCs w:val="20"/>
        </w:rPr>
        <w:t>for an arbitrary class can be calculated as follows:</w:t>
      </w:r>
    </w:p>
    <w:p w14:paraId="31ED27DD" w14:textId="09A82292" w:rsidR="00192DDD" w:rsidRPr="009A4069" w:rsidRDefault="00C150AE" w:rsidP="00192DDD">
      <w:pPr>
        <w:jc w:val="both"/>
        <w:rPr>
          <w:rFonts w:eastAsiaTheme="minorEastAsia" w:cstheme="minorHAnsi"/>
          <w:sz w:val="20"/>
          <w:szCs w:val="20"/>
        </w:rPr>
      </w:pPr>
      <m:oMath>
        <m:sSub>
          <m:sSubPr>
            <m:ctrlPr>
              <w:rPr>
                <w:rFonts w:ascii="Cambria Math" w:hAnsi="Cambria Math" w:cstheme="minorHAnsi"/>
                <w:sz w:val="20"/>
                <w:szCs w:val="20"/>
              </w:rPr>
            </m:ctrlPr>
          </m:sSubPr>
          <m:e>
            <m:r>
              <m:rPr>
                <m:sty m:val="p"/>
              </m:rPr>
              <w:rPr>
                <w:rFonts w:ascii="Cambria Math" w:hAnsi="Cambria Math" w:cstheme="minorHAnsi"/>
                <w:sz w:val="20"/>
                <w:szCs w:val="20"/>
              </w:rPr>
              <m:t>q</m:t>
            </m:r>
          </m:e>
          <m:sub>
            <m:r>
              <m:rPr>
                <m:sty m:val="p"/>
              </m:rPr>
              <w:rPr>
                <w:rFonts w:ascii="Cambria Math" w:hAnsi="Cambria Math" w:cstheme="minorHAnsi"/>
                <w:sz w:val="20"/>
                <w:szCs w:val="20"/>
              </w:rPr>
              <m:t>g</m:t>
            </m:r>
          </m:sub>
        </m:sSub>
        <m:r>
          <m:rPr>
            <m:sty m:val="p"/>
          </m:rPr>
          <w:rPr>
            <w:rFonts w:ascii="Cambria Math" w:hAnsi="Cambria Math" w:cstheme="minorHAnsi"/>
            <w:sz w:val="20"/>
            <w:szCs w:val="20"/>
          </w:rPr>
          <m:t>=</m:t>
        </m:r>
        <m:d>
          <m:dPr>
            <m:begChr m:val="|"/>
            <m:endChr m:val="|"/>
            <m:ctrlPr>
              <w:rPr>
                <w:rFonts w:ascii="Cambria Math" w:hAnsi="Cambria Math" w:cstheme="minorHAnsi"/>
                <w:sz w:val="20"/>
                <w:szCs w:val="20"/>
              </w:rPr>
            </m:ctrlPr>
          </m:dPr>
          <m:e>
            <m:d>
              <m:dPr>
                <m:ctrlPr>
                  <w:rPr>
                    <w:rFonts w:ascii="Cambria Math" w:hAnsi="Cambria Math" w:cstheme="minorHAnsi"/>
                    <w:sz w:val="20"/>
                    <w:szCs w:val="20"/>
                  </w:rPr>
                </m:ctrlPr>
              </m:dPr>
              <m:e>
                <m:nary>
                  <m:naryPr>
                    <m:chr m:val="∑"/>
                    <m:limLoc m:val="undOvr"/>
                    <m:ctrlPr>
                      <w:rPr>
                        <w:rFonts w:ascii="Cambria Math" w:hAnsi="Cambria Math" w:cstheme="minorHAnsi"/>
                        <w:sz w:val="20"/>
                        <w:szCs w:val="20"/>
                      </w:rPr>
                    </m:ctrlPr>
                  </m:naryPr>
                  <m:sub>
                    <m:r>
                      <m:rPr>
                        <m:sty m:val="p"/>
                      </m:rPr>
                      <w:rPr>
                        <w:rFonts w:ascii="Cambria Math" w:hAnsi="Cambria Math" w:cstheme="minorHAnsi"/>
                        <w:sz w:val="20"/>
                        <w:szCs w:val="20"/>
                      </w:rPr>
                      <m:t>i=1</m:t>
                    </m:r>
                  </m:sub>
                  <m:sup>
                    <m:r>
                      <m:rPr>
                        <m:sty m:val="p"/>
                      </m:rPr>
                      <w:rPr>
                        <w:rFonts w:ascii="Cambria Math" w:hAnsi="Cambria Math" w:cstheme="minorHAnsi"/>
                        <w:sz w:val="20"/>
                        <w:szCs w:val="20"/>
                      </w:rPr>
                      <m:t>J</m:t>
                    </m:r>
                  </m:sup>
                  <m:e>
                    <m:sSub>
                      <m:sSubPr>
                        <m:ctrlPr>
                          <w:rPr>
                            <w:rFonts w:ascii="Cambria Math" w:hAnsi="Cambria Math" w:cstheme="minorHAnsi"/>
                            <w:sz w:val="20"/>
                            <w:szCs w:val="20"/>
                          </w:rPr>
                        </m:ctrlPr>
                      </m:sSubPr>
                      <m:e>
                        <m:r>
                          <m:rPr>
                            <m:sty m:val="p"/>
                          </m:rPr>
                          <w:rPr>
                            <w:rFonts w:ascii="Cambria Math" w:hAnsi="Cambria Math" w:cstheme="minorHAnsi"/>
                            <w:sz w:val="20"/>
                            <w:szCs w:val="20"/>
                          </w:rPr>
                          <m:t>p</m:t>
                        </m:r>
                      </m:e>
                      <m:sub>
                        <m:r>
                          <m:rPr>
                            <m:sty m:val="p"/>
                          </m:rPr>
                          <w:rPr>
                            <w:rFonts w:ascii="Cambria Math" w:hAnsi="Cambria Math" w:cstheme="minorHAnsi"/>
                            <w:sz w:val="20"/>
                            <w:szCs w:val="20"/>
                          </w:rPr>
                          <m:t>ig</m:t>
                        </m:r>
                      </m:sub>
                    </m:sSub>
                  </m:e>
                </m:nary>
              </m:e>
            </m:d>
            <m:r>
              <m:rPr>
                <m:sty m:val="p"/>
              </m:rPr>
              <w:rPr>
                <w:rFonts w:ascii="Cambria Math" w:hAnsi="Cambria Math" w:cstheme="minorHAnsi"/>
                <w:sz w:val="20"/>
                <w:szCs w:val="20"/>
              </w:rPr>
              <m:t>-</m:t>
            </m:r>
            <m:d>
              <m:dPr>
                <m:ctrlPr>
                  <w:rPr>
                    <w:rFonts w:ascii="Cambria Math" w:hAnsi="Cambria Math" w:cstheme="minorHAnsi"/>
                    <w:sz w:val="20"/>
                    <w:szCs w:val="20"/>
                  </w:rPr>
                </m:ctrlPr>
              </m:dPr>
              <m:e>
                <m:nary>
                  <m:naryPr>
                    <m:chr m:val="∑"/>
                    <m:limLoc m:val="undOvr"/>
                    <m:ctrlPr>
                      <w:rPr>
                        <w:rFonts w:ascii="Cambria Math" w:hAnsi="Cambria Math" w:cstheme="minorHAnsi"/>
                        <w:sz w:val="20"/>
                        <w:szCs w:val="20"/>
                      </w:rPr>
                    </m:ctrlPr>
                  </m:naryPr>
                  <m:sub>
                    <m:r>
                      <m:rPr>
                        <m:sty m:val="p"/>
                      </m:rPr>
                      <w:rPr>
                        <w:rFonts w:ascii="Cambria Math" w:hAnsi="Cambria Math" w:cstheme="minorHAnsi"/>
                        <w:sz w:val="20"/>
                        <w:szCs w:val="20"/>
                      </w:rPr>
                      <m:t>j=1</m:t>
                    </m:r>
                  </m:sub>
                  <m:sup>
                    <m:r>
                      <m:rPr>
                        <m:sty m:val="p"/>
                      </m:rPr>
                      <w:rPr>
                        <w:rFonts w:ascii="Cambria Math" w:hAnsi="Cambria Math" w:cstheme="minorHAnsi"/>
                        <w:sz w:val="20"/>
                        <w:szCs w:val="20"/>
                      </w:rPr>
                      <m:t>J</m:t>
                    </m:r>
                  </m:sup>
                  <m:e>
                    <m:sSub>
                      <m:sSubPr>
                        <m:ctrlPr>
                          <w:rPr>
                            <w:rFonts w:ascii="Cambria Math" w:hAnsi="Cambria Math" w:cstheme="minorHAnsi"/>
                            <w:sz w:val="20"/>
                            <w:szCs w:val="20"/>
                          </w:rPr>
                        </m:ctrlPr>
                      </m:sSubPr>
                      <m:e>
                        <m:r>
                          <m:rPr>
                            <m:sty m:val="p"/>
                          </m:rPr>
                          <w:rPr>
                            <w:rFonts w:ascii="Cambria Math" w:hAnsi="Cambria Math" w:cstheme="minorHAnsi"/>
                            <w:sz w:val="20"/>
                            <w:szCs w:val="20"/>
                          </w:rPr>
                          <m:t>p</m:t>
                        </m:r>
                      </m:e>
                      <m:sub>
                        <m:r>
                          <m:rPr>
                            <m:sty m:val="p"/>
                          </m:rPr>
                          <w:rPr>
                            <w:rFonts w:ascii="Cambria Math" w:hAnsi="Cambria Math" w:cstheme="minorHAnsi"/>
                            <w:sz w:val="20"/>
                            <w:szCs w:val="20"/>
                          </w:rPr>
                          <m:t>gj</m:t>
                        </m:r>
                      </m:sub>
                    </m:sSub>
                  </m:e>
                </m:nary>
              </m:e>
            </m:d>
          </m:e>
        </m:d>
      </m:oMath>
      <w:r w:rsidR="00192DDD" w:rsidRPr="009A4069">
        <w:rPr>
          <w:rFonts w:eastAsiaTheme="minorEastAsia" w:cstheme="minorHAnsi"/>
          <w:sz w:val="20"/>
          <w:szCs w:val="20"/>
        </w:rPr>
        <w:tab/>
      </w:r>
      <w:r w:rsidR="00192DDD" w:rsidRPr="009A4069">
        <w:rPr>
          <w:rFonts w:eastAsiaTheme="minorEastAsia" w:cstheme="minorHAnsi"/>
          <w:sz w:val="20"/>
          <w:szCs w:val="20"/>
        </w:rPr>
        <w:tab/>
      </w:r>
      <w:r w:rsidR="00192DDD" w:rsidRPr="009A4069">
        <w:rPr>
          <w:rFonts w:eastAsiaTheme="minorEastAsia" w:cstheme="minorHAnsi"/>
          <w:sz w:val="20"/>
          <w:szCs w:val="20"/>
        </w:rPr>
        <w:tab/>
      </w:r>
      <w:r w:rsidR="00192DDD" w:rsidRPr="009A4069">
        <w:rPr>
          <w:rFonts w:eastAsiaTheme="minorEastAsia" w:cstheme="minorHAnsi"/>
          <w:sz w:val="20"/>
          <w:szCs w:val="20"/>
        </w:rPr>
        <w:tab/>
      </w:r>
      <w:r w:rsidR="00192DDD" w:rsidRPr="009A4069">
        <w:rPr>
          <w:rFonts w:eastAsiaTheme="minorEastAsia" w:cstheme="minorHAnsi"/>
          <w:sz w:val="20"/>
          <w:szCs w:val="20"/>
        </w:rPr>
        <w:tab/>
      </w:r>
      <w:r w:rsidR="00192DDD" w:rsidRPr="009A4069">
        <w:rPr>
          <w:rFonts w:eastAsiaTheme="minorEastAsia" w:cstheme="minorHAnsi"/>
          <w:sz w:val="20"/>
          <w:szCs w:val="20"/>
        </w:rPr>
        <w:tab/>
      </w:r>
      <w:r w:rsidR="00192DDD" w:rsidRPr="009A4069">
        <w:rPr>
          <w:rFonts w:eastAsiaTheme="minorEastAsia" w:cstheme="minorHAnsi"/>
          <w:sz w:val="20"/>
          <w:szCs w:val="20"/>
        </w:rPr>
        <w:tab/>
      </w:r>
      <w:r w:rsidR="00192DDD" w:rsidRPr="009A4069">
        <w:rPr>
          <w:rFonts w:eastAsiaTheme="minorEastAsia" w:cstheme="minorHAnsi"/>
          <w:sz w:val="20"/>
          <w:szCs w:val="20"/>
        </w:rPr>
        <w:tab/>
      </w:r>
      <w:r w:rsidR="00192DDD" w:rsidRPr="009A4069">
        <w:rPr>
          <w:rFonts w:eastAsiaTheme="minorEastAsia" w:cstheme="minorHAnsi"/>
          <w:sz w:val="20"/>
          <w:szCs w:val="20"/>
        </w:rPr>
        <w:tab/>
        <w:t>(Equation 6)</w:t>
      </w:r>
    </w:p>
    <w:p w14:paraId="721F2452" w14:textId="497B28EF" w:rsidR="00192DDD" w:rsidRPr="009A4069" w:rsidRDefault="00C150AE" w:rsidP="00192DDD">
      <w:pPr>
        <w:jc w:val="both"/>
        <w:rPr>
          <w:rFonts w:eastAsiaTheme="minorEastAsia" w:cstheme="minorHAnsi"/>
          <w:sz w:val="20"/>
          <w:szCs w:val="20"/>
        </w:rPr>
      </w:pPr>
      <m:oMath>
        <m:sSub>
          <m:sSubPr>
            <m:ctrlPr>
              <w:rPr>
                <w:rFonts w:ascii="Cambria Math" w:hAnsi="Cambria Math" w:cstheme="minorHAnsi"/>
                <w:sz w:val="20"/>
                <w:szCs w:val="20"/>
              </w:rPr>
            </m:ctrlPr>
          </m:sSubPr>
          <m:e>
            <m:r>
              <m:rPr>
                <m:sty m:val="p"/>
              </m:rPr>
              <w:rPr>
                <w:rFonts w:ascii="Cambria Math" w:hAnsi="Cambria Math" w:cstheme="minorHAnsi"/>
                <w:sz w:val="20"/>
                <w:szCs w:val="20"/>
              </w:rPr>
              <m:t>a</m:t>
            </m:r>
          </m:e>
          <m:sub>
            <m:r>
              <m:rPr>
                <m:sty m:val="p"/>
              </m:rPr>
              <w:rPr>
                <w:rFonts w:ascii="Cambria Math" w:hAnsi="Cambria Math" w:cstheme="minorHAnsi"/>
                <w:sz w:val="20"/>
                <w:szCs w:val="20"/>
              </w:rPr>
              <m:t>g</m:t>
            </m:r>
          </m:sub>
        </m:sSub>
        <m:r>
          <m:rPr>
            <m:sty m:val="p"/>
          </m:rPr>
          <w:rPr>
            <w:rFonts w:ascii="Cambria Math" w:hAnsi="Cambria Math" w:cstheme="minorHAnsi"/>
            <w:sz w:val="20"/>
            <w:szCs w:val="20"/>
          </w:rPr>
          <m:t>=2</m:t>
        </m:r>
        <m:func>
          <m:funcPr>
            <m:ctrlPr>
              <w:rPr>
                <w:rFonts w:ascii="Cambria Math" w:hAnsi="Cambria Math" w:cstheme="minorHAnsi"/>
                <w:sz w:val="20"/>
                <w:szCs w:val="20"/>
              </w:rPr>
            </m:ctrlPr>
          </m:funcPr>
          <m:fName>
            <m:r>
              <m:rPr>
                <m:sty m:val="p"/>
              </m:rPr>
              <w:rPr>
                <w:rFonts w:ascii="Cambria Math" w:hAnsi="Cambria Math" w:cstheme="minorHAnsi"/>
                <w:sz w:val="20"/>
                <w:szCs w:val="20"/>
              </w:rPr>
              <m:t>min</m:t>
            </m:r>
          </m:fName>
          <m:e>
            <m:d>
              <m:dPr>
                <m:begChr m:val="|"/>
                <m:endChr m:val="|"/>
                <m:ctrlPr>
                  <w:rPr>
                    <w:rFonts w:ascii="Cambria Math" w:hAnsi="Cambria Math" w:cstheme="minorHAnsi"/>
                    <w:sz w:val="20"/>
                    <w:szCs w:val="20"/>
                  </w:rPr>
                </m:ctrlPr>
              </m:dPr>
              <m:e>
                <m:d>
                  <m:dPr>
                    <m:ctrlPr>
                      <w:rPr>
                        <w:rFonts w:ascii="Cambria Math" w:hAnsi="Cambria Math" w:cstheme="minorHAnsi"/>
                        <w:sz w:val="20"/>
                        <w:szCs w:val="20"/>
                      </w:rPr>
                    </m:ctrlPr>
                  </m:dPr>
                  <m:e>
                    <m:nary>
                      <m:naryPr>
                        <m:chr m:val="∑"/>
                        <m:limLoc m:val="undOvr"/>
                        <m:ctrlPr>
                          <w:rPr>
                            <w:rFonts w:ascii="Cambria Math" w:hAnsi="Cambria Math" w:cstheme="minorHAnsi"/>
                            <w:sz w:val="20"/>
                            <w:szCs w:val="20"/>
                          </w:rPr>
                        </m:ctrlPr>
                      </m:naryPr>
                      <m:sub>
                        <m:r>
                          <m:rPr>
                            <m:sty m:val="p"/>
                          </m:rPr>
                          <w:rPr>
                            <w:rFonts w:ascii="Cambria Math" w:hAnsi="Cambria Math" w:cstheme="minorHAnsi"/>
                            <w:sz w:val="20"/>
                            <w:szCs w:val="20"/>
                          </w:rPr>
                          <m:t>i=1</m:t>
                        </m:r>
                      </m:sub>
                      <m:sup>
                        <m:r>
                          <m:rPr>
                            <m:sty m:val="p"/>
                          </m:rPr>
                          <w:rPr>
                            <w:rFonts w:ascii="Cambria Math" w:hAnsi="Cambria Math" w:cstheme="minorHAnsi"/>
                            <w:sz w:val="20"/>
                            <w:szCs w:val="20"/>
                          </w:rPr>
                          <m:t>J</m:t>
                        </m:r>
                      </m:sup>
                      <m:e>
                        <m:sSub>
                          <m:sSubPr>
                            <m:ctrlPr>
                              <w:rPr>
                                <w:rFonts w:ascii="Cambria Math" w:hAnsi="Cambria Math" w:cstheme="minorHAnsi"/>
                                <w:sz w:val="20"/>
                                <w:szCs w:val="20"/>
                              </w:rPr>
                            </m:ctrlPr>
                          </m:sSubPr>
                          <m:e>
                            <m:r>
                              <m:rPr>
                                <m:sty m:val="p"/>
                              </m:rPr>
                              <w:rPr>
                                <w:rFonts w:ascii="Cambria Math" w:hAnsi="Cambria Math" w:cstheme="minorHAnsi"/>
                                <w:sz w:val="20"/>
                                <w:szCs w:val="20"/>
                              </w:rPr>
                              <m:t>p</m:t>
                            </m:r>
                          </m:e>
                          <m:sub>
                            <m:r>
                              <m:rPr>
                                <m:sty m:val="p"/>
                              </m:rPr>
                              <w:rPr>
                                <w:rFonts w:ascii="Cambria Math" w:hAnsi="Cambria Math" w:cstheme="minorHAnsi"/>
                                <w:sz w:val="20"/>
                                <w:szCs w:val="20"/>
                              </w:rPr>
                              <m:t>ig</m:t>
                            </m:r>
                          </m:sub>
                        </m:sSub>
                      </m:e>
                    </m:nary>
                  </m:e>
                </m:d>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p</m:t>
                    </m:r>
                  </m:e>
                  <m:sub>
                    <m:r>
                      <m:rPr>
                        <m:sty m:val="p"/>
                      </m:rPr>
                      <w:rPr>
                        <w:rFonts w:ascii="Cambria Math" w:hAnsi="Cambria Math" w:cstheme="minorHAnsi"/>
                        <w:sz w:val="20"/>
                        <w:szCs w:val="20"/>
                      </w:rPr>
                      <m:t>gg</m:t>
                    </m:r>
                  </m:sub>
                </m:sSub>
                <m:r>
                  <m:rPr>
                    <m:sty m:val="p"/>
                  </m:rPr>
                  <w:rPr>
                    <w:rFonts w:ascii="Cambria Math" w:hAnsi="Cambria Math" w:cstheme="minorHAnsi"/>
                    <w:sz w:val="20"/>
                    <w:szCs w:val="20"/>
                  </w:rPr>
                  <m:t xml:space="preserve">, </m:t>
                </m:r>
                <m:d>
                  <m:dPr>
                    <m:ctrlPr>
                      <w:rPr>
                        <w:rFonts w:ascii="Cambria Math" w:hAnsi="Cambria Math" w:cstheme="minorHAnsi"/>
                        <w:sz w:val="20"/>
                        <w:szCs w:val="20"/>
                      </w:rPr>
                    </m:ctrlPr>
                  </m:dPr>
                  <m:e>
                    <m:nary>
                      <m:naryPr>
                        <m:chr m:val="∑"/>
                        <m:limLoc m:val="undOvr"/>
                        <m:ctrlPr>
                          <w:rPr>
                            <w:rFonts w:ascii="Cambria Math" w:hAnsi="Cambria Math" w:cstheme="minorHAnsi"/>
                            <w:sz w:val="20"/>
                            <w:szCs w:val="20"/>
                          </w:rPr>
                        </m:ctrlPr>
                      </m:naryPr>
                      <m:sub>
                        <m:r>
                          <m:rPr>
                            <m:sty m:val="p"/>
                          </m:rPr>
                          <w:rPr>
                            <w:rFonts w:ascii="Cambria Math" w:hAnsi="Cambria Math" w:cstheme="minorHAnsi"/>
                            <w:sz w:val="20"/>
                            <w:szCs w:val="20"/>
                          </w:rPr>
                          <m:t>j=1</m:t>
                        </m:r>
                      </m:sub>
                      <m:sup>
                        <m:r>
                          <m:rPr>
                            <m:sty m:val="p"/>
                          </m:rPr>
                          <w:rPr>
                            <w:rFonts w:ascii="Cambria Math" w:hAnsi="Cambria Math" w:cstheme="minorHAnsi"/>
                            <w:sz w:val="20"/>
                            <w:szCs w:val="20"/>
                          </w:rPr>
                          <m:t>J</m:t>
                        </m:r>
                      </m:sup>
                      <m:e>
                        <m:sSub>
                          <m:sSubPr>
                            <m:ctrlPr>
                              <w:rPr>
                                <w:rFonts w:ascii="Cambria Math" w:hAnsi="Cambria Math" w:cstheme="minorHAnsi"/>
                                <w:sz w:val="20"/>
                                <w:szCs w:val="20"/>
                              </w:rPr>
                            </m:ctrlPr>
                          </m:sSubPr>
                          <m:e>
                            <m:r>
                              <m:rPr>
                                <m:sty m:val="p"/>
                              </m:rPr>
                              <w:rPr>
                                <w:rFonts w:ascii="Cambria Math" w:hAnsi="Cambria Math" w:cstheme="minorHAnsi"/>
                                <w:sz w:val="20"/>
                                <w:szCs w:val="20"/>
                              </w:rPr>
                              <m:t>p</m:t>
                            </m:r>
                          </m:e>
                          <m:sub>
                            <m:r>
                              <m:rPr>
                                <m:sty m:val="p"/>
                              </m:rPr>
                              <w:rPr>
                                <w:rFonts w:ascii="Cambria Math" w:hAnsi="Cambria Math" w:cstheme="minorHAnsi"/>
                                <w:sz w:val="20"/>
                                <w:szCs w:val="20"/>
                              </w:rPr>
                              <m:t>gj</m:t>
                            </m:r>
                          </m:sub>
                        </m:sSub>
                      </m:e>
                    </m:nary>
                  </m:e>
                </m:d>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p</m:t>
                    </m:r>
                  </m:e>
                  <m:sub>
                    <m:r>
                      <m:rPr>
                        <m:sty m:val="p"/>
                      </m:rPr>
                      <w:rPr>
                        <w:rFonts w:ascii="Cambria Math" w:hAnsi="Cambria Math" w:cstheme="minorHAnsi"/>
                        <w:sz w:val="20"/>
                        <w:szCs w:val="20"/>
                      </w:rPr>
                      <m:t>gg</m:t>
                    </m:r>
                  </m:sub>
                </m:sSub>
                <m:r>
                  <m:rPr>
                    <m:sty m:val="p"/>
                  </m:rPr>
                  <w:rPr>
                    <w:rFonts w:ascii="Cambria Math" w:hAnsi="Cambria Math" w:cstheme="minorHAnsi"/>
                    <w:sz w:val="20"/>
                    <w:szCs w:val="20"/>
                  </w:rPr>
                  <m:t xml:space="preserve"> </m:t>
                </m:r>
              </m:e>
            </m:d>
          </m:e>
        </m:func>
      </m:oMath>
      <w:r w:rsidR="00192DDD" w:rsidRPr="009A4069">
        <w:rPr>
          <w:rFonts w:eastAsiaTheme="minorEastAsia" w:cstheme="minorHAnsi"/>
          <w:sz w:val="20"/>
          <w:szCs w:val="20"/>
        </w:rPr>
        <w:tab/>
      </w:r>
      <w:r w:rsidR="00192DDD" w:rsidRPr="009A4069">
        <w:rPr>
          <w:rFonts w:eastAsiaTheme="minorEastAsia" w:cstheme="minorHAnsi"/>
          <w:sz w:val="20"/>
          <w:szCs w:val="20"/>
        </w:rPr>
        <w:tab/>
      </w:r>
      <w:r w:rsidR="00192DDD" w:rsidRPr="009A4069">
        <w:rPr>
          <w:rFonts w:eastAsiaTheme="minorEastAsia" w:cstheme="minorHAnsi"/>
          <w:sz w:val="20"/>
          <w:szCs w:val="20"/>
        </w:rPr>
        <w:tab/>
      </w:r>
      <w:r w:rsidR="00192DDD" w:rsidRPr="009A4069">
        <w:rPr>
          <w:rFonts w:eastAsiaTheme="minorEastAsia" w:cstheme="minorHAnsi"/>
          <w:sz w:val="20"/>
          <w:szCs w:val="20"/>
        </w:rPr>
        <w:tab/>
      </w:r>
      <w:r w:rsidR="00192DDD" w:rsidRPr="009A4069">
        <w:rPr>
          <w:rFonts w:eastAsiaTheme="minorEastAsia" w:cstheme="minorHAnsi"/>
          <w:sz w:val="20"/>
          <w:szCs w:val="20"/>
        </w:rPr>
        <w:tab/>
      </w:r>
      <w:r w:rsidR="00192DDD" w:rsidRPr="009A4069">
        <w:rPr>
          <w:rFonts w:eastAsiaTheme="minorEastAsia" w:cstheme="minorHAnsi"/>
          <w:sz w:val="20"/>
          <w:szCs w:val="20"/>
        </w:rPr>
        <w:tab/>
      </w:r>
      <w:r w:rsidR="00192DDD" w:rsidRPr="009A4069">
        <w:rPr>
          <w:rFonts w:eastAsiaTheme="minorEastAsia" w:cstheme="minorHAnsi"/>
          <w:sz w:val="20"/>
          <w:szCs w:val="20"/>
        </w:rPr>
        <w:tab/>
        <w:t>(Equation 7)</w:t>
      </w:r>
    </w:p>
    <w:p w14:paraId="2FC1523B" w14:textId="77777777" w:rsidR="00192DDD" w:rsidRPr="009A4069" w:rsidRDefault="00192DDD" w:rsidP="00192DDD">
      <w:pPr>
        <w:jc w:val="both"/>
        <w:rPr>
          <w:rFonts w:cstheme="minorHAnsi"/>
          <w:sz w:val="20"/>
          <w:szCs w:val="20"/>
        </w:rPr>
      </w:pPr>
      <w:r w:rsidRPr="009A4069">
        <w:rPr>
          <w:rFonts w:cstheme="minorHAnsi"/>
          <w:sz w:val="20"/>
          <w:szCs w:val="20"/>
        </w:rPr>
        <w:t>where</w:t>
      </w:r>
      <w:r w:rsidRPr="009A4069">
        <w:rPr>
          <w:rFonts w:eastAsiaTheme="minorEastAsia" w:cstheme="minorHAnsi"/>
          <w:sz w:val="20"/>
          <w:szCs w:val="20"/>
        </w:rPr>
        <w:t xml:space="preserve"> p</w:t>
      </w:r>
      <w:r w:rsidRPr="009A4069">
        <w:rPr>
          <w:rFonts w:cstheme="minorHAnsi"/>
          <w:sz w:val="20"/>
          <w:szCs w:val="20"/>
          <w:vertAlign w:val="subscript"/>
        </w:rPr>
        <w:t>ig</w:t>
      </w:r>
      <w:r w:rsidRPr="009A4069">
        <w:rPr>
          <w:rFonts w:eastAsiaTheme="minorEastAsia" w:cstheme="minorHAnsi"/>
          <w:sz w:val="20"/>
          <w:szCs w:val="20"/>
        </w:rPr>
        <w:t xml:space="preserve"> is the proportion of the study area that is class "</w:t>
      </w:r>
      <w:proofErr w:type="spellStart"/>
      <w:r w:rsidRPr="009A4069">
        <w:rPr>
          <w:rFonts w:eastAsiaTheme="minorEastAsia" w:cstheme="minorHAnsi"/>
          <w:sz w:val="20"/>
          <w:szCs w:val="20"/>
        </w:rPr>
        <w:t>i</w:t>
      </w:r>
      <w:proofErr w:type="spellEnd"/>
      <w:r w:rsidRPr="009A4069">
        <w:rPr>
          <w:rFonts w:eastAsiaTheme="minorEastAsia" w:cstheme="minorHAnsi"/>
          <w:sz w:val="20"/>
          <w:szCs w:val="20"/>
        </w:rPr>
        <w:t xml:space="preserve">" in the predicted map and class "g" in the observed map, </w:t>
      </w:r>
      <w:proofErr w:type="spellStart"/>
      <w:r w:rsidRPr="009A4069">
        <w:rPr>
          <w:rFonts w:eastAsiaTheme="minorEastAsia" w:cstheme="minorHAnsi"/>
          <w:sz w:val="20"/>
          <w:szCs w:val="20"/>
        </w:rPr>
        <w:t>p</w:t>
      </w:r>
      <w:r w:rsidRPr="009A4069">
        <w:rPr>
          <w:rFonts w:cstheme="minorHAnsi"/>
          <w:sz w:val="20"/>
          <w:szCs w:val="20"/>
          <w:vertAlign w:val="subscript"/>
        </w:rPr>
        <w:t>gj</w:t>
      </w:r>
      <w:proofErr w:type="spellEnd"/>
      <w:r w:rsidRPr="009A4069">
        <w:rPr>
          <w:rFonts w:cstheme="minorHAnsi"/>
          <w:sz w:val="20"/>
          <w:szCs w:val="20"/>
          <w:vertAlign w:val="subscript"/>
        </w:rPr>
        <w:t xml:space="preserve"> </w:t>
      </w:r>
      <w:r w:rsidRPr="009A4069">
        <w:rPr>
          <w:rFonts w:eastAsiaTheme="minorEastAsia" w:cstheme="minorHAnsi"/>
          <w:sz w:val="20"/>
          <w:szCs w:val="20"/>
        </w:rPr>
        <w:t xml:space="preserve">is the proportion of the study area that is class "g" in the predicted map and class "j" in the observed map, and </w:t>
      </w:r>
      <w:proofErr w:type="spellStart"/>
      <w:r w:rsidRPr="009A4069">
        <w:rPr>
          <w:rFonts w:eastAsiaTheme="minorEastAsia" w:cstheme="minorHAnsi"/>
          <w:sz w:val="20"/>
          <w:szCs w:val="20"/>
        </w:rPr>
        <w:t>p</w:t>
      </w:r>
      <w:r w:rsidRPr="009A4069">
        <w:rPr>
          <w:rFonts w:cstheme="minorHAnsi"/>
          <w:sz w:val="20"/>
          <w:szCs w:val="20"/>
          <w:vertAlign w:val="subscript"/>
        </w:rPr>
        <w:t>gg</w:t>
      </w:r>
      <w:proofErr w:type="spellEnd"/>
      <w:r w:rsidRPr="009A4069">
        <w:rPr>
          <w:rFonts w:eastAsiaTheme="minorEastAsia" w:cstheme="minorHAnsi"/>
          <w:sz w:val="20"/>
          <w:szCs w:val="20"/>
        </w:rPr>
        <w:t xml:space="preserve"> is the proportion of the study area that is class "g" in both predicted map and observed map. By incorporating all "J" classes, the overall </w:t>
      </w:r>
      <w:r w:rsidRPr="009A4069">
        <w:rPr>
          <w:rFonts w:cstheme="minorHAnsi"/>
          <w:sz w:val="20"/>
          <w:szCs w:val="20"/>
        </w:rPr>
        <w:t>quantity disagreement Q</w:t>
      </w:r>
      <w:r w:rsidRPr="009A4069">
        <w:rPr>
          <w:rFonts w:eastAsiaTheme="minorEastAsia" w:cstheme="minorHAnsi"/>
          <w:sz w:val="20"/>
          <w:szCs w:val="20"/>
        </w:rPr>
        <w:t xml:space="preserve"> and </w:t>
      </w:r>
      <w:r w:rsidRPr="009A4069">
        <w:rPr>
          <w:rFonts w:cstheme="minorHAnsi"/>
          <w:sz w:val="20"/>
          <w:szCs w:val="20"/>
        </w:rPr>
        <w:t>allocation disagreement A</w:t>
      </w:r>
      <w:r w:rsidRPr="009A4069">
        <w:rPr>
          <w:rFonts w:eastAsiaTheme="minorEastAsia" w:cstheme="minorHAnsi"/>
          <w:sz w:val="20"/>
          <w:szCs w:val="20"/>
        </w:rPr>
        <w:t xml:space="preserve"> </w:t>
      </w:r>
      <w:r w:rsidRPr="009A4069">
        <w:rPr>
          <w:rFonts w:cstheme="minorHAnsi"/>
          <w:sz w:val="20"/>
          <w:szCs w:val="20"/>
        </w:rPr>
        <w:t>can be calculated as follows:</w:t>
      </w:r>
    </w:p>
    <w:p w14:paraId="267C5F67" w14:textId="230EC8AD" w:rsidR="00192DDD" w:rsidRPr="009A4069" w:rsidRDefault="009A4069" w:rsidP="00192DDD">
      <w:pPr>
        <w:jc w:val="both"/>
        <w:rPr>
          <w:rFonts w:eastAsiaTheme="minorEastAsia" w:cstheme="minorHAnsi"/>
          <w:sz w:val="20"/>
          <w:szCs w:val="20"/>
        </w:rPr>
      </w:pPr>
      <m:oMath>
        <m:r>
          <m:rPr>
            <m:sty m:val="p"/>
          </m:rPr>
          <w:rPr>
            <w:rFonts w:ascii="Cambria Math" w:hAnsi="Cambria Math" w:cstheme="minorHAnsi"/>
            <w:sz w:val="20"/>
            <w:szCs w:val="20"/>
          </w:rPr>
          <m:t>Q=</m:t>
        </m:r>
        <m:f>
          <m:fPr>
            <m:ctrlPr>
              <w:rPr>
                <w:rFonts w:ascii="Cambria Math" w:eastAsiaTheme="minorEastAsia" w:hAnsi="Cambria Math" w:cstheme="minorHAnsi"/>
                <w:sz w:val="20"/>
                <w:szCs w:val="20"/>
              </w:rPr>
            </m:ctrlPr>
          </m:fPr>
          <m:num>
            <m:nary>
              <m:naryPr>
                <m:chr m:val="∑"/>
                <m:limLoc m:val="undOvr"/>
                <m:ctrlPr>
                  <w:rPr>
                    <w:rFonts w:ascii="Cambria Math" w:hAnsi="Cambria Math" w:cstheme="minorHAnsi"/>
                    <w:sz w:val="20"/>
                    <w:szCs w:val="20"/>
                  </w:rPr>
                </m:ctrlPr>
              </m:naryPr>
              <m:sub>
                <m:r>
                  <m:rPr>
                    <m:sty m:val="p"/>
                  </m:rPr>
                  <w:rPr>
                    <w:rFonts w:ascii="Cambria Math" w:hAnsi="Cambria Math" w:cstheme="minorHAnsi"/>
                    <w:sz w:val="20"/>
                    <w:szCs w:val="20"/>
                  </w:rPr>
                  <m:t>g=1</m:t>
                </m:r>
              </m:sub>
              <m:sup>
                <m:r>
                  <m:rPr>
                    <m:sty m:val="p"/>
                  </m:rPr>
                  <w:rPr>
                    <w:rFonts w:ascii="Cambria Math" w:hAnsi="Cambria Math" w:cstheme="minorHAnsi"/>
                    <w:sz w:val="20"/>
                    <w:szCs w:val="20"/>
                  </w:rPr>
                  <m:t>J</m:t>
                </m:r>
              </m:sup>
              <m:e>
                <m:sSub>
                  <m:sSubPr>
                    <m:ctrlPr>
                      <w:rPr>
                        <w:rFonts w:ascii="Cambria Math" w:hAnsi="Cambria Math" w:cstheme="minorHAnsi"/>
                        <w:sz w:val="20"/>
                        <w:szCs w:val="20"/>
                      </w:rPr>
                    </m:ctrlPr>
                  </m:sSubPr>
                  <m:e>
                    <m:r>
                      <m:rPr>
                        <m:sty m:val="p"/>
                      </m:rPr>
                      <w:rPr>
                        <w:rFonts w:ascii="Cambria Math" w:hAnsi="Cambria Math" w:cstheme="minorHAnsi"/>
                        <w:sz w:val="20"/>
                        <w:szCs w:val="20"/>
                      </w:rPr>
                      <m:t>q</m:t>
                    </m:r>
                  </m:e>
                  <m:sub>
                    <m:r>
                      <m:rPr>
                        <m:sty m:val="p"/>
                      </m:rPr>
                      <w:rPr>
                        <w:rFonts w:ascii="Cambria Math" w:hAnsi="Cambria Math" w:cstheme="minorHAnsi"/>
                        <w:sz w:val="20"/>
                        <w:szCs w:val="20"/>
                      </w:rPr>
                      <m:t>g</m:t>
                    </m:r>
                  </m:sub>
                </m:sSub>
              </m:e>
            </m:nary>
          </m:num>
          <m:den>
            <m:r>
              <m:rPr>
                <m:sty m:val="p"/>
              </m:rPr>
              <w:rPr>
                <w:rFonts w:ascii="Cambria Math" w:eastAsiaTheme="minorEastAsia" w:hAnsi="Cambria Math" w:cstheme="minorHAnsi"/>
                <w:sz w:val="20"/>
                <w:szCs w:val="20"/>
              </w:rPr>
              <m:t>2</m:t>
            </m:r>
          </m:den>
        </m:f>
      </m:oMath>
      <w:r w:rsidR="00192DDD" w:rsidRPr="009A4069">
        <w:rPr>
          <w:rFonts w:eastAsiaTheme="minorEastAsia" w:cstheme="minorHAnsi"/>
          <w:sz w:val="20"/>
          <w:szCs w:val="20"/>
        </w:rPr>
        <w:tab/>
      </w:r>
      <w:r w:rsidR="00192DDD" w:rsidRPr="009A4069">
        <w:rPr>
          <w:rFonts w:eastAsiaTheme="minorEastAsia" w:cstheme="minorHAnsi"/>
          <w:sz w:val="20"/>
          <w:szCs w:val="20"/>
        </w:rPr>
        <w:tab/>
      </w:r>
      <w:r w:rsidR="00192DDD" w:rsidRPr="009A4069">
        <w:rPr>
          <w:rFonts w:eastAsiaTheme="minorEastAsia" w:cstheme="minorHAnsi"/>
          <w:sz w:val="20"/>
          <w:szCs w:val="20"/>
        </w:rPr>
        <w:tab/>
      </w:r>
      <w:r w:rsidR="00192DDD" w:rsidRPr="009A4069">
        <w:rPr>
          <w:rFonts w:eastAsiaTheme="minorEastAsia" w:cstheme="minorHAnsi"/>
          <w:sz w:val="20"/>
          <w:szCs w:val="20"/>
        </w:rPr>
        <w:tab/>
      </w:r>
      <w:r w:rsidR="00192DDD" w:rsidRPr="009A4069">
        <w:rPr>
          <w:rFonts w:eastAsiaTheme="minorEastAsia" w:cstheme="minorHAnsi"/>
          <w:sz w:val="20"/>
          <w:szCs w:val="20"/>
        </w:rPr>
        <w:tab/>
      </w:r>
      <w:r w:rsidR="00192DDD" w:rsidRPr="009A4069">
        <w:rPr>
          <w:rFonts w:eastAsiaTheme="minorEastAsia" w:cstheme="minorHAnsi"/>
          <w:sz w:val="20"/>
          <w:szCs w:val="20"/>
        </w:rPr>
        <w:tab/>
      </w:r>
      <w:r w:rsidR="00192DDD" w:rsidRPr="009A4069">
        <w:rPr>
          <w:rFonts w:eastAsiaTheme="minorEastAsia" w:cstheme="minorHAnsi"/>
          <w:sz w:val="20"/>
          <w:szCs w:val="20"/>
        </w:rPr>
        <w:tab/>
      </w:r>
      <w:r w:rsidR="00192DDD" w:rsidRPr="009A4069">
        <w:rPr>
          <w:rFonts w:eastAsiaTheme="minorEastAsia" w:cstheme="minorHAnsi"/>
          <w:sz w:val="20"/>
          <w:szCs w:val="20"/>
        </w:rPr>
        <w:tab/>
      </w:r>
      <w:r w:rsidR="00192DDD" w:rsidRPr="009A4069">
        <w:rPr>
          <w:rFonts w:eastAsiaTheme="minorEastAsia" w:cstheme="minorHAnsi"/>
          <w:sz w:val="20"/>
          <w:szCs w:val="20"/>
        </w:rPr>
        <w:tab/>
      </w:r>
      <w:r w:rsidR="00192DDD" w:rsidRPr="009A4069">
        <w:rPr>
          <w:rFonts w:eastAsiaTheme="minorEastAsia" w:cstheme="minorHAnsi"/>
          <w:sz w:val="20"/>
          <w:szCs w:val="20"/>
        </w:rPr>
        <w:tab/>
      </w:r>
      <w:r w:rsidR="00192DDD" w:rsidRPr="009A4069">
        <w:rPr>
          <w:rFonts w:eastAsiaTheme="minorEastAsia" w:cstheme="minorHAnsi"/>
          <w:sz w:val="20"/>
          <w:szCs w:val="20"/>
        </w:rPr>
        <w:tab/>
        <w:t>(Equation 8)</w:t>
      </w:r>
    </w:p>
    <w:p w14:paraId="0C64AE37" w14:textId="0867B3C0" w:rsidR="00192DDD" w:rsidRPr="009A4069" w:rsidRDefault="009A4069" w:rsidP="00192DDD">
      <w:pPr>
        <w:jc w:val="both"/>
        <w:rPr>
          <w:rFonts w:eastAsiaTheme="minorEastAsia" w:cstheme="minorHAnsi"/>
          <w:sz w:val="20"/>
          <w:szCs w:val="20"/>
        </w:rPr>
      </w:pPr>
      <m:oMath>
        <m:r>
          <m:rPr>
            <m:sty m:val="p"/>
          </m:rPr>
          <w:rPr>
            <w:rFonts w:ascii="Cambria Math" w:hAnsi="Cambria Math" w:cstheme="minorHAnsi"/>
            <w:sz w:val="20"/>
            <w:szCs w:val="20"/>
          </w:rPr>
          <m:t>A=</m:t>
        </m:r>
        <m:f>
          <m:fPr>
            <m:ctrlPr>
              <w:rPr>
                <w:rFonts w:ascii="Cambria Math" w:eastAsiaTheme="minorEastAsia" w:hAnsi="Cambria Math" w:cstheme="minorHAnsi"/>
                <w:sz w:val="20"/>
                <w:szCs w:val="20"/>
              </w:rPr>
            </m:ctrlPr>
          </m:fPr>
          <m:num>
            <m:nary>
              <m:naryPr>
                <m:chr m:val="∑"/>
                <m:limLoc m:val="undOvr"/>
                <m:ctrlPr>
                  <w:rPr>
                    <w:rFonts w:ascii="Cambria Math" w:hAnsi="Cambria Math" w:cstheme="minorHAnsi"/>
                    <w:sz w:val="20"/>
                    <w:szCs w:val="20"/>
                  </w:rPr>
                </m:ctrlPr>
              </m:naryPr>
              <m:sub>
                <m:r>
                  <m:rPr>
                    <m:sty m:val="p"/>
                  </m:rPr>
                  <w:rPr>
                    <w:rFonts w:ascii="Cambria Math" w:hAnsi="Cambria Math" w:cstheme="minorHAnsi"/>
                    <w:sz w:val="20"/>
                    <w:szCs w:val="20"/>
                  </w:rPr>
                  <m:t>g=1</m:t>
                </m:r>
              </m:sub>
              <m:sup>
                <m:r>
                  <m:rPr>
                    <m:sty m:val="p"/>
                  </m:rPr>
                  <w:rPr>
                    <w:rFonts w:ascii="Cambria Math" w:hAnsi="Cambria Math" w:cstheme="minorHAnsi"/>
                    <w:sz w:val="20"/>
                    <w:szCs w:val="20"/>
                  </w:rPr>
                  <m:t>J</m:t>
                </m:r>
              </m:sup>
              <m:e>
                <m:sSub>
                  <m:sSubPr>
                    <m:ctrlPr>
                      <w:rPr>
                        <w:rFonts w:ascii="Cambria Math" w:hAnsi="Cambria Math" w:cstheme="minorHAnsi"/>
                        <w:sz w:val="20"/>
                        <w:szCs w:val="20"/>
                      </w:rPr>
                    </m:ctrlPr>
                  </m:sSubPr>
                  <m:e>
                    <m:r>
                      <m:rPr>
                        <m:sty m:val="p"/>
                      </m:rPr>
                      <w:rPr>
                        <w:rFonts w:ascii="Cambria Math" w:hAnsi="Cambria Math" w:cstheme="minorHAnsi"/>
                        <w:sz w:val="20"/>
                        <w:szCs w:val="20"/>
                      </w:rPr>
                      <m:t>a</m:t>
                    </m:r>
                  </m:e>
                  <m:sub>
                    <m:r>
                      <m:rPr>
                        <m:sty m:val="p"/>
                      </m:rPr>
                      <w:rPr>
                        <w:rFonts w:ascii="Cambria Math" w:hAnsi="Cambria Math" w:cstheme="minorHAnsi"/>
                        <w:sz w:val="20"/>
                        <w:szCs w:val="20"/>
                      </w:rPr>
                      <m:t>g</m:t>
                    </m:r>
                  </m:sub>
                </m:sSub>
              </m:e>
            </m:nary>
          </m:num>
          <m:den>
            <m:r>
              <m:rPr>
                <m:sty m:val="p"/>
              </m:rPr>
              <w:rPr>
                <w:rFonts w:ascii="Cambria Math" w:eastAsiaTheme="minorEastAsia" w:hAnsi="Cambria Math" w:cstheme="minorHAnsi"/>
                <w:sz w:val="20"/>
                <w:szCs w:val="20"/>
              </w:rPr>
              <m:t>2</m:t>
            </m:r>
          </m:den>
        </m:f>
      </m:oMath>
      <w:r w:rsidR="00192DDD" w:rsidRPr="009A4069">
        <w:rPr>
          <w:rFonts w:eastAsiaTheme="minorEastAsia" w:cstheme="minorHAnsi"/>
          <w:sz w:val="20"/>
          <w:szCs w:val="20"/>
        </w:rPr>
        <w:tab/>
      </w:r>
      <w:r w:rsidR="00192DDD" w:rsidRPr="009A4069">
        <w:rPr>
          <w:rFonts w:eastAsiaTheme="minorEastAsia" w:cstheme="minorHAnsi"/>
          <w:sz w:val="20"/>
          <w:szCs w:val="20"/>
        </w:rPr>
        <w:tab/>
      </w:r>
      <w:r w:rsidR="00192DDD" w:rsidRPr="009A4069">
        <w:rPr>
          <w:rFonts w:eastAsiaTheme="minorEastAsia" w:cstheme="minorHAnsi"/>
          <w:sz w:val="20"/>
          <w:szCs w:val="20"/>
        </w:rPr>
        <w:tab/>
      </w:r>
      <w:r w:rsidR="00192DDD" w:rsidRPr="009A4069">
        <w:rPr>
          <w:rFonts w:eastAsiaTheme="minorEastAsia" w:cstheme="minorHAnsi"/>
          <w:sz w:val="20"/>
          <w:szCs w:val="20"/>
        </w:rPr>
        <w:tab/>
      </w:r>
      <w:r w:rsidR="00192DDD" w:rsidRPr="009A4069">
        <w:rPr>
          <w:rFonts w:eastAsiaTheme="minorEastAsia" w:cstheme="minorHAnsi"/>
          <w:sz w:val="20"/>
          <w:szCs w:val="20"/>
        </w:rPr>
        <w:tab/>
      </w:r>
      <w:r w:rsidR="00192DDD" w:rsidRPr="009A4069">
        <w:rPr>
          <w:rFonts w:eastAsiaTheme="minorEastAsia" w:cstheme="minorHAnsi"/>
          <w:sz w:val="20"/>
          <w:szCs w:val="20"/>
        </w:rPr>
        <w:tab/>
      </w:r>
      <w:r w:rsidR="00192DDD" w:rsidRPr="009A4069">
        <w:rPr>
          <w:rFonts w:eastAsiaTheme="minorEastAsia" w:cstheme="minorHAnsi"/>
          <w:sz w:val="20"/>
          <w:szCs w:val="20"/>
        </w:rPr>
        <w:tab/>
      </w:r>
      <w:r w:rsidR="00192DDD" w:rsidRPr="009A4069">
        <w:rPr>
          <w:rFonts w:eastAsiaTheme="minorEastAsia" w:cstheme="minorHAnsi"/>
          <w:sz w:val="20"/>
          <w:szCs w:val="20"/>
        </w:rPr>
        <w:tab/>
      </w:r>
      <w:r w:rsidR="00192DDD" w:rsidRPr="009A4069">
        <w:rPr>
          <w:rFonts w:eastAsiaTheme="minorEastAsia" w:cstheme="minorHAnsi"/>
          <w:sz w:val="20"/>
          <w:szCs w:val="20"/>
        </w:rPr>
        <w:tab/>
      </w:r>
      <w:r w:rsidR="00192DDD" w:rsidRPr="009A4069">
        <w:rPr>
          <w:rFonts w:eastAsiaTheme="minorEastAsia" w:cstheme="minorHAnsi"/>
          <w:sz w:val="20"/>
          <w:szCs w:val="20"/>
        </w:rPr>
        <w:tab/>
      </w:r>
      <w:r w:rsidR="00192DDD" w:rsidRPr="009A4069">
        <w:rPr>
          <w:rFonts w:eastAsiaTheme="minorEastAsia" w:cstheme="minorHAnsi"/>
          <w:sz w:val="20"/>
          <w:szCs w:val="20"/>
        </w:rPr>
        <w:tab/>
        <w:t>(Equation 9)</w:t>
      </w:r>
    </w:p>
    <w:p w14:paraId="0D7C2583" w14:textId="77777777" w:rsidR="00192DDD" w:rsidRPr="009A4069" w:rsidRDefault="00192DDD" w:rsidP="00192DDD">
      <w:pPr>
        <w:jc w:val="both"/>
        <w:rPr>
          <w:rFonts w:cstheme="minorHAnsi"/>
          <w:b/>
          <w:bCs/>
          <w:sz w:val="20"/>
          <w:szCs w:val="20"/>
        </w:rPr>
      </w:pPr>
    </w:p>
    <w:p w14:paraId="1101DB8C" w14:textId="47F35F20" w:rsidR="00192DDD" w:rsidRPr="009A4069" w:rsidRDefault="00192DDD" w:rsidP="00192DDD">
      <w:pPr>
        <w:jc w:val="both"/>
        <w:rPr>
          <w:rFonts w:cstheme="minorHAnsi"/>
          <w:b/>
          <w:bCs/>
          <w:sz w:val="20"/>
          <w:szCs w:val="20"/>
        </w:rPr>
      </w:pPr>
      <w:r w:rsidRPr="009A4069">
        <w:rPr>
          <w:rFonts w:cstheme="minorHAnsi"/>
          <w:b/>
          <w:bCs/>
          <w:sz w:val="20"/>
          <w:szCs w:val="20"/>
        </w:rPr>
        <w:t>References</w:t>
      </w:r>
    </w:p>
    <w:p w14:paraId="2A606840" w14:textId="77777777" w:rsidR="00192DDD" w:rsidRPr="009A4069" w:rsidRDefault="00192DDD" w:rsidP="00192DDD">
      <w:pPr>
        <w:pStyle w:val="Bibliografa"/>
        <w:tabs>
          <w:tab w:val="clear" w:pos="264"/>
        </w:tabs>
        <w:spacing w:after="160" w:line="259" w:lineRule="auto"/>
        <w:ind w:left="0" w:firstLine="0"/>
        <w:rPr>
          <w:rFonts w:ascii="Calibri" w:hAnsi="Calibri" w:cs="Calibri"/>
          <w:sz w:val="20"/>
        </w:rPr>
      </w:pPr>
      <w:r w:rsidRPr="009A4069">
        <w:rPr>
          <w:rFonts w:cstheme="minorHAnsi"/>
          <w:sz w:val="20"/>
          <w:szCs w:val="20"/>
        </w:rPr>
        <w:fldChar w:fldCharType="begin"/>
      </w:r>
      <w:r w:rsidRPr="009A4069">
        <w:rPr>
          <w:rFonts w:cstheme="minorHAnsi"/>
          <w:sz w:val="20"/>
          <w:szCs w:val="20"/>
        </w:rPr>
        <w:instrText xml:space="preserve"> ADDIN ZOTERO_BIBL {"uncited":[],"omitted":[],"custom":[]} CSL_BIBLIOGRAPHY </w:instrText>
      </w:r>
      <w:r w:rsidRPr="009A4069">
        <w:rPr>
          <w:rFonts w:cstheme="minorHAnsi"/>
          <w:sz w:val="20"/>
          <w:szCs w:val="20"/>
        </w:rPr>
        <w:fldChar w:fldCharType="separate"/>
      </w:r>
      <w:r w:rsidRPr="009A4069">
        <w:rPr>
          <w:rFonts w:ascii="Calibri" w:hAnsi="Calibri" w:cs="Calibri"/>
          <w:sz w:val="20"/>
        </w:rPr>
        <w:t>1.</w:t>
      </w:r>
      <w:r w:rsidRPr="009A4069">
        <w:rPr>
          <w:rFonts w:ascii="Calibri" w:hAnsi="Calibri" w:cs="Calibri"/>
          <w:sz w:val="20"/>
        </w:rPr>
        <w:tab/>
        <w:t xml:space="preserve">van Vliet, J., Bregt, A. K. &amp; Hagen-Zanker, A. Revisiting Kappa to account for change in the accuracy assessment of land-use change models. Ecol. Model. </w:t>
      </w:r>
      <w:r w:rsidRPr="009A4069">
        <w:rPr>
          <w:rFonts w:ascii="Calibri" w:hAnsi="Calibri" w:cs="Calibri"/>
          <w:b/>
          <w:bCs/>
          <w:sz w:val="20"/>
        </w:rPr>
        <w:t>222</w:t>
      </w:r>
      <w:r w:rsidRPr="009A4069">
        <w:rPr>
          <w:rFonts w:ascii="Calibri" w:hAnsi="Calibri" w:cs="Calibri"/>
          <w:sz w:val="20"/>
        </w:rPr>
        <w:t>, 1367–1375 (2011).</w:t>
      </w:r>
    </w:p>
    <w:p w14:paraId="4F8C2515" w14:textId="77777777" w:rsidR="00192DDD" w:rsidRPr="009A4069" w:rsidRDefault="00192DDD" w:rsidP="00192DDD">
      <w:pPr>
        <w:pStyle w:val="Bibliografa"/>
        <w:tabs>
          <w:tab w:val="clear" w:pos="264"/>
        </w:tabs>
        <w:spacing w:after="160" w:line="259" w:lineRule="auto"/>
        <w:ind w:left="0" w:firstLine="0"/>
        <w:rPr>
          <w:rFonts w:ascii="Calibri" w:hAnsi="Calibri" w:cs="Calibri"/>
          <w:sz w:val="20"/>
        </w:rPr>
      </w:pPr>
      <w:r w:rsidRPr="009A4069">
        <w:rPr>
          <w:rFonts w:ascii="Calibri" w:hAnsi="Calibri" w:cs="Calibri"/>
          <w:sz w:val="20"/>
        </w:rPr>
        <w:t>2.</w:t>
      </w:r>
      <w:r w:rsidRPr="009A4069">
        <w:rPr>
          <w:rFonts w:ascii="Calibri" w:hAnsi="Calibri" w:cs="Calibri"/>
          <w:sz w:val="20"/>
        </w:rPr>
        <w:tab/>
        <w:t xml:space="preserve">Pontius, R. G. &amp; Millones, M. Death to Kappa: birth of quantity disagreement and allocation disagreement for accuracy assessment. Int. J. Remote Sens. </w:t>
      </w:r>
      <w:r w:rsidRPr="009A4069">
        <w:rPr>
          <w:rFonts w:ascii="Calibri" w:hAnsi="Calibri" w:cs="Calibri"/>
          <w:b/>
          <w:bCs/>
          <w:sz w:val="20"/>
        </w:rPr>
        <w:t>32</w:t>
      </w:r>
      <w:r w:rsidRPr="009A4069">
        <w:rPr>
          <w:rFonts w:ascii="Calibri" w:hAnsi="Calibri" w:cs="Calibri"/>
          <w:sz w:val="20"/>
        </w:rPr>
        <w:t>, 4407–4429 (2011).</w:t>
      </w:r>
    </w:p>
    <w:p w14:paraId="5E9534AD" w14:textId="21E1AAEA" w:rsidR="00192DDD" w:rsidRPr="009A4069" w:rsidRDefault="00192DDD" w:rsidP="00192DDD">
      <w:pPr>
        <w:contextualSpacing/>
        <w:jc w:val="both"/>
        <w:rPr>
          <w:rFonts w:cstheme="minorHAnsi"/>
          <w:sz w:val="20"/>
          <w:szCs w:val="20"/>
        </w:rPr>
      </w:pPr>
      <w:r w:rsidRPr="009A4069">
        <w:rPr>
          <w:rFonts w:cstheme="minorHAnsi"/>
          <w:sz w:val="20"/>
          <w:szCs w:val="20"/>
        </w:rPr>
        <w:fldChar w:fldCharType="end"/>
      </w:r>
    </w:p>
    <w:p w14:paraId="6EB7C889" w14:textId="77777777" w:rsidR="00192DDD" w:rsidRPr="009A4069" w:rsidRDefault="00192DDD" w:rsidP="00192DDD">
      <w:pPr>
        <w:jc w:val="both"/>
        <w:rPr>
          <w:rFonts w:cstheme="minorHAnsi"/>
          <w:b/>
          <w:bCs/>
          <w:sz w:val="20"/>
          <w:szCs w:val="20"/>
        </w:rPr>
      </w:pPr>
    </w:p>
    <w:p w14:paraId="7C02E93C" w14:textId="77777777" w:rsidR="00192DDD" w:rsidRDefault="00192DDD"/>
    <w:sectPr w:rsidR="00192DDD" w:rsidSect="00192DDD">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CD393F"/>
    <w:multiLevelType w:val="multilevel"/>
    <w:tmpl w:val="3426E3A6"/>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b/>
        <w:bCs/>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 w15:restartNumberingAfterBreak="0">
    <w:nsid w:val="5BF92B34"/>
    <w:multiLevelType w:val="hybridMultilevel"/>
    <w:tmpl w:val="3E90797C"/>
    <w:lvl w:ilvl="0" w:tplc="E6B66EF0">
      <w:start w:val="1"/>
      <w:numFmt w:val="decimal"/>
      <w:lvlText w:val="%1."/>
      <w:lvlJc w:val="left"/>
      <w:pPr>
        <w:ind w:left="360" w:hanging="360"/>
      </w:pPr>
      <w:rPr>
        <w:color w:val="auto"/>
        <w:sz w:val="20"/>
        <w:szCs w:val="2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GzMDM0MjMxNjExMDRS0lEKTi0uzszPAykwrgUAb+NGxiwAAAA="/>
  </w:docVars>
  <w:rsids>
    <w:rsidRoot w:val="00192DDD"/>
    <w:rsid w:val="00192DDD"/>
    <w:rsid w:val="00335147"/>
    <w:rsid w:val="005C6047"/>
    <w:rsid w:val="00625DA3"/>
    <w:rsid w:val="009A4069"/>
    <w:rsid w:val="00A73EF2"/>
    <w:rsid w:val="00C150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BD5A2"/>
  <w15:chartTrackingRefBased/>
  <w15:docId w15:val="{2D63A63A-048D-4110-B0FC-A8C8F5DD8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DD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92DDD"/>
    <w:pPr>
      <w:ind w:left="720"/>
      <w:contextualSpacing/>
    </w:pPr>
  </w:style>
  <w:style w:type="paragraph" w:styleId="Bibliografa">
    <w:name w:val="Bibliography"/>
    <w:basedOn w:val="Normal"/>
    <w:next w:val="Normal"/>
    <w:uiPriority w:val="37"/>
    <w:unhideWhenUsed/>
    <w:rsid w:val="00192DDD"/>
    <w:pPr>
      <w:tabs>
        <w:tab w:val="left" w:pos="264"/>
      </w:tabs>
      <w:spacing w:after="0" w:line="480" w:lineRule="auto"/>
      <w:ind w:left="264" w:hanging="26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1184</Words>
  <Characters>6750</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Mesta</dc:creator>
  <cp:keywords/>
  <dc:description/>
  <cp:lastModifiedBy>Carlos Mesta</cp:lastModifiedBy>
  <cp:revision>5</cp:revision>
  <dcterms:created xsi:type="dcterms:W3CDTF">2021-12-22T22:35:00Z</dcterms:created>
  <dcterms:modified xsi:type="dcterms:W3CDTF">2021-12-24T17:16:00Z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id="6hvjwakP"/&gt;&lt;style id="http://www.zotero.org/styles/nature" hasBibliography="1" bibliographyStyleHasBeenSet="1"/&gt;&lt;prefs&gt;&lt;pref name="fieldType" value="Field"/&gt;&lt;pref name="automaticJournalAbbrevia</vt:lpwstr>
  </property>
  <property fmtid="{D5CDD505-2E9C-101B-9397-08002B2CF9AE}" pid="3" name="ZOTERO_PREF_2">
    <vt:lpwstr>tions" value="true"/&gt;&lt;/prefs&gt;&lt;/data&gt;</vt:lpwstr>
  </property>
</Properties>
</file>