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5AC" w:rsidRDefault="00C025AC" w:rsidP="00D4513E">
      <w:pPr>
        <w:spacing w:after="0" w:line="360" w:lineRule="auto"/>
        <w:jc w:val="both"/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</w:pPr>
      <w:bookmarkStart w:id="0" w:name="_Toc51373567"/>
      <w:bookmarkStart w:id="1" w:name="_Toc57121516"/>
      <w:r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  <w:t>Appendix B</w:t>
      </w:r>
    </w:p>
    <w:p w:rsidR="00C025AC" w:rsidRDefault="00C025AC" w:rsidP="00D4513E">
      <w:pPr>
        <w:spacing w:after="0" w:line="360" w:lineRule="auto"/>
        <w:jc w:val="both"/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</w:pPr>
    </w:p>
    <w:p w:rsidR="00D4513E" w:rsidRPr="00D4513E" w:rsidRDefault="00412A5F" w:rsidP="00D4513E">
      <w:pPr>
        <w:spacing w:after="0" w:line="360" w:lineRule="auto"/>
        <w:jc w:val="both"/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</w:pPr>
      <w:r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  <w:t xml:space="preserve">Changes in </w:t>
      </w:r>
      <w:r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>p</w:t>
      </w:r>
      <w:r w:rsidR="00D4513E" w:rsidRPr="00D4513E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>o</w:t>
      </w:r>
      <w:bookmarkStart w:id="2" w:name="_GoBack"/>
      <w:bookmarkEnd w:id="2"/>
      <w:r w:rsidR="00D4513E" w:rsidRPr="00D4513E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>cket depths</w:t>
      </w:r>
      <w:r w:rsidR="00B831AF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 and gingival recession</w:t>
      </w:r>
      <w:r w:rsidR="00D4513E" w:rsidRPr="00D4513E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 (mm)</w:t>
      </w:r>
      <w:bookmarkEnd w:id="0"/>
      <w:bookmarkEnd w:id="1"/>
      <w:r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 between control and piezocision group</w:t>
      </w:r>
      <w:r w:rsidR="00D4513E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>.</w:t>
      </w:r>
    </w:p>
    <w:p w:rsidR="00D4513E" w:rsidRPr="00D4513E" w:rsidRDefault="00D4513E" w:rsidP="00D451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bidi="ar-SA"/>
        </w:rPr>
      </w:pPr>
    </w:p>
    <w:tbl>
      <w:tblPr>
        <w:tblStyle w:val="TableGrid31"/>
        <w:tblW w:w="900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9"/>
        <w:gridCol w:w="1506"/>
        <w:gridCol w:w="316"/>
        <w:gridCol w:w="863"/>
        <w:gridCol w:w="959"/>
        <w:gridCol w:w="672"/>
        <w:gridCol w:w="287"/>
        <w:gridCol w:w="863"/>
        <w:gridCol w:w="959"/>
        <w:gridCol w:w="768"/>
        <w:gridCol w:w="767"/>
      </w:tblGrid>
      <w:tr w:rsidR="00D4513E" w:rsidRPr="00D4513E" w:rsidTr="00B831AF">
        <w:trPr>
          <w:trHeight w:val="392"/>
        </w:trPr>
        <w:tc>
          <w:tcPr>
            <w:tcW w:w="2555" w:type="dxa"/>
            <w:gridSpan w:val="2"/>
            <w:vMerge w:val="restart"/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Variables</w:t>
            </w:r>
          </w:p>
        </w:tc>
        <w:tc>
          <w:tcPr>
            <w:tcW w:w="2810" w:type="dxa"/>
            <w:gridSpan w:val="4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Control group (n=7)</w:t>
            </w:r>
          </w:p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7" w:type="dxa"/>
            <w:gridSpan w:val="4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Piezocision group (n=6)</w:t>
            </w:r>
          </w:p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7" w:type="dxa"/>
            <w:vMerge w:val="restart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 </w:t>
            </w:r>
            <w:r w:rsidRPr="00D4513E">
              <w:rPr>
                <w:rFonts w:ascii="Times New Roman" w:hAnsi="Times New Roman"/>
                <w:sz w:val="20"/>
                <w:szCs w:val="20"/>
              </w:rPr>
              <w:t>value</w:t>
            </w:r>
          </w:p>
        </w:tc>
      </w:tr>
      <w:tr w:rsidR="00D4513E" w:rsidRPr="00D4513E" w:rsidTr="00B831AF">
        <w:trPr>
          <w:trHeight w:val="392"/>
        </w:trPr>
        <w:tc>
          <w:tcPr>
            <w:tcW w:w="2555" w:type="dxa"/>
            <w:gridSpan w:val="2"/>
            <w:vMerge/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dxa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D4513E">
              <w:rPr>
                <w:rFonts w:ascii="Times New Roman" w:hAnsi="Times New Roman"/>
                <w:sz w:val="20"/>
                <w:szCs w:val="20"/>
              </w:rPr>
              <w:t>Mean±SD</w:t>
            </w:r>
            <w:proofErr w:type="spellEnd"/>
            <w:r w:rsidRPr="00D4513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Median</w:t>
            </w:r>
          </w:p>
        </w:tc>
        <w:tc>
          <w:tcPr>
            <w:tcW w:w="671" w:type="dxa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IQR</w:t>
            </w:r>
          </w:p>
        </w:tc>
        <w:tc>
          <w:tcPr>
            <w:tcW w:w="287" w:type="dxa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D4513E">
              <w:rPr>
                <w:rFonts w:ascii="Times New Roman" w:hAnsi="Times New Roman"/>
                <w:sz w:val="20"/>
                <w:szCs w:val="20"/>
              </w:rPr>
              <w:t>Mean±SD</w:t>
            </w:r>
            <w:proofErr w:type="spellEnd"/>
            <w:r w:rsidRPr="00D4513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Median</w:t>
            </w:r>
          </w:p>
        </w:tc>
        <w:tc>
          <w:tcPr>
            <w:tcW w:w="767" w:type="dxa"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IQR</w:t>
            </w:r>
          </w:p>
        </w:tc>
        <w:tc>
          <w:tcPr>
            <w:tcW w:w="767" w:type="dxa"/>
            <w:vMerge/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831AF" w:rsidRPr="00D4513E" w:rsidTr="00B831AF">
        <w:trPr>
          <w:trHeight w:val="220"/>
        </w:trPr>
        <w:tc>
          <w:tcPr>
            <w:tcW w:w="1049" w:type="dxa"/>
            <w:vMerge w:val="restart"/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Pocket depths</w:t>
            </w:r>
          </w:p>
        </w:tc>
        <w:tc>
          <w:tcPr>
            <w:tcW w:w="1505" w:type="dxa"/>
            <w:tcBorders>
              <w:bottom w:val="nil"/>
            </w:tcBorders>
            <w:hideMark/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Baseline T0</w:t>
            </w:r>
          </w:p>
        </w:tc>
        <w:tc>
          <w:tcPr>
            <w:tcW w:w="316" w:type="dxa"/>
            <w:vMerge w:val="restart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1.55±</w:t>
            </w:r>
          </w:p>
          <w:p w:rsid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0.24</w:t>
            </w:r>
          </w:p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1.43</w:t>
            </w:r>
          </w:p>
        </w:tc>
        <w:tc>
          <w:tcPr>
            <w:tcW w:w="671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0.30</w:t>
            </w:r>
          </w:p>
        </w:tc>
        <w:tc>
          <w:tcPr>
            <w:tcW w:w="287" w:type="dxa"/>
            <w:vMerge w:val="restart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1.60 ± 0.28</w:t>
            </w:r>
          </w:p>
        </w:tc>
        <w:tc>
          <w:tcPr>
            <w:tcW w:w="959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1.48</w:t>
            </w:r>
          </w:p>
        </w:tc>
        <w:tc>
          <w:tcPr>
            <w:tcW w:w="767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767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0.9</w:t>
            </w:r>
          </w:p>
        </w:tc>
      </w:tr>
      <w:tr w:rsidR="00B831AF" w:rsidRPr="00D4513E" w:rsidTr="00B831AF">
        <w:trPr>
          <w:trHeight w:val="294"/>
        </w:trPr>
        <w:tc>
          <w:tcPr>
            <w:tcW w:w="1049" w:type="dxa"/>
            <w:vMerge/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After alignment T3</w:t>
            </w:r>
          </w:p>
        </w:tc>
        <w:tc>
          <w:tcPr>
            <w:tcW w:w="316" w:type="dxa"/>
            <w:vMerge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1.62 ± 0.28</w:t>
            </w:r>
          </w:p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1.50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0.57</w:t>
            </w:r>
          </w:p>
        </w:tc>
        <w:tc>
          <w:tcPr>
            <w:tcW w:w="287" w:type="dxa"/>
            <w:vMerge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 xml:space="preserve">1.67 ± 0.27 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1.62</w:t>
            </w:r>
          </w:p>
        </w:tc>
        <w:tc>
          <w:tcPr>
            <w:tcW w:w="767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0.54</w:t>
            </w:r>
          </w:p>
        </w:tc>
        <w:tc>
          <w:tcPr>
            <w:tcW w:w="767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0.8</w:t>
            </w:r>
          </w:p>
        </w:tc>
      </w:tr>
      <w:tr w:rsidR="00B831AF" w:rsidRPr="00D4513E" w:rsidTr="00B831AF">
        <w:trPr>
          <w:trHeight w:val="266"/>
        </w:trPr>
        <w:tc>
          <w:tcPr>
            <w:tcW w:w="1049" w:type="dxa"/>
            <w:vMerge/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bottom w:val="single" w:sz="4" w:space="0" w:color="auto"/>
            </w:tcBorders>
          </w:tcPr>
          <w:p w:rsid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Changes</w:t>
            </w:r>
          </w:p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(T3-T0)</w:t>
            </w:r>
          </w:p>
        </w:tc>
        <w:tc>
          <w:tcPr>
            <w:tcW w:w="316" w:type="dxa"/>
            <w:vMerge/>
            <w:tcBorders>
              <w:top w:val="nil"/>
              <w:bottom w:val="single" w:sz="4" w:space="0" w:color="auto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bottom w:val="single" w:sz="4" w:space="0" w:color="auto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0.08 ± 0.12</w:t>
            </w:r>
          </w:p>
        </w:tc>
        <w:tc>
          <w:tcPr>
            <w:tcW w:w="959" w:type="dxa"/>
            <w:tcBorders>
              <w:top w:val="nil"/>
              <w:bottom w:val="single" w:sz="4" w:space="0" w:color="auto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0.07</w:t>
            </w:r>
          </w:p>
        </w:tc>
        <w:tc>
          <w:tcPr>
            <w:tcW w:w="671" w:type="dxa"/>
            <w:tcBorders>
              <w:top w:val="nil"/>
              <w:bottom w:val="single" w:sz="4" w:space="0" w:color="auto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0.11</w:t>
            </w:r>
          </w:p>
        </w:tc>
        <w:tc>
          <w:tcPr>
            <w:tcW w:w="287" w:type="dxa"/>
            <w:vMerge/>
            <w:tcBorders>
              <w:top w:val="nil"/>
              <w:bottom w:val="single" w:sz="4" w:space="0" w:color="auto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bottom w:val="single" w:sz="4" w:space="0" w:color="auto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0.07 ± 0.06</w:t>
            </w:r>
          </w:p>
        </w:tc>
        <w:tc>
          <w:tcPr>
            <w:tcW w:w="959" w:type="dxa"/>
            <w:tcBorders>
              <w:top w:val="nil"/>
              <w:bottom w:val="single" w:sz="4" w:space="0" w:color="auto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0.06</w:t>
            </w:r>
          </w:p>
        </w:tc>
        <w:tc>
          <w:tcPr>
            <w:tcW w:w="767" w:type="dxa"/>
            <w:tcBorders>
              <w:top w:val="nil"/>
              <w:bottom w:val="single" w:sz="4" w:space="0" w:color="auto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0.12</w:t>
            </w:r>
          </w:p>
        </w:tc>
        <w:tc>
          <w:tcPr>
            <w:tcW w:w="767" w:type="dxa"/>
            <w:tcBorders>
              <w:top w:val="nil"/>
              <w:bottom w:val="single" w:sz="4" w:space="0" w:color="auto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0.9</w:t>
            </w:r>
          </w:p>
        </w:tc>
      </w:tr>
      <w:tr w:rsidR="00B831AF" w:rsidRPr="00D4513E" w:rsidTr="00B831AF">
        <w:trPr>
          <w:trHeight w:val="220"/>
        </w:trPr>
        <w:tc>
          <w:tcPr>
            <w:tcW w:w="1049" w:type="dxa"/>
            <w:vMerge w:val="restart"/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Gingival recession</w:t>
            </w:r>
          </w:p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bottom w:val="nil"/>
            </w:tcBorders>
            <w:hideMark/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Baseline T0</w:t>
            </w:r>
          </w:p>
        </w:tc>
        <w:tc>
          <w:tcPr>
            <w:tcW w:w="316" w:type="dxa"/>
            <w:vMerge w:val="restart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0.07±</w:t>
            </w:r>
          </w:p>
          <w:p w:rsid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0.09</w:t>
            </w:r>
          </w:p>
          <w:p w:rsidR="00B831AF" w:rsidRPr="00D4513E" w:rsidRDefault="00B831AF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0.06</w:t>
            </w:r>
          </w:p>
        </w:tc>
        <w:tc>
          <w:tcPr>
            <w:tcW w:w="671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0.13</w:t>
            </w:r>
          </w:p>
        </w:tc>
        <w:tc>
          <w:tcPr>
            <w:tcW w:w="287" w:type="dxa"/>
            <w:vMerge w:val="restart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0.13± 0.16</w:t>
            </w:r>
          </w:p>
        </w:tc>
        <w:tc>
          <w:tcPr>
            <w:tcW w:w="959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0.07</w:t>
            </w:r>
          </w:p>
        </w:tc>
        <w:tc>
          <w:tcPr>
            <w:tcW w:w="767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0.28</w:t>
            </w:r>
          </w:p>
        </w:tc>
        <w:tc>
          <w:tcPr>
            <w:tcW w:w="767" w:type="dxa"/>
            <w:tcBorders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0.7</w:t>
            </w:r>
          </w:p>
        </w:tc>
      </w:tr>
      <w:tr w:rsidR="00B831AF" w:rsidRPr="00D4513E" w:rsidTr="00B831AF">
        <w:trPr>
          <w:trHeight w:val="294"/>
        </w:trPr>
        <w:tc>
          <w:tcPr>
            <w:tcW w:w="1049" w:type="dxa"/>
            <w:vMerge/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After alignment T3</w:t>
            </w:r>
          </w:p>
        </w:tc>
        <w:tc>
          <w:tcPr>
            <w:tcW w:w="316" w:type="dxa"/>
            <w:vMerge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0.08 ± 0.28</w:t>
            </w:r>
          </w:p>
          <w:p w:rsidR="00B831AF" w:rsidRPr="00D4513E" w:rsidRDefault="00B831AF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0.06</w:t>
            </w:r>
          </w:p>
        </w:tc>
        <w:tc>
          <w:tcPr>
            <w:tcW w:w="671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0.13</w:t>
            </w:r>
          </w:p>
        </w:tc>
        <w:tc>
          <w:tcPr>
            <w:tcW w:w="287" w:type="dxa"/>
            <w:vMerge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 xml:space="preserve">0.15 ± 0.15 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0.13</w:t>
            </w:r>
          </w:p>
        </w:tc>
        <w:tc>
          <w:tcPr>
            <w:tcW w:w="767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0.28</w:t>
            </w:r>
          </w:p>
        </w:tc>
        <w:tc>
          <w:tcPr>
            <w:tcW w:w="767" w:type="dxa"/>
            <w:tcBorders>
              <w:top w:val="nil"/>
              <w:bottom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0.4</w:t>
            </w:r>
          </w:p>
        </w:tc>
      </w:tr>
      <w:tr w:rsidR="00B831AF" w:rsidRPr="00D4513E" w:rsidTr="00B831AF">
        <w:trPr>
          <w:trHeight w:val="266"/>
        </w:trPr>
        <w:tc>
          <w:tcPr>
            <w:tcW w:w="1049" w:type="dxa"/>
            <w:vMerge/>
          </w:tcPr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</w:tcBorders>
          </w:tcPr>
          <w:p w:rsid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 xml:space="preserve">Changes </w:t>
            </w:r>
          </w:p>
          <w:p w:rsidR="00D4513E" w:rsidRPr="00D4513E" w:rsidRDefault="00D4513E" w:rsidP="00D4513E">
            <w:pPr>
              <w:spacing w:line="276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(T3-T0)</w:t>
            </w:r>
          </w:p>
        </w:tc>
        <w:tc>
          <w:tcPr>
            <w:tcW w:w="316" w:type="dxa"/>
            <w:vMerge/>
            <w:tcBorders>
              <w:top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0.01 ± 0.03</w:t>
            </w:r>
          </w:p>
        </w:tc>
        <w:tc>
          <w:tcPr>
            <w:tcW w:w="959" w:type="dxa"/>
            <w:tcBorders>
              <w:top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  <w:tc>
          <w:tcPr>
            <w:tcW w:w="671" w:type="dxa"/>
            <w:tcBorders>
              <w:top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  <w:tc>
          <w:tcPr>
            <w:tcW w:w="287" w:type="dxa"/>
            <w:vMerge/>
            <w:tcBorders>
              <w:top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0.02 ± 0.05</w:t>
            </w:r>
          </w:p>
        </w:tc>
        <w:tc>
          <w:tcPr>
            <w:tcW w:w="959" w:type="dxa"/>
            <w:tcBorders>
              <w:top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  <w:tc>
          <w:tcPr>
            <w:tcW w:w="767" w:type="dxa"/>
            <w:tcBorders>
              <w:top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0.03</w:t>
            </w:r>
          </w:p>
        </w:tc>
        <w:tc>
          <w:tcPr>
            <w:tcW w:w="767" w:type="dxa"/>
            <w:tcBorders>
              <w:top w:val="nil"/>
            </w:tcBorders>
          </w:tcPr>
          <w:p w:rsidR="00D4513E" w:rsidRPr="00D4513E" w:rsidRDefault="00D4513E" w:rsidP="00D4513E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513E">
              <w:rPr>
                <w:rFonts w:ascii="Times New Roman" w:hAnsi="Times New Roman"/>
                <w:sz w:val="20"/>
                <w:szCs w:val="20"/>
              </w:rPr>
              <w:t>0.8</w:t>
            </w:r>
          </w:p>
        </w:tc>
      </w:tr>
    </w:tbl>
    <w:p w:rsidR="00D4513E" w:rsidRPr="00D4513E" w:rsidRDefault="00D4513E" w:rsidP="00D4513E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en-US" w:bidi="ar-SA"/>
        </w:rPr>
      </w:pPr>
      <w:bookmarkStart w:id="3" w:name="_Toc51373568"/>
      <w:r w:rsidRPr="00D4513E">
        <w:rPr>
          <w:rFonts w:ascii="Times New Roman" w:eastAsia="Calibri" w:hAnsi="Times New Roman" w:cs="Times New Roman"/>
          <w:sz w:val="20"/>
          <w:szCs w:val="20"/>
          <w:lang w:val="en-US" w:bidi="ar-SA"/>
        </w:rPr>
        <w:t>*Non-parametric tests (Mann–Whitney U-tests) were conducted to evaluate the changes of pocket depths in each studied time point between the two groups.</w:t>
      </w:r>
      <w:bookmarkEnd w:id="3"/>
    </w:p>
    <w:p w:rsidR="00DB4594" w:rsidRDefault="00DB4594"/>
    <w:sectPr w:rsidR="00DB459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13E"/>
    <w:rsid w:val="000600B1"/>
    <w:rsid w:val="00143AD7"/>
    <w:rsid w:val="00253305"/>
    <w:rsid w:val="00412A5F"/>
    <w:rsid w:val="00540A74"/>
    <w:rsid w:val="0076580C"/>
    <w:rsid w:val="009C5928"/>
    <w:rsid w:val="00AA31A3"/>
    <w:rsid w:val="00B831AF"/>
    <w:rsid w:val="00BD37DD"/>
    <w:rsid w:val="00BD6E7B"/>
    <w:rsid w:val="00C025AC"/>
    <w:rsid w:val="00D4513E"/>
    <w:rsid w:val="00DB4594"/>
    <w:rsid w:val="00F7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E1AA4"/>
  <w15:chartTrackingRefBased/>
  <w15:docId w15:val="{9BDA9299-1A21-4160-8A31-B0A72A1C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MY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1">
    <w:name w:val="Table Grid31"/>
    <w:basedOn w:val="TableNormal"/>
    <w:uiPriority w:val="59"/>
    <w:rsid w:val="00D4513E"/>
    <w:pPr>
      <w:spacing w:after="0" w:line="240" w:lineRule="auto"/>
    </w:pPr>
    <w:rPr>
      <w:rFonts w:ascii="Calibri" w:eastAsia="Calibri" w:hAnsi="Calibri" w:cs="Times New Roman"/>
      <w:szCs w:val="22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Sharmin Sultana</dc:creator>
  <cp:keywords/>
  <dc:description/>
  <cp:lastModifiedBy>Sharmin Sultana</cp:lastModifiedBy>
  <cp:revision>5</cp:revision>
  <dcterms:created xsi:type="dcterms:W3CDTF">2021-02-02T06:15:00Z</dcterms:created>
  <dcterms:modified xsi:type="dcterms:W3CDTF">2021-02-18T15:50:00Z</dcterms:modified>
</cp:coreProperties>
</file>