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CB7" w:rsidRDefault="00092CB7" w:rsidP="00092CB7">
      <w:pPr>
        <w:spacing w:line="360" w:lineRule="auto"/>
        <w:ind w:firstLine="284"/>
        <w:jc w:val="both"/>
        <w:rPr>
          <w:rStyle w:val="Strong"/>
          <w:i/>
          <w:color w:val="000000"/>
        </w:rPr>
      </w:pPr>
      <w:r w:rsidRPr="00092CB7">
        <w:rPr>
          <w:b/>
          <w:i/>
          <w:color w:val="000000" w:themeColor="text1"/>
          <w:lang w:val="en-US"/>
        </w:rPr>
        <w:t xml:space="preserve">Supplementary </w:t>
      </w:r>
      <w:r w:rsidRPr="00092CB7">
        <w:rPr>
          <w:rStyle w:val="Strong"/>
          <w:i/>
          <w:color w:val="000000"/>
        </w:rPr>
        <w:t>information</w:t>
      </w:r>
    </w:p>
    <w:p w:rsidR="00092CB7" w:rsidRPr="00092CB7" w:rsidRDefault="00092CB7" w:rsidP="00092CB7">
      <w:pPr>
        <w:spacing w:line="360" w:lineRule="auto"/>
        <w:ind w:firstLine="284"/>
        <w:jc w:val="both"/>
        <w:rPr>
          <w:b/>
          <w:i/>
          <w:color w:val="000000" w:themeColor="text1"/>
          <w:lang w:val="en-US"/>
        </w:rPr>
      </w:pPr>
    </w:p>
    <w:p w:rsidR="00092CB7" w:rsidRPr="00092CB7" w:rsidRDefault="00092CB7" w:rsidP="00092CB7">
      <w:pPr>
        <w:spacing w:line="360" w:lineRule="auto"/>
        <w:ind w:firstLine="284"/>
        <w:jc w:val="both"/>
        <w:rPr>
          <w:color w:val="000000" w:themeColor="text1"/>
          <w:lang w:val="en-US"/>
        </w:rPr>
      </w:pPr>
      <w:r w:rsidRPr="00092CB7">
        <w:rPr>
          <w:b/>
          <w:color w:val="000000" w:themeColor="text1"/>
          <w:lang w:val="en-US"/>
        </w:rPr>
        <w:t>S1.</w:t>
      </w:r>
      <w:r w:rsidRPr="00092CB7">
        <w:rPr>
          <w:color w:val="000000" w:themeColor="text1"/>
          <w:lang w:val="en-US"/>
        </w:rPr>
        <w:t xml:space="preserve"> In this method a competitive reaction is used between biotin-labelled and unlabeled GLP-1 to limited amount of monoclonal antibodies specific to GLP-1 which has been pre-coated onto a </w:t>
      </w:r>
      <w:proofErr w:type="spellStart"/>
      <w:r w:rsidRPr="00092CB7">
        <w:rPr>
          <w:color w:val="000000" w:themeColor="text1"/>
          <w:lang w:val="en-US"/>
        </w:rPr>
        <w:t>microplate</w:t>
      </w:r>
      <w:proofErr w:type="spellEnd"/>
      <w:r w:rsidRPr="00092CB7">
        <w:rPr>
          <w:color w:val="000000" w:themeColor="text1"/>
          <w:lang w:val="en-US"/>
        </w:rPr>
        <w:t xml:space="preserve"> by the manufacturer of kit. After 1 hour o</w:t>
      </w:r>
      <w:bookmarkStart w:id="0" w:name="_GoBack"/>
      <w:bookmarkEnd w:id="0"/>
      <w:r w:rsidRPr="00092CB7">
        <w:rPr>
          <w:color w:val="000000" w:themeColor="text1"/>
          <w:lang w:val="en-US"/>
        </w:rPr>
        <w:t xml:space="preserve">f incubation at 37°C with reagent A, unbound antibodies were washed away and a reagent B, which is a secondary antibody-conjugate with horseradish peroxidase (HRP), was added. After 30 minutes of incubation with reagent B and washing several times, a substrate solution - </w:t>
      </w:r>
      <w:proofErr w:type="spellStart"/>
      <w:r w:rsidRPr="00092CB7">
        <w:rPr>
          <w:color w:val="000000" w:themeColor="text1"/>
          <w:lang w:val="en-US"/>
        </w:rPr>
        <w:t>tetramethylbenzidine</w:t>
      </w:r>
      <w:proofErr w:type="spellEnd"/>
      <w:r w:rsidRPr="00092CB7">
        <w:rPr>
          <w:color w:val="000000" w:themeColor="text1"/>
          <w:lang w:val="en-US"/>
        </w:rPr>
        <w:t xml:space="preserve"> (TMB) was added. During this time, a chemical reaction catalyzed by the HRP enzyme, takes place. After 20 minutes, the reaction was terminated by adding the stop solution. The amount of reaction product formed was measured </w:t>
      </w:r>
      <w:proofErr w:type="spellStart"/>
      <w:r w:rsidRPr="00092CB7">
        <w:rPr>
          <w:color w:val="000000" w:themeColor="text1"/>
          <w:lang w:val="en-US"/>
        </w:rPr>
        <w:t>spectrophotometrically</w:t>
      </w:r>
      <w:proofErr w:type="spellEnd"/>
      <w:r w:rsidRPr="00092CB7">
        <w:rPr>
          <w:color w:val="000000" w:themeColor="text1"/>
          <w:lang w:val="en-US"/>
        </w:rPr>
        <w:t xml:space="preserve"> at a wavelength of 450 nm immediately using a </w:t>
      </w:r>
      <w:proofErr w:type="spellStart"/>
      <w:r w:rsidRPr="00092CB7">
        <w:rPr>
          <w:color w:val="000000" w:themeColor="text1"/>
          <w:lang w:val="en-US"/>
        </w:rPr>
        <w:t>microplate</w:t>
      </w:r>
      <w:proofErr w:type="spellEnd"/>
      <w:r w:rsidRPr="00092CB7">
        <w:rPr>
          <w:color w:val="000000" w:themeColor="text1"/>
          <w:lang w:val="en-US"/>
        </w:rPr>
        <w:t xml:space="preserve"> reader (Bio </w:t>
      </w:r>
      <w:proofErr w:type="spellStart"/>
      <w:r w:rsidRPr="00092CB7">
        <w:rPr>
          <w:color w:val="000000" w:themeColor="text1"/>
          <w:lang w:val="en-US"/>
        </w:rPr>
        <w:t>Tek</w:t>
      </w:r>
      <w:proofErr w:type="spellEnd"/>
      <w:r w:rsidRPr="00092CB7">
        <w:rPr>
          <w:color w:val="000000" w:themeColor="text1"/>
          <w:lang w:val="en-US"/>
        </w:rPr>
        <w:t xml:space="preserve">, Elx808, </w:t>
      </w:r>
      <w:proofErr w:type="gramStart"/>
      <w:r w:rsidRPr="00092CB7">
        <w:rPr>
          <w:color w:val="000000" w:themeColor="text1"/>
          <w:lang w:val="en-US"/>
        </w:rPr>
        <w:t>Poland</w:t>
      </w:r>
      <w:proofErr w:type="gramEnd"/>
      <w:r w:rsidRPr="00092CB7">
        <w:rPr>
          <w:color w:val="000000" w:themeColor="text1"/>
          <w:lang w:val="en-US"/>
        </w:rPr>
        <w:t>). The signal intensity was reverse proportional to the GLP-1 content in the determined sample. The results were compared to the standard curve. GLP-1 concentrations in brain samples were then normalized to the total protein concentration determined for each sample. The results are expressed in pg /mg protein.</w:t>
      </w:r>
    </w:p>
    <w:p w:rsidR="00092CB7" w:rsidRPr="00092CB7" w:rsidRDefault="00092CB7" w:rsidP="00092CB7">
      <w:pPr>
        <w:spacing w:line="360" w:lineRule="auto"/>
        <w:jc w:val="both"/>
        <w:rPr>
          <w:color w:val="000000" w:themeColor="text1"/>
          <w:lang w:val="en-US"/>
        </w:rPr>
      </w:pPr>
    </w:p>
    <w:p w:rsidR="00092CB7" w:rsidRPr="00092CB7" w:rsidRDefault="00092CB7" w:rsidP="00092CB7">
      <w:pPr>
        <w:spacing w:line="360" w:lineRule="auto"/>
        <w:jc w:val="both"/>
        <w:rPr>
          <w:color w:val="000000" w:themeColor="text1"/>
          <w:lang w:val="en-US"/>
        </w:rPr>
      </w:pPr>
      <w:r w:rsidRPr="00092CB7">
        <w:rPr>
          <w:b/>
          <w:color w:val="000000" w:themeColor="text1"/>
          <w:lang w:val="en-US"/>
        </w:rPr>
        <w:t>S2.</w:t>
      </w:r>
      <w:r w:rsidRPr="00092CB7">
        <w:rPr>
          <w:color w:val="000000" w:themeColor="text1"/>
          <w:lang w:val="en-US"/>
        </w:rPr>
        <w:t xml:space="preserve"> </w:t>
      </w:r>
      <w:r w:rsidRPr="00092CB7">
        <w:rPr>
          <w:color w:val="000000" w:themeColor="text1"/>
          <w:lang w:val="en-GB"/>
        </w:rPr>
        <w:t xml:space="preserve">First, detection reagent A was added to the wells of </w:t>
      </w:r>
      <w:proofErr w:type="spellStart"/>
      <w:r w:rsidRPr="00092CB7">
        <w:rPr>
          <w:color w:val="000000" w:themeColor="text1"/>
          <w:lang w:val="en-GB"/>
        </w:rPr>
        <w:t>microplate</w:t>
      </w:r>
      <w:proofErr w:type="spellEnd"/>
      <w:r w:rsidRPr="00092CB7">
        <w:rPr>
          <w:color w:val="000000" w:themeColor="text1"/>
          <w:lang w:val="en-GB"/>
        </w:rPr>
        <w:t xml:space="preserve"> which was next incubated 1 hour at 37°C. Then, the wells of </w:t>
      </w:r>
      <w:proofErr w:type="spellStart"/>
      <w:r w:rsidRPr="00092CB7">
        <w:rPr>
          <w:color w:val="000000" w:themeColor="text1"/>
          <w:lang w:val="en-GB"/>
        </w:rPr>
        <w:t>microplate</w:t>
      </w:r>
      <w:proofErr w:type="spellEnd"/>
      <w:r w:rsidRPr="00092CB7">
        <w:rPr>
          <w:color w:val="000000" w:themeColor="text1"/>
          <w:lang w:val="en-GB"/>
        </w:rPr>
        <w:t xml:space="preserve"> was washed with buffer. The detection reagent B was added and the plate was incubated next 30 minutes at 37°C. After this time, TMB substrate solution was added and it was stored away from light for 20 minutes. A colour change to blue was observed as a result of a reaction catalysed by the horseradish peroxidase (HRP) enzyme. After the expected time has elapsed, the stop solution (</w:t>
      </w:r>
      <w:proofErr w:type="spellStart"/>
      <w:r w:rsidRPr="00092CB7">
        <w:rPr>
          <w:color w:val="000000" w:themeColor="text1"/>
          <w:lang w:val="en-GB"/>
        </w:rPr>
        <w:t>sulfuric</w:t>
      </w:r>
      <w:proofErr w:type="spellEnd"/>
      <w:r w:rsidRPr="00092CB7">
        <w:rPr>
          <w:color w:val="000000" w:themeColor="text1"/>
          <w:lang w:val="en-GB"/>
        </w:rPr>
        <w:t xml:space="preserve"> acid solution) was added and a colour change to yellow was observed. The colour intensity was measured at a wavelength of 450 nm using a spectrophotometric </w:t>
      </w:r>
      <w:proofErr w:type="spellStart"/>
      <w:r w:rsidRPr="00092CB7">
        <w:rPr>
          <w:color w:val="000000" w:themeColor="text1"/>
          <w:lang w:val="en-GB"/>
        </w:rPr>
        <w:t>microplate</w:t>
      </w:r>
      <w:proofErr w:type="spellEnd"/>
      <w:r w:rsidRPr="00092CB7">
        <w:rPr>
          <w:color w:val="000000" w:themeColor="text1"/>
          <w:lang w:val="en-GB"/>
        </w:rPr>
        <w:t xml:space="preserve"> reader (</w:t>
      </w:r>
      <w:proofErr w:type="spellStart"/>
      <w:r w:rsidRPr="00092CB7">
        <w:rPr>
          <w:color w:val="000000" w:themeColor="text1"/>
          <w:lang w:val="en-GB"/>
        </w:rPr>
        <w:t>BioTek</w:t>
      </w:r>
      <w:proofErr w:type="spellEnd"/>
      <w:r w:rsidRPr="00092CB7">
        <w:rPr>
          <w:color w:val="000000" w:themeColor="text1"/>
          <w:lang w:val="en-GB"/>
        </w:rPr>
        <w:t xml:space="preserve">, Elx808, </w:t>
      </w:r>
      <w:proofErr w:type="gramStart"/>
      <w:r w:rsidRPr="00092CB7">
        <w:rPr>
          <w:color w:val="000000" w:themeColor="text1"/>
          <w:lang w:val="en-GB"/>
        </w:rPr>
        <w:t>Poland</w:t>
      </w:r>
      <w:proofErr w:type="gramEnd"/>
      <w:r w:rsidRPr="00092CB7">
        <w:rPr>
          <w:color w:val="000000" w:themeColor="text1"/>
          <w:lang w:val="en-GB"/>
        </w:rPr>
        <w:t>). The concentration of cytokines in samples were determined by comparing the optical density of the samples to the individual standard curve.</w:t>
      </w:r>
    </w:p>
    <w:p w:rsidR="00092CB7" w:rsidRPr="00092CB7" w:rsidRDefault="00092CB7" w:rsidP="00092CB7">
      <w:pPr>
        <w:spacing w:line="360" w:lineRule="auto"/>
        <w:ind w:firstLine="284"/>
        <w:jc w:val="both"/>
        <w:rPr>
          <w:color w:val="000000" w:themeColor="text1"/>
          <w:lang w:val="en-US"/>
        </w:rPr>
      </w:pPr>
      <w:r w:rsidRPr="00092CB7">
        <w:rPr>
          <w:color w:val="000000" w:themeColor="text1"/>
          <w:lang w:val="en-GB"/>
        </w:rPr>
        <w:t xml:space="preserve">The signal intensity was proportional to the pro-inflammatory cytokine quantity in the determined sample. Cytokine concentrations in brain samples were expressed in </w:t>
      </w:r>
      <w:proofErr w:type="spellStart"/>
      <w:r w:rsidRPr="00092CB7">
        <w:rPr>
          <w:color w:val="000000" w:themeColor="text1"/>
          <w:lang w:val="en-GB"/>
        </w:rPr>
        <w:t>picograms</w:t>
      </w:r>
      <w:proofErr w:type="spellEnd"/>
      <w:r w:rsidRPr="00092CB7">
        <w:rPr>
          <w:color w:val="000000" w:themeColor="text1"/>
          <w:lang w:val="en-GB"/>
        </w:rPr>
        <w:t xml:space="preserve"> per mg of protein.</w:t>
      </w:r>
    </w:p>
    <w:p w:rsidR="00884084" w:rsidRPr="00092CB7" w:rsidRDefault="00B84A39">
      <w:pPr>
        <w:rPr>
          <w:color w:val="000000" w:themeColor="text1"/>
        </w:rPr>
      </w:pPr>
    </w:p>
    <w:sectPr w:rsidR="00884084" w:rsidRPr="00092CB7" w:rsidSect="00B84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92CB7"/>
    <w:rsid w:val="00092CB7"/>
    <w:rsid w:val="002F1E28"/>
    <w:rsid w:val="00470FFC"/>
    <w:rsid w:val="00965A22"/>
    <w:rsid w:val="00984316"/>
    <w:rsid w:val="00B84A39"/>
    <w:rsid w:val="00EA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18EA02-A393-4E85-927E-5083F8008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92C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1936</Characters>
  <Application>Microsoft Office Word</Application>
  <DocSecurity>0</DocSecurity>
  <Lines>16</Lines>
  <Paragraphs>4</Paragraphs>
  <ScaleCrop>false</ScaleCrop>
  <Company>HP Inc.</Company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IwonaPiatkowskaChmi</dc:creator>
  <cp:keywords/>
  <dc:description/>
  <cp:lastModifiedBy>Sujatha M.C.</cp:lastModifiedBy>
  <cp:revision>3</cp:revision>
  <dcterms:created xsi:type="dcterms:W3CDTF">2021-12-09T08:31:00Z</dcterms:created>
  <dcterms:modified xsi:type="dcterms:W3CDTF">2022-04-05T08:51:00Z</dcterms:modified>
</cp:coreProperties>
</file>