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43E38" w14:textId="2E1E546B" w:rsidR="00320248" w:rsidRPr="00FC42F4" w:rsidRDefault="0031444E" w:rsidP="00A44A84">
      <w:pPr>
        <w:spacing w:after="0"/>
        <w:rPr>
          <w:rFonts w:ascii="Times New Roman" w:hAnsi="Times New Roman" w:cs="Times New Roman"/>
          <w:b/>
          <w:bCs/>
          <w:sz w:val="32"/>
          <w:szCs w:val="32"/>
        </w:rPr>
      </w:pPr>
      <w:r w:rsidRPr="00FC42F4">
        <w:rPr>
          <w:rFonts w:ascii="Times New Roman" w:hAnsi="Times New Roman" w:cs="Times New Roman"/>
          <w:b/>
          <w:bCs/>
          <w:sz w:val="32"/>
          <w:szCs w:val="32"/>
        </w:rPr>
        <w:t xml:space="preserve">Supplemental </w:t>
      </w:r>
      <w:r w:rsidR="00EB0681" w:rsidRPr="00FC42F4">
        <w:rPr>
          <w:rFonts w:ascii="Times New Roman" w:hAnsi="Times New Roman" w:cs="Times New Roman"/>
          <w:b/>
          <w:bCs/>
          <w:sz w:val="32"/>
          <w:szCs w:val="32"/>
        </w:rPr>
        <w:t>Material</w:t>
      </w:r>
    </w:p>
    <w:p w14:paraId="4AED0E7B" w14:textId="28E0CAF9" w:rsidR="0031444E" w:rsidRPr="00FC42F4" w:rsidRDefault="0031444E" w:rsidP="00A44A84">
      <w:pPr>
        <w:spacing w:after="0"/>
        <w:rPr>
          <w:rFonts w:ascii="Times New Roman" w:hAnsi="Times New Roman" w:cs="Times New Roman"/>
          <w:b/>
          <w:bCs/>
        </w:rPr>
      </w:pPr>
    </w:p>
    <w:p w14:paraId="52D76CE6" w14:textId="26BB1421" w:rsidR="003364E0" w:rsidRPr="00FC42F4" w:rsidRDefault="003364E0" w:rsidP="00A44A84">
      <w:pPr>
        <w:spacing w:after="0"/>
        <w:rPr>
          <w:rFonts w:ascii="Times New Roman" w:hAnsi="Times New Roman" w:cs="Times New Roman"/>
          <w:b/>
          <w:bCs/>
        </w:rPr>
      </w:pPr>
    </w:p>
    <w:sdt>
      <w:sdtPr>
        <w:rPr>
          <w:rFonts w:ascii="Times New Roman" w:eastAsiaTheme="minorHAnsi" w:hAnsi="Times New Roman" w:cs="Times New Roman"/>
          <w:color w:val="auto"/>
          <w:sz w:val="22"/>
          <w:szCs w:val="22"/>
        </w:rPr>
        <w:id w:val="718008240"/>
        <w:docPartObj>
          <w:docPartGallery w:val="Table of Contents"/>
          <w:docPartUnique/>
        </w:docPartObj>
      </w:sdtPr>
      <w:sdtEndPr>
        <w:rPr>
          <w:b/>
          <w:bCs/>
          <w:noProof/>
        </w:rPr>
      </w:sdtEndPr>
      <w:sdtContent>
        <w:p w14:paraId="0DD76BCF" w14:textId="298A6C91" w:rsidR="00A44A84" w:rsidRPr="00FC42F4" w:rsidRDefault="00A44A84" w:rsidP="00A44A84">
          <w:pPr>
            <w:pStyle w:val="TOCHeading"/>
            <w:rPr>
              <w:rFonts w:ascii="Times New Roman" w:hAnsi="Times New Roman" w:cs="Times New Roman"/>
              <w:color w:val="auto"/>
              <w:sz w:val="28"/>
              <w:szCs w:val="28"/>
            </w:rPr>
          </w:pPr>
          <w:r w:rsidRPr="00FC42F4">
            <w:rPr>
              <w:rFonts w:ascii="Times New Roman" w:hAnsi="Times New Roman" w:cs="Times New Roman"/>
              <w:color w:val="auto"/>
              <w:sz w:val="28"/>
              <w:szCs w:val="28"/>
            </w:rPr>
            <w:t>Contents</w:t>
          </w:r>
        </w:p>
        <w:p w14:paraId="3405C8B1" w14:textId="53E41891" w:rsidR="000D25C1" w:rsidRPr="00FC42F4" w:rsidRDefault="00A44A84">
          <w:pPr>
            <w:pStyle w:val="TOC1"/>
            <w:tabs>
              <w:tab w:val="right" w:leader="dot" w:pos="9350"/>
            </w:tabs>
            <w:rPr>
              <w:rFonts w:ascii="Times New Roman" w:eastAsiaTheme="minorEastAsia" w:hAnsi="Times New Roman" w:cs="Times New Roman"/>
              <w:noProof/>
            </w:rPr>
          </w:pPr>
          <w:r w:rsidRPr="00FC42F4">
            <w:rPr>
              <w:rFonts w:ascii="Times New Roman" w:hAnsi="Times New Roman" w:cs="Times New Roman"/>
            </w:rPr>
            <w:fldChar w:fldCharType="begin"/>
          </w:r>
          <w:r w:rsidRPr="00FC42F4">
            <w:rPr>
              <w:rFonts w:ascii="Times New Roman" w:hAnsi="Times New Roman" w:cs="Times New Roman"/>
            </w:rPr>
            <w:instrText xml:space="preserve"> TOC \o "1-3" \h \z \u </w:instrText>
          </w:r>
          <w:r w:rsidRPr="00FC42F4">
            <w:rPr>
              <w:rFonts w:ascii="Times New Roman" w:hAnsi="Times New Roman" w:cs="Times New Roman"/>
            </w:rPr>
            <w:fldChar w:fldCharType="separate"/>
          </w:r>
          <w:hyperlink w:anchor="_Toc81211895" w:history="1">
            <w:r w:rsidR="000D25C1" w:rsidRPr="00FC42F4">
              <w:rPr>
                <w:rStyle w:val="Hyperlink"/>
                <w:rFonts w:ascii="Times New Roman" w:hAnsi="Times New Roman" w:cs="Times New Roman"/>
                <w:b/>
                <w:bCs/>
                <w:noProof/>
                <w:color w:val="auto"/>
              </w:rPr>
              <w:t>1.0 Supplemental Methods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_Toc81211895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2</w:t>
            </w:r>
            <w:r w:rsidR="000D25C1" w:rsidRPr="00FC42F4">
              <w:rPr>
                <w:rFonts w:ascii="Times New Roman" w:hAnsi="Times New Roman" w:cs="Times New Roman"/>
                <w:noProof/>
                <w:webHidden/>
              </w:rPr>
              <w:fldChar w:fldCharType="end"/>
            </w:r>
          </w:hyperlink>
        </w:p>
        <w:p w14:paraId="5CF102E5" w14:textId="19EB5F9A" w:rsidR="000D25C1" w:rsidRPr="00FC42F4" w:rsidRDefault="005D0E58">
          <w:pPr>
            <w:pStyle w:val="TOC2"/>
            <w:tabs>
              <w:tab w:val="right" w:leader="dot" w:pos="9350"/>
            </w:tabs>
            <w:rPr>
              <w:rFonts w:ascii="Times New Roman" w:eastAsiaTheme="minorEastAsia" w:hAnsi="Times New Roman" w:cs="Times New Roman"/>
              <w:noProof/>
            </w:rPr>
          </w:pPr>
          <w:hyperlink w:anchor="_Toc81211896" w:history="1">
            <w:r w:rsidR="000D25C1" w:rsidRPr="00FC42F4">
              <w:rPr>
                <w:rStyle w:val="Hyperlink"/>
                <w:rFonts w:ascii="Times New Roman" w:hAnsi="Times New Roman" w:cs="Times New Roman"/>
                <w:noProof/>
                <w:color w:val="auto"/>
              </w:rPr>
              <w:t>1.1 Israel National Emergency Medical Services dataset details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_Toc81211896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2</w:t>
            </w:r>
            <w:r w:rsidR="000D25C1" w:rsidRPr="00FC42F4">
              <w:rPr>
                <w:rFonts w:ascii="Times New Roman" w:hAnsi="Times New Roman" w:cs="Times New Roman"/>
                <w:noProof/>
                <w:webHidden/>
              </w:rPr>
              <w:fldChar w:fldCharType="end"/>
            </w:r>
          </w:hyperlink>
        </w:p>
        <w:p w14:paraId="2508E7CE" w14:textId="7AD19FE4" w:rsidR="000D25C1" w:rsidRPr="00FC42F4" w:rsidRDefault="005D0E58">
          <w:pPr>
            <w:pStyle w:val="TOC2"/>
            <w:tabs>
              <w:tab w:val="right" w:leader="dot" w:pos="9350"/>
            </w:tabs>
            <w:rPr>
              <w:rFonts w:ascii="Times New Roman" w:eastAsiaTheme="minorEastAsia" w:hAnsi="Times New Roman" w:cs="Times New Roman"/>
              <w:noProof/>
            </w:rPr>
          </w:pPr>
          <w:hyperlink w:anchor="_Toc81211897" w:history="1">
            <w:r w:rsidR="000D25C1" w:rsidRPr="00FC42F4">
              <w:rPr>
                <w:rStyle w:val="Hyperlink"/>
                <w:rFonts w:ascii="Times New Roman" w:hAnsi="Times New Roman" w:cs="Times New Roman"/>
                <w:noProof/>
                <w:color w:val="auto"/>
              </w:rPr>
              <w:t>1.2 Year-to-year trends in cardiac arrest characteristics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_Toc81211897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2</w:t>
            </w:r>
            <w:r w:rsidR="000D25C1" w:rsidRPr="00FC42F4">
              <w:rPr>
                <w:rFonts w:ascii="Times New Roman" w:hAnsi="Times New Roman" w:cs="Times New Roman"/>
                <w:noProof/>
                <w:webHidden/>
              </w:rPr>
              <w:fldChar w:fldCharType="end"/>
            </w:r>
          </w:hyperlink>
        </w:p>
        <w:p w14:paraId="61B190CB" w14:textId="1C185628" w:rsidR="000D25C1" w:rsidRPr="00FC42F4" w:rsidRDefault="005D0E58">
          <w:pPr>
            <w:pStyle w:val="TOC2"/>
            <w:tabs>
              <w:tab w:val="right" w:leader="dot" w:pos="9350"/>
            </w:tabs>
            <w:rPr>
              <w:rFonts w:ascii="Times New Roman" w:eastAsiaTheme="minorEastAsia" w:hAnsi="Times New Roman" w:cs="Times New Roman"/>
              <w:noProof/>
            </w:rPr>
          </w:pPr>
          <w:hyperlink w:anchor="_Toc81211898" w:history="1">
            <w:r w:rsidR="000D25C1" w:rsidRPr="00FC42F4">
              <w:rPr>
                <w:rStyle w:val="Hyperlink"/>
                <w:rFonts w:ascii="Times New Roman" w:hAnsi="Times New Roman" w:cs="Times New Roman"/>
                <w:noProof/>
                <w:color w:val="auto"/>
              </w:rPr>
              <w:t>1.3 Negative binomial regression model equations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_Toc81211898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2</w:t>
            </w:r>
            <w:r w:rsidR="000D25C1" w:rsidRPr="00FC42F4">
              <w:rPr>
                <w:rFonts w:ascii="Times New Roman" w:hAnsi="Times New Roman" w:cs="Times New Roman"/>
                <w:noProof/>
                <w:webHidden/>
              </w:rPr>
              <w:fldChar w:fldCharType="end"/>
            </w:r>
          </w:hyperlink>
        </w:p>
        <w:p w14:paraId="740C961B" w14:textId="38AD323D" w:rsidR="000D25C1" w:rsidRPr="00FC42F4" w:rsidRDefault="005D0E58">
          <w:pPr>
            <w:pStyle w:val="TOC1"/>
            <w:tabs>
              <w:tab w:val="right" w:leader="dot" w:pos="9350"/>
            </w:tabs>
            <w:rPr>
              <w:rFonts w:ascii="Times New Roman" w:eastAsiaTheme="minorEastAsia" w:hAnsi="Times New Roman" w:cs="Times New Roman"/>
              <w:noProof/>
            </w:rPr>
          </w:pPr>
          <w:hyperlink w:anchor="_Toc81211899" w:history="1">
            <w:r w:rsidR="000D25C1" w:rsidRPr="00FC42F4">
              <w:rPr>
                <w:rStyle w:val="Hyperlink"/>
                <w:rFonts w:ascii="Times New Roman" w:hAnsi="Times New Roman" w:cs="Times New Roman"/>
                <w:b/>
                <w:bCs/>
                <w:noProof/>
                <w:color w:val="auto"/>
              </w:rPr>
              <w:t>2.0 Supplemental Results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_Toc81211899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3</w:t>
            </w:r>
            <w:r w:rsidR="000D25C1" w:rsidRPr="00FC42F4">
              <w:rPr>
                <w:rFonts w:ascii="Times New Roman" w:hAnsi="Times New Roman" w:cs="Times New Roman"/>
                <w:noProof/>
                <w:webHidden/>
              </w:rPr>
              <w:fldChar w:fldCharType="end"/>
            </w:r>
          </w:hyperlink>
        </w:p>
        <w:p w14:paraId="21E78C43" w14:textId="0D5DC2CB" w:rsidR="000D25C1" w:rsidRPr="00FC42F4" w:rsidRDefault="005D0E58">
          <w:pPr>
            <w:pStyle w:val="TOC2"/>
            <w:tabs>
              <w:tab w:val="right" w:leader="dot" w:pos="9350"/>
            </w:tabs>
            <w:rPr>
              <w:rFonts w:ascii="Times New Roman" w:eastAsiaTheme="minorEastAsia" w:hAnsi="Times New Roman" w:cs="Times New Roman"/>
              <w:noProof/>
            </w:rPr>
          </w:pPr>
          <w:hyperlink w:anchor="_Toc81211900" w:history="1">
            <w:r w:rsidR="000D25C1" w:rsidRPr="00FC42F4">
              <w:rPr>
                <w:rStyle w:val="Hyperlink"/>
                <w:rFonts w:ascii="Times New Roman" w:hAnsi="Times New Roman" w:cs="Times New Roman"/>
                <w:noProof/>
                <w:color w:val="auto"/>
              </w:rPr>
              <w:t>2.1. EMS calls and study population</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_Toc81211900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3</w:t>
            </w:r>
            <w:r w:rsidR="000D25C1" w:rsidRPr="00FC42F4">
              <w:rPr>
                <w:rFonts w:ascii="Times New Roman" w:hAnsi="Times New Roman" w:cs="Times New Roman"/>
                <w:noProof/>
                <w:webHidden/>
              </w:rPr>
              <w:fldChar w:fldCharType="end"/>
            </w:r>
          </w:hyperlink>
        </w:p>
        <w:p w14:paraId="4AFCA2F5" w14:textId="58FDC1B6" w:rsidR="000D25C1" w:rsidRPr="00FC42F4" w:rsidRDefault="005D0E58">
          <w:pPr>
            <w:pStyle w:val="TOC2"/>
            <w:tabs>
              <w:tab w:val="right" w:leader="dot" w:pos="9350"/>
            </w:tabs>
            <w:rPr>
              <w:rFonts w:ascii="Times New Roman" w:eastAsiaTheme="minorEastAsia" w:hAnsi="Times New Roman" w:cs="Times New Roman"/>
              <w:noProof/>
            </w:rPr>
          </w:pPr>
          <w:hyperlink w:anchor="_Toc81211901" w:history="1">
            <w:r w:rsidR="000D25C1" w:rsidRPr="00FC42F4">
              <w:rPr>
                <w:rStyle w:val="Hyperlink"/>
                <w:rFonts w:ascii="Times New Roman" w:hAnsi="Times New Roman" w:cs="Times New Roman"/>
                <w:noProof/>
                <w:color w:val="auto"/>
              </w:rPr>
              <w:t>2.2. Year-to-year trends in cardiac arrest patients that died on scene and received resuscitation</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_Toc81211901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3</w:t>
            </w:r>
            <w:r w:rsidR="000D25C1" w:rsidRPr="00FC42F4">
              <w:rPr>
                <w:rFonts w:ascii="Times New Roman" w:hAnsi="Times New Roman" w:cs="Times New Roman"/>
                <w:noProof/>
                <w:webHidden/>
              </w:rPr>
              <w:fldChar w:fldCharType="end"/>
            </w:r>
          </w:hyperlink>
        </w:p>
        <w:p w14:paraId="590468D2" w14:textId="16435616" w:rsidR="000D25C1" w:rsidRPr="00FC42F4" w:rsidRDefault="005D0E58">
          <w:pPr>
            <w:pStyle w:val="TOC2"/>
            <w:tabs>
              <w:tab w:val="right" w:leader="dot" w:pos="9350"/>
            </w:tabs>
            <w:rPr>
              <w:rFonts w:ascii="Times New Roman" w:eastAsiaTheme="minorEastAsia" w:hAnsi="Times New Roman" w:cs="Times New Roman"/>
              <w:noProof/>
            </w:rPr>
          </w:pPr>
          <w:hyperlink w:anchor="_Toc81211902" w:history="1">
            <w:r w:rsidR="000D25C1" w:rsidRPr="00FC42F4">
              <w:rPr>
                <w:rStyle w:val="Hyperlink"/>
                <w:rFonts w:ascii="Times New Roman" w:hAnsi="Times New Roman" w:cs="Times New Roman"/>
                <w:noProof/>
                <w:color w:val="auto"/>
              </w:rPr>
              <w:t>2.3. Correlation of new COVID-19 infections counts with cardiac arrest and acute coronary syndrome calls</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_Toc81211902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6</w:t>
            </w:r>
            <w:r w:rsidR="000D25C1" w:rsidRPr="00FC42F4">
              <w:rPr>
                <w:rFonts w:ascii="Times New Roman" w:hAnsi="Times New Roman" w:cs="Times New Roman"/>
                <w:noProof/>
                <w:webHidden/>
              </w:rPr>
              <w:fldChar w:fldCharType="end"/>
            </w:r>
          </w:hyperlink>
        </w:p>
        <w:p w14:paraId="193615A3" w14:textId="58DCA396" w:rsidR="000D25C1" w:rsidRPr="00FC42F4" w:rsidRDefault="005D0E58">
          <w:pPr>
            <w:pStyle w:val="TOC2"/>
            <w:tabs>
              <w:tab w:val="right" w:leader="dot" w:pos="9350"/>
            </w:tabs>
            <w:rPr>
              <w:rFonts w:ascii="Times New Roman" w:eastAsiaTheme="minorEastAsia" w:hAnsi="Times New Roman" w:cs="Times New Roman"/>
              <w:noProof/>
            </w:rPr>
          </w:pPr>
          <w:hyperlink w:anchor="_Toc81211903" w:history="1">
            <w:r w:rsidR="000D25C1" w:rsidRPr="00FC42F4">
              <w:rPr>
                <w:rStyle w:val="Hyperlink"/>
                <w:rFonts w:ascii="Times New Roman" w:hAnsi="Times New Roman" w:cs="Times New Roman"/>
                <w:noProof/>
                <w:color w:val="auto"/>
              </w:rPr>
              <w:t>2.4 Visualizations of cardiac arrest and acute coronary syndrome calls for all ages and those 40 and above</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_Toc81211903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6</w:t>
            </w:r>
            <w:r w:rsidR="000D25C1" w:rsidRPr="00FC42F4">
              <w:rPr>
                <w:rFonts w:ascii="Times New Roman" w:hAnsi="Times New Roman" w:cs="Times New Roman"/>
                <w:noProof/>
                <w:webHidden/>
              </w:rPr>
              <w:fldChar w:fldCharType="end"/>
            </w:r>
          </w:hyperlink>
        </w:p>
        <w:p w14:paraId="4AE8BD6B" w14:textId="41916C8F" w:rsidR="000D25C1" w:rsidRPr="00FC42F4" w:rsidRDefault="005D0E58">
          <w:pPr>
            <w:pStyle w:val="TOC2"/>
            <w:tabs>
              <w:tab w:val="right" w:leader="dot" w:pos="9350"/>
            </w:tabs>
            <w:rPr>
              <w:rFonts w:ascii="Times New Roman" w:eastAsiaTheme="minorEastAsia" w:hAnsi="Times New Roman" w:cs="Times New Roman"/>
              <w:noProof/>
            </w:rPr>
          </w:pPr>
          <w:hyperlink w:anchor="_Toc81211904" w:history="1">
            <w:r w:rsidR="000D25C1" w:rsidRPr="00FC42F4">
              <w:rPr>
                <w:rStyle w:val="Hyperlink"/>
                <w:rFonts w:ascii="Times New Roman" w:hAnsi="Times New Roman" w:cs="Times New Roman"/>
                <w:noProof/>
                <w:color w:val="auto"/>
              </w:rPr>
              <w:t>2.5. Negative binomial regression model sensitivity analysis: Varying the count period of the new COVID-19 infections count time series covariate</w:t>
            </w:r>
            <w:r w:rsidR="000D25C1" w:rsidRPr="00FC42F4">
              <w:rPr>
                <w:rFonts w:ascii="Times New Roman" w:hAnsi="Times New Roman" w:cs="Times New Roman"/>
                <w:noProof/>
                <w:webHidden/>
              </w:rPr>
              <w:tab/>
            </w:r>
            <w:r w:rsidR="000D25C1" w:rsidRPr="00FC42F4">
              <w:rPr>
                <w:rFonts w:ascii="Times New Roman" w:hAnsi="Times New Roman" w:cs="Times New Roman"/>
                <w:noProof/>
                <w:webHidden/>
              </w:rPr>
              <w:fldChar w:fldCharType="begin"/>
            </w:r>
            <w:r w:rsidR="000D25C1" w:rsidRPr="00FC42F4">
              <w:rPr>
                <w:rFonts w:ascii="Times New Roman" w:hAnsi="Times New Roman" w:cs="Times New Roman"/>
                <w:noProof/>
                <w:webHidden/>
              </w:rPr>
              <w:instrText xml:space="preserve"> PAGEREF _Toc81211904 \h </w:instrText>
            </w:r>
            <w:r w:rsidR="000D25C1" w:rsidRPr="00FC42F4">
              <w:rPr>
                <w:rFonts w:ascii="Times New Roman" w:hAnsi="Times New Roman" w:cs="Times New Roman"/>
                <w:noProof/>
                <w:webHidden/>
              </w:rPr>
            </w:r>
            <w:r w:rsidR="000D25C1" w:rsidRPr="00FC42F4">
              <w:rPr>
                <w:rFonts w:ascii="Times New Roman" w:hAnsi="Times New Roman" w:cs="Times New Roman"/>
                <w:noProof/>
                <w:webHidden/>
              </w:rPr>
              <w:fldChar w:fldCharType="separate"/>
            </w:r>
            <w:r w:rsidR="002B1043" w:rsidRPr="00FC42F4">
              <w:rPr>
                <w:rFonts w:ascii="Times New Roman" w:hAnsi="Times New Roman" w:cs="Times New Roman"/>
                <w:noProof/>
                <w:webHidden/>
              </w:rPr>
              <w:t>11</w:t>
            </w:r>
            <w:r w:rsidR="000D25C1" w:rsidRPr="00FC42F4">
              <w:rPr>
                <w:rFonts w:ascii="Times New Roman" w:hAnsi="Times New Roman" w:cs="Times New Roman"/>
                <w:noProof/>
                <w:webHidden/>
              </w:rPr>
              <w:fldChar w:fldCharType="end"/>
            </w:r>
          </w:hyperlink>
        </w:p>
        <w:p w14:paraId="1C4F9D39" w14:textId="5DB79C58" w:rsidR="00A44A84" w:rsidRPr="00FC42F4" w:rsidRDefault="00A44A84" w:rsidP="00A44A84">
          <w:pPr>
            <w:spacing w:after="0"/>
            <w:rPr>
              <w:rFonts w:ascii="Times New Roman" w:hAnsi="Times New Roman" w:cs="Times New Roman"/>
            </w:rPr>
          </w:pPr>
          <w:r w:rsidRPr="00FC42F4">
            <w:rPr>
              <w:rFonts w:ascii="Times New Roman" w:hAnsi="Times New Roman" w:cs="Times New Roman"/>
              <w:noProof/>
            </w:rPr>
            <w:fldChar w:fldCharType="end"/>
          </w:r>
        </w:p>
      </w:sdtContent>
    </w:sdt>
    <w:p w14:paraId="00B17645" w14:textId="77777777" w:rsidR="00766245" w:rsidRPr="00FC42F4" w:rsidRDefault="00766245"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br w:type="page"/>
      </w:r>
    </w:p>
    <w:p w14:paraId="02392592" w14:textId="15F64D8B" w:rsidR="003364E0" w:rsidRPr="00FC42F4" w:rsidRDefault="00903F57" w:rsidP="00A44A84">
      <w:pPr>
        <w:pStyle w:val="Heading1"/>
        <w:rPr>
          <w:rFonts w:ascii="Times New Roman" w:hAnsi="Times New Roman" w:cs="Times New Roman"/>
          <w:b/>
          <w:bCs/>
          <w:color w:val="auto"/>
          <w:sz w:val="24"/>
          <w:szCs w:val="24"/>
        </w:rPr>
      </w:pPr>
      <w:bookmarkStart w:id="0" w:name="_Toc81211895"/>
      <w:r w:rsidRPr="00FC42F4">
        <w:rPr>
          <w:rFonts w:ascii="Times New Roman" w:hAnsi="Times New Roman" w:cs="Times New Roman"/>
          <w:b/>
          <w:bCs/>
          <w:color w:val="auto"/>
          <w:sz w:val="24"/>
          <w:szCs w:val="24"/>
        </w:rPr>
        <w:lastRenderedPageBreak/>
        <w:t>1.</w:t>
      </w:r>
      <w:r w:rsidR="00F618DA" w:rsidRPr="00FC42F4">
        <w:rPr>
          <w:rFonts w:ascii="Times New Roman" w:hAnsi="Times New Roman" w:cs="Times New Roman"/>
          <w:b/>
          <w:bCs/>
          <w:color w:val="auto"/>
          <w:sz w:val="24"/>
          <w:szCs w:val="24"/>
        </w:rPr>
        <w:t>0</w:t>
      </w:r>
      <w:r w:rsidRPr="00FC42F4">
        <w:rPr>
          <w:rFonts w:ascii="Times New Roman" w:hAnsi="Times New Roman" w:cs="Times New Roman"/>
          <w:b/>
          <w:bCs/>
          <w:color w:val="auto"/>
          <w:sz w:val="24"/>
          <w:szCs w:val="24"/>
        </w:rPr>
        <w:t xml:space="preserve"> </w:t>
      </w:r>
      <w:r w:rsidR="003364E0" w:rsidRPr="00FC42F4">
        <w:rPr>
          <w:rFonts w:ascii="Times New Roman" w:hAnsi="Times New Roman" w:cs="Times New Roman"/>
          <w:b/>
          <w:bCs/>
          <w:color w:val="auto"/>
          <w:sz w:val="24"/>
          <w:szCs w:val="24"/>
        </w:rPr>
        <w:t xml:space="preserve">Supplemental </w:t>
      </w:r>
      <w:r w:rsidR="00ED2E5E" w:rsidRPr="00FC42F4">
        <w:rPr>
          <w:rFonts w:ascii="Times New Roman" w:hAnsi="Times New Roman" w:cs="Times New Roman"/>
          <w:b/>
          <w:bCs/>
          <w:color w:val="auto"/>
          <w:sz w:val="24"/>
          <w:szCs w:val="24"/>
        </w:rPr>
        <w:t>Methods</w:t>
      </w:r>
      <w:bookmarkEnd w:id="0"/>
    </w:p>
    <w:p w14:paraId="74C7B500" w14:textId="77777777" w:rsidR="00A44A84" w:rsidRPr="00FC42F4" w:rsidRDefault="00A44A84" w:rsidP="00A44A84">
      <w:pPr>
        <w:pStyle w:val="Heading2"/>
        <w:rPr>
          <w:rFonts w:ascii="Times New Roman" w:hAnsi="Times New Roman" w:cs="Times New Roman"/>
          <w:color w:val="auto"/>
          <w:sz w:val="24"/>
          <w:szCs w:val="24"/>
        </w:rPr>
      </w:pPr>
    </w:p>
    <w:p w14:paraId="204CDBB0" w14:textId="11CCF0E0" w:rsidR="00372ED3" w:rsidRPr="00FC42F4" w:rsidRDefault="00903F57" w:rsidP="00A44A84">
      <w:pPr>
        <w:pStyle w:val="Heading2"/>
        <w:rPr>
          <w:rFonts w:ascii="Times New Roman" w:hAnsi="Times New Roman" w:cs="Times New Roman"/>
          <w:color w:val="auto"/>
          <w:sz w:val="24"/>
          <w:szCs w:val="24"/>
          <w:u w:val="single"/>
        </w:rPr>
      </w:pPr>
      <w:bookmarkStart w:id="1" w:name="_Toc81211896"/>
      <w:r w:rsidRPr="00FC42F4">
        <w:rPr>
          <w:rFonts w:ascii="Times New Roman" w:hAnsi="Times New Roman" w:cs="Times New Roman"/>
          <w:color w:val="auto"/>
          <w:sz w:val="24"/>
          <w:szCs w:val="24"/>
          <w:u w:val="single"/>
        </w:rPr>
        <w:t xml:space="preserve">1.1 </w:t>
      </w:r>
      <w:r w:rsidR="00A44A84" w:rsidRPr="00FC42F4">
        <w:rPr>
          <w:rFonts w:ascii="Times New Roman" w:hAnsi="Times New Roman" w:cs="Times New Roman"/>
          <w:color w:val="auto"/>
          <w:sz w:val="24"/>
          <w:szCs w:val="24"/>
          <w:u w:val="single"/>
        </w:rPr>
        <w:t xml:space="preserve">Israel National Emergency Medical Services </w:t>
      </w:r>
      <w:r w:rsidR="00C51ACD" w:rsidRPr="00FC42F4">
        <w:rPr>
          <w:rFonts w:ascii="Times New Roman" w:hAnsi="Times New Roman" w:cs="Times New Roman"/>
          <w:color w:val="auto"/>
          <w:sz w:val="24"/>
          <w:szCs w:val="24"/>
          <w:u w:val="single"/>
        </w:rPr>
        <w:t>d</w:t>
      </w:r>
      <w:r w:rsidR="00372ED3" w:rsidRPr="00FC42F4">
        <w:rPr>
          <w:rFonts w:ascii="Times New Roman" w:hAnsi="Times New Roman" w:cs="Times New Roman"/>
          <w:color w:val="auto"/>
          <w:sz w:val="24"/>
          <w:szCs w:val="24"/>
          <w:u w:val="single"/>
        </w:rPr>
        <w:t>ata</w:t>
      </w:r>
      <w:r w:rsidR="00A44A84" w:rsidRPr="00FC42F4">
        <w:rPr>
          <w:rFonts w:ascii="Times New Roman" w:hAnsi="Times New Roman" w:cs="Times New Roman"/>
          <w:color w:val="auto"/>
          <w:sz w:val="24"/>
          <w:szCs w:val="24"/>
          <w:u w:val="single"/>
        </w:rPr>
        <w:t xml:space="preserve">set </w:t>
      </w:r>
      <w:r w:rsidR="00C51ACD" w:rsidRPr="00FC42F4">
        <w:rPr>
          <w:rFonts w:ascii="Times New Roman" w:hAnsi="Times New Roman" w:cs="Times New Roman"/>
          <w:color w:val="auto"/>
          <w:sz w:val="24"/>
          <w:szCs w:val="24"/>
          <w:u w:val="single"/>
        </w:rPr>
        <w:t>d</w:t>
      </w:r>
      <w:r w:rsidR="00A44A84" w:rsidRPr="00FC42F4">
        <w:rPr>
          <w:rFonts w:ascii="Times New Roman" w:hAnsi="Times New Roman" w:cs="Times New Roman"/>
          <w:color w:val="auto"/>
          <w:sz w:val="24"/>
          <w:szCs w:val="24"/>
          <w:u w:val="single"/>
        </w:rPr>
        <w:t>etails</w:t>
      </w:r>
      <w:bookmarkEnd w:id="1"/>
    </w:p>
    <w:p w14:paraId="667F043D" w14:textId="77777777" w:rsidR="00A44A84" w:rsidRPr="00FC42F4" w:rsidRDefault="00A44A84" w:rsidP="00A44A84">
      <w:pPr>
        <w:spacing w:after="0"/>
        <w:rPr>
          <w:rFonts w:ascii="Times New Roman" w:hAnsi="Times New Roman" w:cs="Times New Roman"/>
          <w:i/>
          <w:iCs/>
        </w:rPr>
      </w:pPr>
    </w:p>
    <w:p w14:paraId="5CFA21BC" w14:textId="2C77BC2F" w:rsidR="00ED2E5E" w:rsidRPr="00FC42F4" w:rsidRDefault="00ED2E5E" w:rsidP="00A44A84">
      <w:pPr>
        <w:spacing w:after="0"/>
        <w:rPr>
          <w:rFonts w:ascii="Times New Roman" w:hAnsi="Times New Roman" w:cs="Times New Roman"/>
          <w:i/>
          <w:iCs/>
        </w:rPr>
      </w:pPr>
      <w:r w:rsidRPr="00FC42F4">
        <w:rPr>
          <w:rFonts w:ascii="Times New Roman" w:hAnsi="Times New Roman" w:cs="Times New Roman"/>
          <w:i/>
          <w:iCs/>
        </w:rPr>
        <w:t>Israel National Emergency Medical Services call data</w:t>
      </w:r>
      <w:r w:rsidR="00372ED3" w:rsidRPr="00FC42F4">
        <w:rPr>
          <w:rFonts w:ascii="Times New Roman" w:hAnsi="Times New Roman" w:cs="Times New Roman"/>
          <w:i/>
          <w:iCs/>
        </w:rPr>
        <w:t xml:space="preserve"> fields</w:t>
      </w:r>
    </w:p>
    <w:p w14:paraId="087B223B" w14:textId="77777777" w:rsidR="00A44A84" w:rsidRPr="00FC42F4" w:rsidRDefault="00A44A84" w:rsidP="00A44A84">
      <w:pPr>
        <w:spacing w:after="0"/>
        <w:rPr>
          <w:rFonts w:ascii="Times New Roman" w:hAnsi="Times New Roman" w:cs="Times New Roman"/>
          <w:i/>
          <w:iCs/>
        </w:rPr>
      </w:pPr>
    </w:p>
    <w:p w14:paraId="7C98A16B" w14:textId="4BAE95F2" w:rsidR="00ED2E5E" w:rsidRPr="00FC42F4" w:rsidRDefault="00372ED3" w:rsidP="00A44A84">
      <w:pPr>
        <w:spacing w:after="0"/>
        <w:ind w:firstLine="720"/>
        <w:rPr>
          <w:rFonts w:ascii="Times New Roman" w:hAnsi="Times New Roman" w:cs="Times New Roman"/>
        </w:rPr>
      </w:pPr>
      <w:r w:rsidRPr="00FC42F4">
        <w:rPr>
          <w:rFonts w:ascii="Times New Roman" w:hAnsi="Times New Roman" w:cs="Times New Roman"/>
        </w:rPr>
        <w:t>T</w:t>
      </w:r>
      <w:r w:rsidR="00ED2E5E" w:rsidRPr="00FC42F4">
        <w:rPr>
          <w:rFonts w:ascii="Times New Roman" w:hAnsi="Times New Roman" w:cs="Times New Roman"/>
        </w:rPr>
        <w:t xml:space="preserve">he </w:t>
      </w:r>
      <w:r w:rsidR="003B7C1F" w:rsidRPr="00FC42F4">
        <w:rPr>
          <w:rFonts w:ascii="Times New Roman" w:hAnsi="Times New Roman" w:cs="Times New Roman"/>
        </w:rPr>
        <w:t>Israel National Emergency Medical Services (IMES) dataset contains information on the date and time of the call, the suspected call type code at dispatch, retrospectively confirmed call</w:t>
      </w:r>
      <w:r w:rsidR="00B3774A" w:rsidRPr="00FC42F4">
        <w:rPr>
          <w:rFonts w:ascii="Times New Roman" w:hAnsi="Times New Roman" w:cs="Times New Roman"/>
        </w:rPr>
        <w:t xml:space="preserve"> type by the EMS team</w:t>
      </w:r>
      <w:r w:rsidR="003B7C1F" w:rsidRPr="00FC42F4">
        <w:rPr>
          <w:rFonts w:ascii="Times New Roman" w:hAnsi="Times New Roman" w:cs="Times New Roman"/>
        </w:rPr>
        <w:t xml:space="preserve">, age, gender, cardiac rhythm, consciousness status, </w:t>
      </w:r>
      <w:r w:rsidR="004D2ADE" w:rsidRPr="00FC42F4">
        <w:rPr>
          <w:rFonts w:ascii="Times New Roman" w:hAnsi="Times New Roman" w:cs="Times New Roman"/>
        </w:rPr>
        <w:t xml:space="preserve">if </w:t>
      </w:r>
      <w:r w:rsidR="003B7C1F" w:rsidRPr="00FC42F4">
        <w:rPr>
          <w:rFonts w:ascii="Times New Roman" w:hAnsi="Times New Roman" w:cs="Times New Roman"/>
        </w:rPr>
        <w:t xml:space="preserve">resuscitation </w:t>
      </w:r>
      <w:r w:rsidR="004D2ADE" w:rsidRPr="00FC42F4">
        <w:rPr>
          <w:rFonts w:ascii="Times New Roman" w:hAnsi="Times New Roman" w:cs="Times New Roman"/>
        </w:rPr>
        <w:t xml:space="preserve">was </w:t>
      </w:r>
      <w:r w:rsidR="001F4305" w:rsidRPr="00FC42F4">
        <w:rPr>
          <w:rFonts w:ascii="Times New Roman" w:hAnsi="Times New Roman" w:cs="Times New Roman"/>
        </w:rPr>
        <w:t>required</w:t>
      </w:r>
      <w:r w:rsidR="00B3774A" w:rsidRPr="00FC42F4">
        <w:rPr>
          <w:rFonts w:ascii="Times New Roman" w:hAnsi="Times New Roman" w:cs="Times New Roman"/>
        </w:rPr>
        <w:t xml:space="preserve"> (e.g., defibrillation</w:t>
      </w:r>
      <w:r w:rsidR="00EF4020" w:rsidRPr="00FC42F4">
        <w:rPr>
          <w:rFonts w:ascii="Times New Roman" w:hAnsi="Times New Roman" w:cs="Times New Roman"/>
        </w:rPr>
        <w:t xml:space="preserve"> </w:t>
      </w:r>
      <w:r w:rsidR="006A7402" w:rsidRPr="00FC42F4">
        <w:rPr>
          <w:rFonts w:ascii="Times New Roman" w:hAnsi="Times New Roman" w:cs="Times New Roman"/>
        </w:rPr>
        <w:t xml:space="preserve">or cardiopulmonary resuscitation </w:t>
      </w:r>
      <w:r w:rsidR="00EF4020" w:rsidRPr="00FC42F4">
        <w:rPr>
          <w:rFonts w:ascii="Times New Roman" w:hAnsi="Times New Roman" w:cs="Times New Roman"/>
        </w:rPr>
        <w:t>delivered</w:t>
      </w:r>
      <w:r w:rsidR="00B3774A" w:rsidRPr="00FC42F4">
        <w:rPr>
          <w:rFonts w:ascii="Times New Roman" w:hAnsi="Times New Roman" w:cs="Times New Roman"/>
        </w:rPr>
        <w:t>)</w:t>
      </w:r>
      <w:r w:rsidR="003B7C1F" w:rsidRPr="00FC42F4">
        <w:rPr>
          <w:rFonts w:ascii="Times New Roman" w:hAnsi="Times New Roman" w:cs="Times New Roman"/>
        </w:rPr>
        <w:t>, call disposition (e.g., transferred to a hospital, refused transport, declared dead on scene)</w:t>
      </w:r>
      <w:r w:rsidRPr="00FC42F4">
        <w:rPr>
          <w:rFonts w:ascii="Times New Roman" w:hAnsi="Times New Roman" w:cs="Times New Roman"/>
        </w:rPr>
        <w:t xml:space="preserve"> of each received emergency call.</w:t>
      </w:r>
    </w:p>
    <w:p w14:paraId="25BC2092" w14:textId="3D3A3F4E" w:rsidR="00372ED3" w:rsidRPr="00FC42F4" w:rsidRDefault="00372ED3" w:rsidP="00A44A84">
      <w:pPr>
        <w:spacing w:after="0"/>
        <w:rPr>
          <w:rFonts w:ascii="Times New Roman" w:hAnsi="Times New Roman" w:cs="Times New Roman"/>
        </w:rPr>
      </w:pPr>
    </w:p>
    <w:p w14:paraId="7E9B6B00" w14:textId="7E17B189" w:rsidR="00372ED3" w:rsidRPr="00FC42F4" w:rsidRDefault="00372ED3" w:rsidP="00A44A84">
      <w:pPr>
        <w:spacing w:after="0"/>
        <w:rPr>
          <w:rFonts w:ascii="Times New Roman" w:hAnsi="Times New Roman" w:cs="Times New Roman"/>
          <w:i/>
          <w:iCs/>
        </w:rPr>
      </w:pPr>
      <w:r w:rsidRPr="00FC42F4">
        <w:rPr>
          <w:rFonts w:ascii="Times New Roman" w:hAnsi="Times New Roman" w:cs="Times New Roman"/>
          <w:i/>
          <w:iCs/>
        </w:rPr>
        <w:t>Cardiac arrest and acute coronary syndrome call type codes</w:t>
      </w:r>
      <w:r w:rsidR="00D54F8D" w:rsidRPr="00FC42F4">
        <w:rPr>
          <w:rFonts w:ascii="Times New Roman" w:hAnsi="Times New Roman" w:cs="Times New Roman"/>
          <w:i/>
          <w:iCs/>
        </w:rPr>
        <w:t xml:space="preserve"> and </w:t>
      </w:r>
      <w:r w:rsidR="00FE1EA8" w:rsidRPr="00FC42F4">
        <w:rPr>
          <w:rFonts w:ascii="Times New Roman" w:hAnsi="Times New Roman" w:cs="Times New Roman"/>
          <w:i/>
          <w:iCs/>
        </w:rPr>
        <w:t xml:space="preserve">data </w:t>
      </w:r>
      <w:r w:rsidR="00D54F8D" w:rsidRPr="00FC42F4">
        <w:rPr>
          <w:rFonts w:ascii="Times New Roman" w:hAnsi="Times New Roman" w:cs="Times New Roman"/>
          <w:i/>
          <w:iCs/>
        </w:rPr>
        <w:t>preprocessing</w:t>
      </w:r>
    </w:p>
    <w:p w14:paraId="1457A409" w14:textId="77777777" w:rsidR="00A44A84" w:rsidRPr="00FC42F4" w:rsidRDefault="00A44A84" w:rsidP="00A44A84">
      <w:pPr>
        <w:spacing w:after="0"/>
        <w:rPr>
          <w:rFonts w:ascii="Times New Roman" w:hAnsi="Times New Roman" w:cs="Times New Roman"/>
        </w:rPr>
      </w:pPr>
    </w:p>
    <w:p w14:paraId="0C1298B2" w14:textId="09BC88E6" w:rsidR="00484150" w:rsidRPr="00FC42F4" w:rsidRDefault="00372ED3" w:rsidP="00A44A84">
      <w:pPr>
        <w:spacing w:after="0"/>
        <w:ind w:firstLine="720"/>
        <w:rPr>
          <w:rFonts w:ascii="Times New Roman" w:hAnsi="Times New Roman" w:cs="Times New Roman"/>
        </w:rPr>
      </w:pPr>
      <w:r w:rsidRPr="00FC42F4">
        <w:rPr>
          <w:rFonts w:ascii="Times New Roman" w:hAnsi="Times New Roman" w:cs="Times New Roman"/>
        </w:rPr>
        <w:t xml:space="preserve">The </w:t>
      </w:r>
      <w:r w:rsidR="00B3774A" w:rsidRPr="00FC42F4">
        <w:rPr>
          <w:rFonts w:ascii="Times New Roman" w:hAnsi="Times New Roman" w:cs="Times New Roman"/>
        </w:rPr>
        <w:t xml:space="preserve">retrospectively verified </w:t>
      </w:r>
      <w:r w:rsidR="003B7C1F" w:rsidRPr="00FC42F4">
        <w:rPr>
          <w:rFonts w:ascii="Times New Roman" w:hAnsi="Times New Roman" w:cs="Times New Roman"/>
        </w:rPr>
        <w:t xml:space="preserve">call type codes </w:t>
      </w:r>
      <w:r w:rsidRPr="00FC42F4">
        <w:rPr>
          <w:rFonts w:ascii="Times New Roman" w:hAnsi="Times New Roman" w:cs="Times New Roman"/>
        </w:rPr>
        <w:t xml:space="preserve">were </w:t>
      </w:r>
      <w:r w:rsidR="003B7C1F" w:rsidRPr="00FC42F4">
        <w:rPr>
          <w:rFonts w:ascii="Times New Roman" w:hAnsi="Times New Roman" w:cs="Times New Roman"/>
        </w:rPr>
        <w:t xml:space="preserve">utilized </w:t>
      </w:r>
      <w:r w:rsidRPr="00FC42F4">
        <w:rPr>
          <w:rFonts w:ascii="Times New Roman" w:hAnsi="Times New Roman" w:cs="Times New Roman"/>
        </w:rPr>
        <w:t>to categorize cardiac arrest (CA) and acute coronary syndrome (ACS) calls</w:t>
      </w:r>
      <w:r w:rsidR="00BC1076" w:rsidRPr="00FC42F4">
        <w:rPr>
          <w:rFonts w:ascii="Times New Roman" w:hAnsi="Times New Roman" w:cs="Times New Roman"/>
        </w:rPr>
        <w:t xml:space="preserve"> analyzed in the study</w:t>
      </w:r>
      <w:r w:rsidRPr="00FC42F4">
        <w:rPr>
          <w:rFonts w:ascii="Times New Roman" w:hAnsi="Times New Roman" w:cs="Times New Roman"/>
        </w:rPr>
        <w:t xml:space="preserve">. </w:t>
      </w:r>
      <w:r w:rsidR="0038162D" w:rsidRPr="00FC42F4">
        <w:rPr>
          <w:rFonts w:ascii="Times New Roman" w:hAnsi="Times New Roman" w:cs="Times New Roman"/>
        </w:rPr>
        <w:t>The c</w:t>
      </w:r>
      <w:r w:rsidR="003B7C1F" w:rsidRPr="00FC42F4">
        <w:rPr>
          <w:rFonts w:ascii="Times New Roman" w:hAnsi="Times New Roman" w:cs="Times New Roman"/>
        </w:rPr>
        <w:t>ardiac arrest</w:t>
      </w:r>
      <w:r w:rsidRPr="00FC42F4">
        <w:rPr>
          <w:rFonts w:ascii="Times New Roman" w:hAnsi="Times New Roman" w:cs="Times New Roman"/>
        </w:rPr>
        <w:t xml:space="preserve">s </w:t>
      </w:r>
      <w:r w:rsidR="00614F0F" w:rsidRPr="00FC42F4">
        <w:rPr>
          <w:rFonts w:ascii="Times New Roman" w:hAnsi="Times New Roman" w:cs="Times New Roman"/>
        </w:rPr>
        <w:t xml:space="preserve">calls </w:t>
      </w:r>
      <w:r w:rsidR="0038162D" w:rsidRPr="00FC42F4">
        <w:rPr>
          <w:rFonts w:ascii="Times New Roman" w:hAnsi="Times New Roman" w:cs="Times New Roman"/>
        </w:rPr>
        <w:t xml:space="preserve">analyzed in the study </w:t>
      </w:r>
      <w:r w:rsidRPr="00FC42F4">
        <w:rPr>
          <w:rFonts w:ascii="Times New Roman" w:hAnsi="Times New Roman" w:cs="Times New Roman"/>
        </w:rPr>
        <w:t xml:space="preserve">included calls </w:t>
      </w:r>
      <w:r w:rsidR="00484150" w:rsidRPr="00FC42F4">
        <w:rPr>
          <w:rFonts w:ascii="Times New Roman" w:hAnsi="Times New Roman" w:cs="Times New Roman"/>
        </w:rPr>
        <w:t xml:space="preserve">coded as </w:t>
      </w:r>
      <w:r w:rsidR="002E76A8" w:rsidRPr="00FC42F4">
        <w:rPr>
          <w:rFonts w:ascii="Times New Roman" w:hAnsi="Times New Roman" w:cs="Times New Roman"/>
          <w:i/>
          <w:iCs/>
        </w:rPr>
        <w:t>C</w:t>
      </w:r>
      <w:r w:rsidR="003B7C1F" w:rsidRPr="00FC42F4">
        <w:rPr>
          <w:rFonts w:ascii="Times New Roman" w:hAnsi="Times New Roman" w:cs="Times New Roman"/>
          <w:i/>
          <w:iCs/>
        </w:rPr>
        <w:t xml:space="preserve">ardiac </w:t>
      </w:r>
      <w:r w:rsidR="002E76A8" w:rsidRPr="00FC42F4">
        <w:rPr>
          <w:rFonts w:ascii="Times New Roman" w:hAnsi="Times New Roman" w:cs="Times New Roman"/>
          <w:i/>
          <w:iCs/>
        </w:rPr>
        <w:t>A</w:t>
      </w:r>
      <w:r w:rsidR="003B7C1F" w:rsidRPr="00FC42F4">
        <w:rPr>
          <w:rFonts w:ascii="Times New Roman" w:hAnsi="Times New Roman" w:cs="Times New Roman"/>
          <w:i/>
          <w:iCs/>
        </w:rPr>
        <w:t>rrest</w:t>
      </w:r>
      <w:r w:rsidRPr="00FC42F4">
        <w:rPr>
          <w:rFonts w:ascii="Times New Roman" w:hAnsi="Times New Roman" w:cs="Times New Roman"/>
          <w:i/>
          <w:iCs/>
        </w:rPr>
        <w:t xml:space="preserve"> </w:t>
      </w:r>
      <w:r w:rsidRPr="00FC42F4">
        <w:rPr>
          <w:rFonts w:ascii="Times New Roman" w:hAnsi="Times New Roman" w:cs="Times New Roman"/>
        </w:rPr>
        <w:t>as well as calls that required resuscitation</w:t>
      </w:r>
      <w:r w:rsidR="00484150" w:rsidRPr="00FC42F4">
        <w:rPr>
          <w:rFonts w:ascii="Times New Roman" w:hAnsi="Times New Roman" w:cs="Times New Roman"/>
        </w:rPr>
        <w:t xml:space="preserve"> (as defined above)</w:t>
      </w:r>
      <w:r w:rsidRPr="00FC42F4">
        <w:rPr>
          <w:rFonts w:ascii="Times New Roman" w:hAnsi="Times New Roman" w:cs="Times New Roman"/>
        </w:rPr>
        <w:t xml:space="preserve"> with a call </w:t>
      </w:r>
      <w:r w:rsidR="00484150" w:rsidRPr="00FC42F4">
        <w:rPr>
          <w:rFonts w:ascii="Times New Roman" w:hAnsi="Times New Roman" w:cs="Times New Roman"/>
        </w:rPr>
        <w:t xml:space="preserve">code </w:t>
      </w:r>
      <w:r w:rsidRPr="00FC42F4">
        <w:rPr>
          <w:rFonts w:ascii="Times New Roman" w:hAnsi="Times New Roman" w:cs="Times New Roman"/>
        </w:rPr>
        <w:t xml:space="preserve">type of </w:t>
      </w:r>
      <w:r w:rsidRPr="00FC42F4">
        <w:rPr>
          <w:rFonts w:ascii="Times New Roman" w:hAnsi="Times New Roman" w:cs="Times New Roman"/>
          <w:i/>
          <w:iCs/>
        </w:rPr>
        <w:t>Cardiogenic shock</w:t>
      </w:r>
      <w:r w:rsidRPr="00FC42F4">
        <w:rPr>
          <w:rFonts w:ascii="Times New Roman" w:hAnsi="Times New Roman" w:cs="Times New Roman"/>
        </w:rPr>
        <w:t xml:space="preserve">, </w:t>
      </w:r>
      <w:r w:rsidRPr="00FC42F4">
        <w:rPr>
          <w:rFonts w:ascii="Times New Roman" w:hAnsi="Times New Roman" w:cs="Times New Roman"/>
          <w:i/>
          <w:iCs/>
        </w:rPr>
        <w:t>Changes in ECG</w:t>
      </w:r>
      <w:r w:rsidRPr="00FC42F4">
        <w:rPr>
          <w:rFonts w:ascii="Times New Roman" w:hAnsi="Times New Roman" w:cs="Times New Roman"/>
        </w:rPr>
        <w:t xml:space="preserve">, </w:t>
      </w:r>
      <w:proofErr w:type="gramStart"/>
      <w:r w:rsidR="0061799C" w:rsidRPr="00FC42F4">
        <w:rPr>
          <w:rFonts w:ascii="Times New Roman" w:hAnsi="Times New Roman" w:cs="Times New Roman"/>
          <w:i/>
          <w:iCs/>
        </w:rPr>
        <w:t>Determining</w:t>
      </w:r>
      <w:proofErr w:type="gramEnd"/>
      <w:r w:rsidR="0061799C" w:rsidRPr="00FC42F4">
        <w:rPr>
          <w:rFonts w:ascii="Times New Roman" w:hAnsi="Times New Roman" w:cs="Times New Roman"/>
          <w:i/>
          <w:iCs/>
        </w:rPr>
        <w:t xml:space="preserve"> death/declaring death</w:t>
      </w:r>
      <w:r w:rsidR="0061799C" w:rsidRPr="00FC42F4">
        <w:rPr>
          <w:rFonts w:ascii="Times New Roman" w:hAnsi="Times New Roman" w:cs="Times New Roman"/>
        </w:rPr>
        <w:t xml:space="preserve">, </w:t>
      </w:r>
      <w:r w:rsidR="0061799C" w:rsidRPr="00FC42F4">
        <w:rPr>
          <w:rFonts w:ascii="Times New Roman" w:hAnsi="Times New Roman" w:cs="Times New Roman"/>
          <w:i/>
          <w:iCs/>
        </w:rPr>
        <w:t>Other arrhythmias</w:t>
      </w:r>
      <w:r w:rsidRPr="00FC42F4">
        <w:rPr>
          <w:rFonts w:ascii="Times New Roman" w:hAnsi="Times New Roman" w:cs="Times New Roman"/>
          <w:i/>
          <w:iCs/>
        </w:rPr>
        <w:t xml:space="preserve">, </w:t>
      </w:r>
      <w:r w:rsidR="0061799C" w:rsidRPr="00FC42F4">
        <w:rPr>
          <w:rFonts w:ascii="Times New Roman" w:hAnsi="Times New Roman" w:cs="Times New Roman"/>
          <w:i/>
          <w:iCs/>
        </w:rPr>
        <w:t>Ventricular</w:t>
      </w:r>
      <w:r w:rsidR="0061799C" w:rsidRPr="00FC42F4">
        <w:rPr>
          <w:rFonts w:ascii="Times New Roman" w:hAnsi="Times New Roman" w:cs="Times New Roman"/>
        </w:rPr>
        <w:t xml:space="preserve"> </w:t>
      </w:r>
      <w:r w:rsidR="0061799C" w:rsidRPr="00FC42F4">
        <w:rPr>
          <w:rFonts w:ascii="Times New Roman" w:hAnsi="Times New Roman" w:cs="Times New Roman"/>
          <w:i/>
          <w:iCs/>
        </w:rPr>
        <w:t>tachycardia (PSVT)</w:t>
      </w:r>
      <w:r w:rsidR="00484150" w:rsidRPr="00FC42F4">
        <w:rPr>
          <w:rFonts w:ascii="Times New Roman" w:hAnsi="Times New Roman" w:cs="Times New Roman"/>
          <w:i/>
          <w:iCs/>
        </w:rPr>
        <w:t>,</w:t>
      </w:r>
      <w:r w:rsidR="0061799C" w:rsidRPr="00FC42F4">
        <w:rPr>
          <w:rFonts w:ascii="Times New Roman" w:hAnsi="Times New Roman" w:cs="Times New Roman"/>
          <w:i/>
          <w:iCs/>
        </w:rPr>
        <w:t xml:space="preserve"> </w:t>
      </w:r>
      <w:r w:rsidRPr="00FC42F4">
        <w:rPr>
          <w:rFonts w:ascii="Times New Roman" w:hAnsi="Times New Roman" w:cs="Times New Roman"/>
        </w:rPr>
        <w:t>and</w:t>
      </w:r>
      <w:r w:rsidRPr="00FC42F4">
        <w:rPr>
          <w:rFonts w:ascii="Times New Roman" w:hAnsi="Times New Roman" w:cs="Times New Roman"/>
          <w:i/>
          <w:iCs/>
        </w:rPr>
        <w:t xml:space="preserve"> Ventricular tachycardia (VT)</w:t>
      </w:r>
      <w:r w:rsidRPr="00FC42F4">
        <w:rPr>
          <w:rFonts w:ascii="Times New Roman" w:hAnsi="Times New Roman" w:cs="Times New Roman"/>
        </w:rPr>
        <w:t xml:space="preserve">. </w:t>
      </w:r>
      <w:r w:rsidR="00484150" w:rsidRPr="00FC42F4">
        <w:rPr>
          <w:rFonts w:ascii="Times New Roman" w:hAnsi="Times New Roman" w:cs="Times New Roman"/>
        </w:rPr>
        <w:t xml:space="preserve"> </w:t>
      </w:r>
      <w:r w:rsidR="00610E43" w:rsidRPr="00FC42F4">
        <w:rPr>
          <w:rFonts w:ascii="Times New Roman" w:hAnsi="Times New Roman" w:cs="Times New Roman"/>
        </w:rPr>
        <w:t xml:space="preserve">The </w:t>
      </w:r>
      <w:r w:rsidR="00484150" w:rsidRPr="00FC42F4">
        <w:rPr>
          <w:rFonts w:ascii="Times New Roman" w:hAnsi="Times New Roman" w:cs="Times New Roman"/>
        </w:rPr>
        <w:t xml:space="preserve">ACS calls included calls coded as </w:t>
      </w:r>
      <w:r w:rsidR="001631B3" w:rsidRPr="00FC42F4">
        <w:rPr>
          <w:rFonts w:ascii="Times New Roman" w:hAnsi="Times New Roman" w:cs="Times New Roman"/>
          <w:i/>
          <w:iCs/>
        </w:rPr>
        <w:t xml:space="preserve">Acute coronary syndrome </w:t>
      </w:r>
      <w:r w:rsidR="001631B3" w:rsidRPr="00FC42F4">
        <w:rPr>
          <w:rFonts w:ascii="Times New Roman" w:hAnsi="Times New Roman" w:cs="Times New Roman"/>
        </w:rPr>
        <w:t xml:space="preserve">and </w:t>
      </w:r>
      <w:r w:rsidR="00484150" w:rsidRPr="00FC42F4">
        <w:rPr>
          <w:rFonts w:ascii="Times New Roman" w:hAnsi="Times New Roman" w:cs="Times New Roman"/>
          <w:i/>
          <w:iCs/>
        </w:rPr>
        <w:t>Myocardial infarction</w:t>
      </w:r>
      <w:r w:rsidR="001631B3" w:rsidRPr="00FC42F4">
        <w:rPr>
          <w:rFonts w:ascii="Times New Roman" w:hAnsi="Times New Roman" w:cs="Times New Roman"/>
        </w:rPr>
        <w:t>.</w:t>
      </w:r>
    </w:p>
    <w:p w14:paraId="71FFED22" w14:textId="5C3AECD9" w:rsidR="003364E0" w:rsidRPr="00FC42F4" w:rsidRDefault="003364E0" w:rsidP="00A44A84">
      <w:pPr>
        <w:spacing w:after="0"/>
        <w:rPr>
          <w:rFonts w:ascii="Times New Roman" w:hAnsi="Times New Roman" w:cs="Times New Roman"/>
          <w:b/>
          <w:bCs/>
        </w:rPr>
      </w:pPr>
    </w:p>
    <w:p w14:paraId="4C9B58B5" w14:textId="409359E4" w:rsidR="006B130E" w:rsidRPr="00FC42F4" w:rsidRDefault="006B130E" w:rsidP="006B130E">
      <w:pPr>
        <w:pStyle w:val="Heading2"/>
        <w:rPr>
          <w:rFonts w:ascii="Times New Roman" w:hAnsi="Times New Roman" w:cs="Times New Roman"/>
          <w:color w:val="auto"/>
          <w:sz w:val="24"/>
          <w:szCs w:val="24"/>
          <w:u w:val="single"/>
        </w:rPr>
      </w:pPr>
      <w:bookmarkStart w:id="2" w:name="_Toc81211897"/>
      <w:r w:rsidRPr="00FC42F4">
        <w:rPr>
          <w:rFonts w:ascii="Times New Roman" w:hAnsi="Times New Roman" w:cs="Times New Roman"/>
          <w:color w:val="auto"/>
          <w:sz w:val="24"/>
          <w:szCs w:val="24"/>
          <w:u w:val="single"/>
        </w:rPr>
        <w:t>1.2 Year-to-year trends in cardiac arrest characteristics</w:t>
      </w:r>
      <w:bookmarkEnd w:id="2"/>
      <w:r w:rsidRPr="00FC42F4">
        <w:rPr>
          <w:rFonts w:ascii="Times New Roman" w:hAnsi="Times New Roman" w:cs="Times New Roman"/>
          <w:color w:val="auto"/>
          <w:sz w:val="24"/>
          <w:szCs w:val="24"/>
          <w:u w:val="single"/>
        </w:rPr>
        <w:t xml:space="preserve"> </w:t>
      </w:r>
    </w:p>
    <w:p w14:paraId="5B9D271C" w14:textId="36F234B0" w:rsidR="006B130E" w:rsidRPr="00FC42F4" w:rsidRDefault="006B130E" w:rsidP="00A44A84">
      <w:pPr>
        <w:spacing w:after="0"/>
        <w:rPr>
          <w:rFonts w:ascii="Times New Roman" w:hAnsi="Times New Roman" w:cs="Times New Roman"/>
          <w:b/>
          <w:bCs/>
        </w:rPr>
      </w:pPr>
    </w:p>
    <w:p w14:paraId="04DC23C6" w14:textId="412AFA28" w:rsidR="006B130E" w:rsidRPr="00FC42F4" w:rsidRDefault="00140962" w:rsidP="00A44A84">
      <w:pPr>
        <w:spacing w:after="0"/>
        <w:rPr>
          <w:rFonts w:ascii="Times New Roman" w:hAnsi="Times New Roman" w:cs="Times New Roman"/>
        </w:rPr>
      </w:pPr>
      <w:r w:rsidRPr="00FC42F4">
        <w:rPr>
          <w:rFonts w:ascii="Times New Roman" w:hAnsi="Times New Roman" w:cs="Times New Roman"/>
        </w:rPr>
        <w:tab/>
        <w:t xml:space="preserve">For CA events </w:t>
      </w:r>
      <w:r w:rsidR="008D4E21" w:rsidRPr="00FC42F4">
        <w:rPr>
          <w:rFonts w:ascii="Times New Roman" w:hAnsi="Times New Roman" w:cs="Times New Roman"/>
        </w:rPr>
        <w:t xml:space="preserve">in </w:t>
      </w:r>
      <w:r w:rsidRPr="00FC42F4">
        <w:rPr>
          <w:rFonts w:ascii="Times New Roman" w:hAnsi="Times New Roman" w:cs="Times New Roman"/>
        </w:rPr>
        <w:t xml:space="preserve">each age group (16-39, over-40 or all-ages), the percent of patients that died on scene as well as received resuscitation were calculated respect to the full calendar year (2019-2020) and the months January-May (2019-2021). The statistical significance of the year-to-year changes in the portions of each these two characteristics were calculated using a chi-squared test. </w:t>
      </w:r>
    </w:p>
    <w:p w14:paraId="435A80D6" w14:textId="77777777" w:rsidR="00140962" w:rsidRPr="00FC42F4" w:rsidRDefault="00140962" w:rsidP="00A44A84">
      <w:pPr>
        <w:spacing w:after="0"/>
        <w:rPr>
          <w:rFonts w:ascii="Times New Roman" w:hAnsi="Times New Roman" w:cs="Times New Roman"/>
          <w:b/>
          <w:bCs/>
        </w:rPr>
      </w:pPr>
    </w:p>
    <w:p w14:paraId="072FBBB4" w14:textId="649AD151" w:rsidR="00226130" w:rsidRPr="00FC42F4" w:rsidRDefault="00903F57" w:rsidP="00A44A84">
      <w:pPr>
        <w:pStyle w:val="Heading2"/>
        <w:rPr>
          <w:rFonts w:ascii="Times New Roman" w:hAnsi="Times New Roman" w:cs="Times New Roman"/>
          <w:color w:val="auto"/>
          <w:sz w:val="24"/>
          <w:szCs w:val="24"/>
          <w:u w:val="single"/>
        </w:rPr>
      </w:pPr>
      <w:bookmarkStart w:id="3" w:name="_Toc81211898"/>
      <w:r w:rsidRPr="00FC42F4">
        <w:rPr>
          <w:rFonts w:ascii="Times New Roman" w:hAnsi="Times New Roman" w:cs="Times New Roman"/>
          <w:color w:val="auto"/>
          <w:sz w:val="24"/>
          <w:szCs w:val="24"/>
          <w:u w:val="single"/>
        </w:rPr>
        <w:t>1.</w:t>
      </w:r>
      <w:r w:rsidR="006B130E" w:rsidRPr="00FC42F4">
        <w:rPr>
          <w:rFonts w:ascii="Times New Roman" w:hAnsi="Times New Roman" w:cs="Times New Roman"/>
          <w:color w:val="auto"/>
          <w:sz w:val="24"/>
          <w:szCs w:val="24"/>
          <w:u w:val="single"/>
        </w:rPr>
        <w:t>3</w:t>
      </w:r>
      <w:r w:rsidRPr="00FC42F4">
        <w:rPr>
          <w:rFonts w:ascii="Times New Roman" w:hAnsi="Times New Roman" w:cs="Times New Roman"/>
          <w:color w:val="auto"/>
          <w:sz w:val="24"/>
          <w:szCs w:val="24"/>
          <w:u w:val="single"/>
        </w:rPr>
        <w:t xml:space="preserve"> </w:t>
      </w:r>
      <w:r w:rsidR="005A60AC" w:rsidRPr="00FC42F4">
        <w:rPr>
          <w:rFonts w:ascii="Times New Roman" w:hAnsi="Times New Roman" w:cs="Times New Roman"/>
          <w:color w:val="auto"/>
          <w:sz w:val="24"/>
          <w:szCs w:val="24"/>
          <w:u w:val="single"/>
        </w:rPr>
        <w:t xml:space="preserve">Negative </w:t>
      </w:r>
      <w:r w:rsidR="00C51ACD" w:rsidRPr="00FC42F4">
        <w:rPr>
          <w:rFonts w:ascii="Times New Roman" w:hAnsi="Times New Roman" w:cs="Times New Roman"/>
          <w:color w:val="auto"/>
          <w:sz w:val="24"/>
          <w:szCs w:val="24"/>
          <w:u w:val="single"/>
        </w:rPr>
        <w:t>b</w:t>
      </w:r>
      <w:r w:rsidR="005A60AC" w:rsidRPr="00FC42F4">
        <w:rPr>
          <w:rFonts w:ascii="Times New Roman" w:hAnsi="Times New Roman" w:cs="Times New Roman"/>
          <w:color w:val="auto"/>
          <w:sz w:val="24"/>
          <w:szCs w:val="24"/>
          <w:u w:val="single"/>
        </w:rPr>
        <w:t xml:space="preserve">inomial </w:t>
      </w:r>
      <w:r w:rsidR="00C51ACD" w:rsidRPr="00FC42F4">
        <w:rPr>
          <w:rFonts w:ascii="Times New Roman" w:hAnsi="Times New Roman" w:cs="Times New Roman"/>
          <w:color w:val="auto"/>
          <w:sz w:val="24"/>
          <w:szCs w:val="24"/>
          <w:u w:val="single"/>
        </w:rPr>
        <w:t>r</w:t>
      </w:r>
      <w:r w:rsidR="005A60AC" w:rsidRPr="00FC42F4">
        <w:rPr>
          <w:rFonts w:ascii="Times New Roman" w:hAnsi="Times New Roman" w:cs="Times New Roman"/>
          <w:color w:val="auto"/>
          <w:sz w:val="24"/>
          <w:szCs w:val="24"/>
          <w:u w:val="single"/>
        </w:rPr>
        <w:t xml:space="preserve">egression </w:t>
      </w:r>
      <w:r w:rsidR="00C51ACD" w:rsidRPr="00FC42F4">
        <w:rPr>
          <w:rFonts w:ascii="Times New Roman" w:hAnsi="Times New Roman" w:cs="Times New Roman"/>
          <w:color w:val="auto"/>
          <w:sz w:val="24"/>
          <w:szCs w:val="24"/>
          <w:u w:val="single"/>
        </w:rPr>
        <w:t>m</w:t>
      </w:r>
      <w:r w:rsidR="005A60AC" w:rsidRPr="00FC42F4">
        <w:rPr>
          <w:rFonts w:ascii="Times New Roman" w:hAnsi="Times New Roman" w:cs="Times New Roman"/>
          <w:color w:val="auto"/>
          <w:sz w:val="24"/>
          <w:szCs w:val="24"/>
          <w:u w:val="single"/>
        </w:rPr>
        <w:t>odel</w:t>
      </w:r>
      <w:r w:rsidR="00110433" w:rsidRPr="00FC42F4">
        <w:rPr>
          <w:rFonts w:ascii="Times New Roman" w:hAnsi="Times New Roman" w:cs="Times New Roman"/>
          <w:color w:val="auto"/>
          <w:sz w:val="24"/>
          <w:szCs w:val="24"/>
          <w:u w:val="single"/>
        </w:rPr>
        <w:t xml:space="preserve"> </w:t>
      </w:r>
      <w:r w:rsidR="00C51ACD" w:rsidRPr="00FC42F4">
        <w:rPr>
          <w:rFonts w:ascii="Times New Roman" w:hAnsi="Times New Roman" w:cs="Times New Roman"/>
          <w:color w:val="auto"/>
          <w:sz w:val="24"/>
          <w:szCs w:val="24"/>
          <w:u w:val="single"/>
        </w:rPr>
        <w:t>e</w:t>
      </w:r>
      <w:r w:rsidR="00110433" w:rsidRPr="00FC42F4">
        <w:rPr>
          <w:rFonts w:ascii="Times New Roman" w:hAnsi="Times New Roman" w:cs="Times New Roman"/>
          <w:color w:val="auto"/>
          <w:sz w:val="24"/>
          <w:szCs w:val="24"/>
          <w:u w:val="single"/>
        </w:rPr>
        <w:t>quations</w:t>
      </w:r>
      <w:bookmarkEnd w:id="3"/>
    </w:p>
    <w:p w14:paraId="67C9E4A7" w14:textId="77777777" w:rsidR="005717F3" w:rsidRPr="00FC42F4" w:rsidRDefault="005717F3" w:rsidP="00A44A84">
      <w:pPr>
        <w:spacing w:after="0"/>
        <w:rPr>
          <w:rFonts w:ascii="Times New Roman" w:hAnsi="Times New Roman" w:cs="Times New Roman"/>
          <w:i/>
          <w:iCs/>
        </w:rPr>
      </w:pPr>
    </w:p>
    <w:p w14:paraId="74350442" w14:textId="205B4099" w:rsidR="00226130" w:rsidRPr="00FC42F4" w:rsidRDefault="00395305" w:rsidP="00A44A84">
      <w:pPr>
        <w:spacing w:after="0"/>
        <w:rPr>
          <w:rFonts w:ascii="Times New Roman" w:hAnsi="Times New Roman" w:cs="Times New Roman"/>
          <w:i/>
          <w:iCs/>
        </w:rPr>
      </w:pPr>
      <w:r w:rsidRPr="00FC42F4">
        <w:rPr>
          <w:rFonts w:ascii="Times New Roman" w:hAnsi="Times New Roman" w:cs="Times New Roman"/>
          <w:i/>
          <w:iCs/>
        </w:rPr>
        <w:t xml:space="preserve">Regression </w:t>
      </w:r>
      <w:r w:rsidR="00226130" w:rsidRPr="00FC42F4">
        <w:rPr>
          <w:rFonts w:ascii="Times New Roman" w:hAnsi="Times New Roman" w:cs="Times New Roman"/>
          <w:i/>
          <w:iCs/>
        </w:rPr>
        <w:t>Model</w:t>
      </w:r>
      <w:r w:rsidRPr="00FC42F4">
        <w:rPr>
          <w:rFonts w:ascii="Times New Roman" w:hAnsi="Times New Roman" w:cs="Times New Roman"/>
          <w:i/>
          <w:iCs/>
        </w:rPr>
        <w:t xml:space="preserve"> 1</w:t>
      </w:r>
      <w:r w:rsidR="00226130" w:rsidRPr="00FC42F4">
        <w:rPr>
          <w:rFonts w:ascii="Times New Roman" w:hAnsi="Times New Roman" w:cs="Times New Roman"/>
          <w:i/>
          <w:iCs/>
        </w:rPr>
        <w:t xml:space="preserve"> </w:t>
      </w:r>
    </w:p>
    <w:p w14:paraId="5CA0EC84" w14:textId="1080DD00" w:rsidR="00395305" w:rsidRPr="00FC42F4" w:rsidRDefault="00395305" w:rsidP="00A44A84">
      <w:pPr>
        <w:spacing w:after="0"/>
        <w:ind w:firstLine="720"/>
        <w:rPr>
          <w:rFonts w:ascii="Times New Roman" w:hAnsi="Times New Roman" w:cs="Times New Roman"/>
        </w:rPr>
      </w:pPr>
      <w:r w:rsidRPr="00FC42F4">
        <w:rPr>
          <w:rFonts w:ascii="Times New Roman" w:hAnsi="Times New Roman" w:cs="Times New Roman"/>
        </w:rPr>
        <w:t xml:space="preserve">The following formula describes the first negative binomial regression model, </w:t>
      </w:r>
      <w:r w:rsidRPr="00FC42F4">
        <w:rPr>
          <w:rFonts w:ascii="Times New Roman" w:hAnsi="Times New Roman" w:cs="Times New Roman"/>
          <w:i/>
          <w:iCs/>
        </w:rPr>
        <w:t>Model 1</w:t>
      </w:r>
      <w:r w:rsidRPr="00FC42F4">
        <w:rPr>
          <w:rFonts w:ascii="Times New Roman" w:hAnsi="Times New Roman" w:cs="Times New Roman"/>
        </w:rPr>
        <w:t>, which regresses the respective time-series of CA weekly count and the ACS weekly count in age group 16-39 as the dependent variable</w:t>
      </w:r>
      <w:r w:rsidR="00A44A84" w:rsidRPr="00FC42F4">
        <w:rPr>
          <w:rFonts w:ascii="Times New Roman" w:hAnsi="Times New Roman" w:cs="Times New Roman"/>
        </w:rPr>
        <w:t>.</w:t>
      </w:r>
    </w:p>
    <w:p w14:paraId="1712FB93" w14:textId="77777777" w:rsidR="00A44A84" w:rsidRPr="00FC42F4" w:rsidRDefault="00A44A84" w:rsidP="00A44A84">
      <w:pPr>
        <w:spacing w:after="0"/>
        <w:rPr>
          <w:rFonts w:ascii="Times New Roman" w:hAnsi="Times New Roman" w:cs="Times New Roman"/>
        </w:rPr>
      </w:pPr>
    </w:p>
    <w:p w14:paraId="2FDDB2D0" w14:textId="50E1F7ED" w:rsidR="00524B5E" w:rsidRPr="00FC42F4" w:rsidRDefault="00524B5E" w:rsidP="00A44A84">
      <w:pPr>
        <w:spacing w:after="0"/>
        <w:rPr>
          <w:rFonts w:ascii="Times New Roman" w:hAnsi="Times New Roman" w:cs="Times New Roman"/>
        </w:rPr>
      </w:pPr>
      <w:r w:rsidRPr="00FC42F4">
        <w:rPr>
          <w:rFonts w:ascii="Times New Roman" w:hAnsi="Times New Roman" w:cs="Times New Roman"/>
        </w:rPr>
        <w:t>log(Weekly EMS call counts in the age group 16-39</w:t>
      </w:r>
      <w:r w:rsidR="00257B32" w:rsidRPr="00FC42F4">
        <w:rPr>
          <w:rFonts w:ascii="Times New Roman" w:hAnsi="Times New Roman" w:cs="Times New Roman"/>
          <w:vertAlign w:val="subscript"/>
        </w:rPr>
        <w:t>C</w:t>
      </w:r>
      <w:r w:rsidRPr="00FC42F4">
        <w:rPr>
          <w:rFonts w:ascii="Times New Roman" w:hAnsi="Times New Roman" w:cs="Times New Roman"/>
          <w:vertAlign w:val="subscript"/>
        </w:rPr>
        <w:t>all type</w:t>
      </w:r>
      <w:r w:rsidRPr="00FC42F4">
        <w:rPr>
          <w:rFonts w:ascii="Times New Roman" w:hAnsi="Times New Roman" w:cs="Times New Roman"/>
        </w:rPr>
        <w:t>) = β</w:t>
      </w:r>
      <w:r w:rsidR="00903F57" w:rsidRPr="00FC42F4">
        <w:rPr>
          <w:rFonts w:ascii="Times New Roman" w:hAnsi="Times New Roman" w:cs="Times New Roman"/>
          <w:vertAlign w:val="subscript"/>
        </w:rPr>
        <w:t>0</w:t>
      </w:r>
      <w:r w:rsidRPr="00FC42F4">
        <w:rPr>
          <w:rFonts w:ascii="Times New Roman" w:hAnsi="Times New Roman" w:cs="Times New Roman"/>
        </w:rPr>
        <w:t xml:space="preserve"> + β</w:t>
      </w:r>
      <w:r w:rsidR="00903F57" w:rsidRPr="00FC42F4">
        <w:rPr>
          <w:rFonts w:ascii="Times New Roman" w:hAnsi="Times New Roman" w:cs="Times New Roman"/>
          <w:vertAlign w:val="subscript"/>
        </w:rPr>
        <w:t>1</w:t>
      </w:r>
      <w:r w:rsidRPr="00FC42F4">
        <w:rPr>
          <w:rFonts w:ascii="Times New Roman" w:hAnsi="Times New Roman" w:cs="Times New Roman"/>
        </w:rPr>
        <w:t>(</w:t>
      </w:r>
      <w:r w:rsidR="008B2E39" w:rsidRPr="00FC42F4">
        <w:rPr>
          <w:rFonts w:ascii="Times New Roman" w:hAnsi="Times New Roman" w:cs="Times New Roman"/>
        </w:rPr>
        <w:t>Two-week c</w:t>
      </w:r>
      <w:r w:rsidRPr="00FC42F4">
        <w:rPr>
          <w:rFonts w:ascii="Times New Roman" w:hAnsi="Times New Roman" w:cs="Times New Roman"/>
        </w:rPr>
        <w:t>umulative counts of 1st and 2nd vaccine doses administered</w:t>
      </w:r>
      <w:r w:rsidR="0013010C" w:rsidRPr="00FC42F4">
        <w:rPr>
          <w:rFonts w:ascii="Times New Roman" w:hAnsi="Times New Roman" w:cs="Times New Roman"/>
        </w:rPr>
        <w:t xml:space="preserve"> in the age group 16-39</w:t>
      </w:r>
      <w:r w:rsidRPr="00FC42F4">
        <w:rPr>
          <w:rFonts w:ascii="Times New Roman" w:hAnsi="Times New Roman" w:cs="Times New Roman"/>
        </w:rPr>
        <w:t xml:space="preserve"> normalized by </w:t>
      </w:r>
      <w:r w:rsidR="00E46AD4" w:rsidRPr="00FC42F4">
        <w:rPr>
          <w:rFonts w:ascii="Times New Roman" w:hAnsi="Times New Roman" w:cs="Times New Roman"/>
        </w:rPr>
        <w:t xml:space="preserve">the 16-39 </w:t>
      </w:r>
      <w:r w:rsidRPr="00FC42F4">
        <w:rPr>
          <w:rFonts w:ascii="Times New Roman" w:hAnsi="Times New Roman" w:cs="Times New Roman"/>
        </w:rPr>
        <w:t xml:space="preserve">population size) +  </w:t>
      </w:r>
      <w:r w:rsidR="00E46AD4" w:rsidRPr="00FC42F4">
        <w:rPr>
          <w:rFonts w:ascii="Times New Roman" w:hAnsi="Times New Roman" w:cs="Times New Roman"/>
        </w:rPr>
        <w:t>β</w:t>
      </w:r>
      <w:r w:rsidR="00903F57" w:rsidRPr="00FC42F4">
        <w:rPr>
          <w:rFonts w:ascii="Times New Roman" w:hAnsi="Times New Roman" w:cs="Times New Roman"/>
          <w:vertAlign w:val="subscript"/>
        </w:rPr>
        <w:t>2</w:t>
      </w:r>
      <w:r w:rsidRPr="00FC42F4">
        <w:rPr>
          <w:rFonts w:ascii="Times New Roman" w:hAnsi="Times New Roman" w:cs="Times New Roman"/>
        </w:rPr>
        <w:t>(</w:t>
      </w:r>
      <w:r w:rsidR="00DB1113" w:rsidRPr="00FC42F4">
        <w:rPr>
          <w:rFonts w:ascii="Times New Roman" w:hAnsi="Times New Roman" w:cs="Times New Roman"/>
        </w:rPr>
        <w:t>T</w:t>
      </w:r>
      <w:r w:rsidRPr="00FC42F4">
        <w:rPr>
          <w:rFonts w:ascii="Times New Roman" w:hAnsi="Times New Roman" w:cs="Times New Roman"/>
        </w:rPr>
        <w:t>hree</w:t>
      </w:r>
      <w:r w:rsidR="00E46AD4" w:rsidRPr="00FC42F4">
        <w:rPr>
          <w:rFonts w:ascii="Times New Roman" w:hAnsi="Times New Roman" w:cs="Times New Roman"/>
        </w:rPr>
        <w:t>-</w:t>
      </w:r>
      <w:r w:rsidRPr="00FC42F4">
        <w:rPr>
          <w:rFonts w:ascii="Times New Roman" w:hAnsi="Times New Roman" w:cs="Times New Roman"/>
        </w:rPr>
        <w:t xml:space="preserve">week cumulative new COVID-19 infection counts </w:t>
      </w:r>
      <w:r w:rsidR="0013010C" w:rsidRPr="00FC42F4">
        <w:rPr>
          <w:rFonts w:ascii="Times New Roman" w:hAnsi="Times New Roman" w:cs="Times New Roman"/>
        </w:rPr>
        <w:t xml:space="preserve">in the age group 16-39 </w:t>
      </w:r>
      <w:r w:rsidRPr="00FC42F4">
        <w:rPr>
          <w:rFonts w:ascii="Times New Roman" w:hAnsi="Times New Roman" w:cs="Times New Roman"/>
        </w:rPr>
        <w:t xml:space="preserve">normalized by the </w:t>
      </w:r>
      <w:r w:rsidR="00E46AD4" w:rsidRPr="00FC42F4">
        <w:rPr>
          <w:rFonts w:ascii="Times New Roman" w:hAnsi="Times New Roman" w:cs="Times New Roman"/>
        </w:rPr>
        <w:t>16-39</w:t>
      </w:r>
      <w:r w:rsidRPr="00FC42F4">
        <w:rPr>
          <w:rFonts w:ascii="Times New Roman" w:hAnsi="Times New Roman" w:cs="Times New Roman"/>
        </w:rPr>
        <w:t xml:space="preserve"> population size) + </w:t>
      </w:r>
      <w:r w:rsidR="0013010C" w:rsidRPr="00FC42F4">
        <w:rPr>
          <w:rFonts w:ascii="Times New Roman" w:hAnsi="Times New Roman" w:cs="Times New Roman"/>
        </w:rPr>
        <w:t>β</w:t>
      </w:r>
      <w:r w:rsidR="00903F57" w:rsidRPr="00FC42F4">
        <w:rPr>
          <w:rFonts w:ascii="Times New Roman" w:hAnsi="Times New Roman" w:cs="Times New Roman"/>
          <w:vertAlign w:val="subscript"/>
        </w:rPr>
        <w:t>3</w:t>
      </w:r>
      <w:r w:rsidR="0013010C" w:rsidRPr="00FC42F4">
        <w:rPr>
          <w:rFonts w:ascii="Times New Roman" w:hAnsi="Times New Roman" w:cs="Times New Roman"/>
        </w:rPr>
        <w:t>(Call type of Cardiac Arrest</w:t>
      </w:r>
      <w:r w:rsidR="00D54F8D" w:rsidRPr="00FC42F4">
        <w:rPr>
          <w:rFonts w:ascii="Times New Roman" w:hAnsi="Times New Roman" w:cs="Times New Roman"/>
          <w:vertAlign w:val="subscript"/>
        </w:rPr>
        <w:t xml:space="preserve"> Call type</w:t>
      </w:r>
      <w:r w:rsidR="0013010C" w:rsidRPr="00FC42F4">
        <w:rPr>
          <w:rFonts w:ascii="Times New Roman" w:hAnsi="Times New Roman" w:cs="Times New Roman"/>
        </w:rPr>
        <w:t>)</w:t>
      </w:r>
      <w:r w:rsidR="00A1639E" w:rsidRPr="00FC42F4">
        <w:rPr>
          <w:rFonts w:ascii="Times New Roman" w:hAnsi="Times New Roman" w:cs="Times New Roman"/>
        </w:rPr>
        <w:t xml:space="preserve"> </w:t>
      </w:r>
      <w:r w:rsidR="0013010C" w:rsidRPr="00FC42F4">
        <w:rPr>
          <w:rFonts w:ascii="Times New Roman" w:hAnsi="Times New Roman" w:cs="Times New Roman"/>
        </w:rPr>
        <w:t xml:space="preserve">+ </w:t>
      </w:r>
      <w:r w:rsidR="00DB1113" w:rsidRPr="00FC42F4">
        <w:rPr>
          <w:rFonts w:ascii="Times New Roman" w:hAnsi="Times New Roman" w:cs="Times New Roman"/>
        </w:rPr>
        <w:t>β</w:t>
      </w:r>
      <w:r w:rsidR="00903F57" w:rsidRPr="00FC42F4">
        <w:rPr>
          <w:rFonts w:ascii="Times New Roman" w:hAnsi="Times New Roman" w:cs="Times New Roman"/>
          <w:vertAlign w:val="subscript"/>
        </w:rPr>
        <w:t>4</w:t>
      </w:r>
      <w:r w:rsidR="00DB1113" w:rsidRPr="00FC42F4">
        <w:rPr>
          <w:rFonts w:ascii="Times New Roman" w:hAnsi="Times New Roman" w:cs="Times New Roman"/>
        </w:rPr>
        <w:t>(Week</w:t>
      </w:r>
      <w:r w:rsidR="0027723E" w:rsidRPr="00FC42F4">
        <w:rPr>
          <w:rFonts w:ascii="Times New Roman" w:hAnsi="Times New Roman" w:cs="Times New Roman"/>
        </w:rPr>
        <w:t xml:space="preserve"> i</w:t>
      </w:r>
      <w:r w:rsidR="00DB1113" w:rsidRPr="00FC42F4">
        <w:rPr>
          <w:rFonts w:ascii="Times New Roman" w:hAnsi="Times New Roman" w:cs="Times New Roman"/>
        </w:rPr>
        <w:t>s included in a period of national public health lockdown)</w:t>
      </w:r>
      <w:r w:rsidR="00A1639E" w:rsidRPr="00FC42F4">
        <w:rPr>
          <w:rFonts w:ascii="Times New Roman" w:hAnsi="Times New Roman" w:cs="Times New Roman"/>
        </w:rPr>
        <w:t xml:space="preserve"> </w:t>
      </w:r>
      <w:r w:rsidR="00DB1113" w:rsidRPr="00FC42F4">
        <w:rPr>
          <w:rFonts w:ascii="Times New Roman" w:hAnsi="Times New Roman" w:cs="Times New Roman"/>
        </w:rPr>
        <w:t>+</w:t>
      </w:r>
      <w:r w:rsidR="00A1639E" w:rsidRPr="00FC42F4">
        <w:rPr>
          <w:rFonts w:ascii="Times New Roman" w:hAnsi="Times New Roman" w:cs="Times New Roman"/>
        </w:rPr>
        <w:t xml:space="preserve"> </w:t>
      </w:r>
      <w:r w:rsidR="0013010C" w:rsidRPr="00FC42F4">
        <w:rPr>
          <w:rFonts w:ascii="Times New Roman" w:hAnsi="Times New Roman" w:cs="Times New Roman"/>
        </w:rPr>
        <w:t>β</w:t>
      </w:r>
      <w:r w:rsidR="00903F57" w:rsidRPr="00FC42F4">
        <w:rPr>
          <w:rFonts w:ascii="Times New Roman" w:hAnsi="Times New Roman" w:cs="Times New Roman"/>
          <w:vertAlign w:val="subscript"/>
        </w:rPr>
        <w:t>5</w:t>
      </w:r>
      <w:r w:rsidR="0013010C" w:rsidRPr="00FC42F4">
        <w:rPr>
          <w:rFonts w:ascii="Times New Roman" w:hAnsi="Times New Roman" w:cs="Times New Roman"/>
        </w:rPr>
        <w:t>(</w:t>
      </w:r>
      <w:r w:rsidR="00DB1113" w:rsidRPr="00FC42F4">
        <w:rPr>
          <w:rFonts w:ascii="Times New Roman" w:hAnsi="Times New Roman" w:cs="Times New Roman"/>
        </w:rPr>
        <w:t xml:space="preserve">Week </w:t>
      </w:r>
      <w:r w:rsidR="00A1639E" w:rsidRPr="00FC42F4">
        <w:rPr>
          <w:rFonts w:ascii="Times New Roman" w:hAnsi="Times New Roman" w:cs="Times New Roman"/>
        </w:rPr>
        <w:t xml:space="preserve">is </w:t>
      </w:r>
      <w:r w:rsidR="00DB1113" w:rsidRPr="00FC42F4">
        <w:rPr>
          <w:rFonts w:ascii="Times New Roman" w:hAnsi="Times New Roman" w:cs="Times New Roman"/>
        </w:rPr>
        <w:t xml:space="preserve">during </w:t>
      </w:r>
      <w:r w:rsidR="0013010C" w:rsidRPr="00FC42F4">
        <w:rPr>
          <w:rFonts w:ascii="Times New Roman" w:hAnsi="Times New Roman" w:cs="Times New Roman"/>
        </w:rPr>
        <w:t>2019) + β</w:t>
      </w:r>
      <w:r w:rsidR="00903F57" w:rsidRPr="00FC42F4">
        <w:rPr>
          <w:rFonts w:ascii="Times New Roman" w:hAnsi="Times New Roman" w:cs="Times New Roman"/>
          <w:vertAlign w:val="subscript"/>
        </w:rPr>
        <w:t>6</w:t>
      </w:r>
      <w:r w:rsidR="0013010C" w:rsidRPr="00FC42F4">
        <w:rPr>
          <w:rFonts w:ascii="Times New Roman" w:hAnsi="Times New Roman" w:cs="Times New Roman"/>
        </w:rPr>
        <w:t>(</w:t>
      </w:r>
      <w:r w:rsidR="00DB1113" w:rsidRPr="00FC42F4">
        <w:rPr>
          <w:rFonts w:ascii="Times New Roman" w:hAnsi="Times New Roman" w:cs="Times New Roman"/>
        </w:rPr>
        <w:t xml:space="preserve">Week </w:t>
      </w:r>
      <w:r w:rsidR="00A1639E" w:rsidRPr="00FC42F4">
        <w:rPr>
          <w:rFonts w:ascii="Times New Roman" w:hAnsi="Times New Roman" w:cs="Times New Roman"/>
        </w:rPr>
        <w:t xml:space="preserve">is </w:t>
      </w:r>
      <w:r w:rsidR="00DB1113" w:rsidRPr="00FC42F4">
        <w:rPr>
          <w:rFonts w:ascii="Times New Roman" w:hAnsi="Times New Roman" w:cs="Times New Roman"/>
        </w:rPr>
        <w:t xml:space="preserve">during </w:t>
      </w:r>
      <w:r w:rsidR="0013010C" w:rsidRPr="00FC42F4">
        <w:rPr>
          <w:rFonts w:ascii="Times New Roman" w:hAnsi="Times New Roman" w:cs="Times New Roman"/>
        </w:rPr>
        <w:t>2020)</w:t>
      </w:r>
    </w:p>
    <w:p w14:paraId="3862C0DA" w14:textId="77777777" w:rsidR="00F618DA" w:rsidRPr="00FC42F4" w:rsidRDefault="00F618DA" w:rsidP="00A44A84">
      <w:pPr>
        <w:spacing w:after="0"/>
        <w:rPr>
          <w:rFonts w:ascii="Times New Roman" w:hAnsi="Times New Roman" w:cs="Times New Roman"/>
          <w:i/>
          <w:iCs/>
        </w:rPr>
      </w:pPr>
    </w:p>
    <w:p w14:paraId="3514C559" w14:textId="4C60CB44" w:rsidR="00A1639E" w:rsidRPr="00FC42F4" w:rsidRDefault="00A1639E" w:rsidP="00A44A84">
      <w:pPr>
        <w:spacing w:after="0"/>
        <w:rPr>
          <w:rFonts w:ascii="Times New Roman" w:hAnsi="Times New Roman" w:cs="Times New Roman"/>
          <w:i/>
          <w:iCs/>
        </w:rPr>
      </w:pPr>
      <w:r w:rsidRPr="00FC42F4">
        <w:rPr>
          <w:rFonts w:ascii="Times New Roman" w:hAnsi="Times New Roman" w:cs="Times New Roman"/>
          <w:i/>
          <w:iCs/>
        </w:rPr>
        <w:t xml:space="preserve">Regression Model </w:t>
      </w:r>
      <w:r w:rsidR="00903F57" w:rsidRPr="00FC42F4">
        <w:rPr>
          <w:rFonts w:ascii="Times New Roman" w:hAnsi="Times New Roman" w:cs="Times New Roman"/>
          <w:i/>
          <w:iCs/>
        </w:rPr>
        <w:t>2</w:t>
      </w:r>
    </w:p>
    <w:p w14:paraId="78E3AFB6" w14:textId="4FC6A1E9" w:rsidR="00A1639E" w:rsidRPr="00FC42F4" w:rsidRDefault="00A1639E" w:rsidP="00A44A84">
      <w:pPr>
        <w:spacing w:after="0"/>
        <w:ind w:firstLine="720"/>
        <w:rPr>
          <w:rFonts w:ascii="Times New Roman" w:hAnsi="Times New Roman" w:cs="Times New Roman"/>
        </w:rPr>
      </w:pPr>
      <w:r w:rsidRPr="00FC42F4">
        <w:rPr>
          <w:rFonts w:ascii="Times New Roman" w:hAnsi="Times New Roman" w:cs="Times New Roman"/>
        </w:rPr>
        <w:t xml:space="preserve">The following formula describes the </w:t>
      </w:r>
      <w:r w:rsidR="00903F57" w:rsidRPr="00FC42F4">
        <w:rPr>
          <w:rFonts w:ascii="Times New Roman" w:hAnsi="Times New Roman" w:cs="Times New Roman"/>
        </w:rPr>
        <w:t>second</w:t>
      </w:r>
      <w:r w:rsidRPr="00FC42F4">
        <w:rPr>
          <w:rFonts w:ascii="Times New Roman" w:hAnsi="Times New Roman" w:cs="Times New Roman"/>
        </w:rPr>
        <w:t xml:space="preserve"> negative binomial regression model, </w:t>
      </w:r>
      <w:r w:rsidRPr="00FC42F4">
        <w:rPr>
          <w:rFonts w:ascii="Times New Roman" w:hAnsi="Times New Roman" w:cs="Times New Roman"/>
          <w:i/>
          <w:iCs/>
        </w:rPr>
        <w:t xml:space="preserve">Model </w:t>
      </w:r>
      <w:r w:rsidR="00903F57" w:rsidRPr="00FC42F4">
        <w:rPr>
          <w:rFonts w:ascii="Times New Roman" w:hAnsi="Times New Roman" w:cs="Times New Roman"/>
          <w:i/>
          <w:iCs/>
        </w:rPr>
        <w:t>2</w:t>
      </w:r>
      <w:r w:rsidRPr="00FC42F4">
        <w:rPr>
          <w:rFonts w:ascii="Times New Roman" w:hAnsi="Times New Roman" w:cs="Times New Roman"/>
        </w:rPr>
        <w:t xml:space="preserve">, which </w:t>
      </w:r>
      <w:r w:rsidR="00205E9D" w:rsidRPr="00FC42F4">
        <w:rPr>
          <w:rFonts w:ascii="Times New Roman" w:hAnsi="Times New Roman" w:cs="Times New Roman"/>
        </w:rPr>
        <w:t>regresses the respective time-series of CA weekly counts of age groups 16-39 and over 40, as the dependent variable</w:t>
      </w:r>
      <w:r w:rsidR="00A44A84" w:rsidRPr="00FC42F4">
        <w:rPr>
          <w:rFonts w:ascii="Times New Roman" w:hAnsi="Times New Roman" w:cs="Times New Roman"/>
        </w:rPr>
        <w:t>.</w:t>
      </w:r>
    </w:p>
    <w:p w14:paraId="06EB73E7" w14:textId="77777777" w:rsidR="00A44A84" w:rsidRPr="00FC42F4" w:rsidRDefault="00A44A84" w:rsidP="00A44A84">
      <w:pPr>
        <w:spacing w:after="0"/>
        <w:ind w:firstLine="720"/>
        <w:rPr>
          <w:rFonts w:ascii="Times New Roman" w:hAnsi="Times New Roman" w:cs="Times New Roman"/>
        </w:rPr>
      </w:pPr>
    </w:p>
    <w:p w14:paraId="215246B4" w14:textId="5AF746FF" w:rsidR="00205E9D" w:rsidRPr="00FC42F4" w:rsidRDefault="00205E9D" w:rsidP="00A44A84">
      <w:pPr>
        <w:spacing w:after="0"/>
        <w:rPr>
          <w:rFonts w:ascii="Times New Roman" w:hAnsi="Times New Roman" w:cs="Times New Roman"/>
        </w:rPr>
      </w:pPr>
      <w:r w:rsidRPr="00FC42F4">
        <w:rPr>
          <w:rFonts w:ascii="Times New Roman" w:hAnsi="Times New Roman" w:cs="Times New Roman"/>
        </w:rPr>
        <w:lastRenderedPageBreak/>
        <w:t xml:space="preserve">log(Weekly </w:t>
      </w:r>
      <w:r w:rsidR="00257B32" w:rsidRPr="00FC42F4">
        <w:rPr>
          <w:rFonts w:ascii="Times New Roman" w:hAnsi="Times New Roman" w:cs="Times New Roman"/>
        </w:rPr>
        <w:t>cardiac arrest</w:t>
      </w:r>
      <w:r w:rsidRPr="00FC42F4">
        <w:rPr>
          <w:rFonts w:ascii="Times New Roman" w:hAnsi="Times New Roman" w:cs="Times New Roman"/>
        </w:rPr>
        <w:t xml:space="preserve"> call </w:t>
      </w:r>
      <w:proofErr w:type="spellStart"/>
      <w:r w:rsidRPr="00FC42F4">
        <w:rPr>
          <w:rFonts w:ascii="Times New Roman" w:hAnsi="Times New Roman" w:cs="Times New Roman"/>
        </w:rPr>
        <w:t>counts</w:t>
      </w:r>
      <w:r w:rsidR="00257B32" w:rsidRPr="00FC42F4">
        <w:rPr>
          <w:rFonts w:ascii="Times New Roman" w:hAnsi="Times New Roman" w:cs="Times New Roman"/>
          <w:vertAlign w:val="subscript"/>
        </w:rPr>
        <w:t>Age</w:t>
      </w:r>
      <w:proofErr w:type="spellEnd"/>
      <w:r w:rsidR="00257B32" w:rsidRPr="00FC42F4">
        <w:rPr>
          <w:rFonts w:ascii="Times New Roman" w:hAnsi="Times New Roman" w:cs="Times New Roman"/>
          <w:vertAlign w:val="subscript"/>
        </w:rPr>
        <w:t xml:space="preserve"> group</w:t>
      </w:r>
      <w:r w:rsidRPr="00FC42F4">
        <w:rPr>
          <w:rFonts w:ascii="Times New Roman" w:hAnsi="Times New Roman" w:cs="Times New Roman"/>
        </w:rPr>
        <w:t>) = β</w:t>
      </w:r>
      <w:r w:rsidRPr="00FC42F4">
        <w:rPr>
          <w:rFonts w:ascii="Times New Roman" w:hAnsi="Times New Roman" w:cs="Times New Roman"/>
          <w:vertAlign w:val="subscript"/>
        </w:rPr>
        <w:t>0</w:t>
      </w:r>
      <w:r w:rsidRPr="00FC42F4">
        <w:rPr>
          <w:rFonts w:ascii="Times New Roman" w:hAnsi="Times New Roman" w:cs="Times New Roman"/>
        </w:rPr>
        <w:t xml:space="preserve"> + β</w:t>
      </w:r>
      <w:r w:rsidRPr="00FC42F4">
        <w:rPr>
          <w:rFonts w:ascii="Times New Roman" w:hAnsi="Times New Roman" w:cs="Times New Roman"/>
          <w:vertAlign w:val="subscript"/>
        </w:rPr>
        <w:t>1</w:t>
      </w:r>
      <w:r w:rsidRPr="00FC42F4">
        <w:rPr>
          <w:rFonts w:ascii="Times New Roman" w:hAnsi="Times New Roman" w:cs="Times New Roman"/>
        </w:rPr>
        <w:t>(</w:t>
      </w:r>
      <w:r w:rsidR="008C1012" w:rsidRPr="00FC42F4">
        <w:rPr>
          <w:rFonts w:ascii="Times New Roman" w:hAnsi="Times New Roman" w:cs="Times New Roman"/>
        </w:rPr>
        <w:t>Two-week c</w:t>
      </w:r>
      <w:r w:rsidRPr="00FC42F4">
        <w:rPr>
          <w:rFonts w:ascii="Times New Roman" w:hAnsi="Times New Roman" w:cs="Times New Roman"/>
        </w:rPr>
        <w:t xml:space="preserve">umulative counts of 1st and 2nd vaccine doses administered </w:t>
      </w:r>
      <w:r w:rsidR="00150706" w:rsidRPr="00FC42F4">
        <w:rPr>
          <w:rFonts w:ascii="Times New Roman" w:hAnsi="Times New Roman" w:cs="Times New Roman"/>
        </w:rPr>
        <w:t>in the respective</w:t>
      </w:r>
      <w:r w:rsidRPr="00FC42F4">
        <w:rPr>
          <w:rFonts w:ascii="Times New Roman" w:hAnsi="Times New Roman" w:cs="Times New Roman"/>
        </w:rPr>
        <w:t xml:space="preserve"> age group normalized by the </w:t>
      </w:r>
      <w:r w:rsidR="00150706" w:rsidRPr="00FC42F4">
        <w:rPr>
          <w:rFonts w:ascii="Times New Roman" w:hAnsi="Times New Roman" w:cs="Times New Roman"/>
        </w:rPr>
        <w:t xml:space="preserve">respective </w:t>
      </w:r>
      <w:r w:rsidRPr="00FC42F4">
        <w:rPr>
          <w:rFonts w:ascii="Times New Roman" w:hAnsi="Times New Roman" w:cs="Times New Roman"/>
        </w:rPr>
        <w:t xml:space="preserve">population </w:t>
      </w:r>
      <w:proofErr w:type="spellStart"/>
      <w:r w:rsidRPr="00FC42F4">
        <w:rPr>
          <w:rFonts w:ascii="Times New Roman" w:hAnsi="Times New Roman" w:cs="Times New Roman"/>
        </w:rPr>
        <w:t>size</w:t>
      </w:r>
      <w:r w:rsidR="00D54F8D" w:rsidRPr="00FC42F4">
        <w:rPr>
          <w:rFonts w:ascii="Times New Roman" w:hAnsi="Times New Roman" w:cs="Times New Roman"/>
          <w:vertAlign w:val="subscript"/>
        </w:rPr>
        <w:t>Age</w:t>
      </w:r>
      <w:proofErr w:type="spellEnd"/>
      <w:r w:rsidR="00D54F8D" w:rsidRPr="00FC42F4">
        <w:rPr>
          <w:rFonts w:ascii="Times New Roman" w:hAnsi="Times New Roman" w:cs="Times New Roman"/>
          <w:vertAlign w:val="subscript"/>
        </w:rPr>
        <w:t xml:space="preserve"> group</w:t>
      </w:r>
      <w:r w:rsidRPr="00FC42F4">
        <w:rPr>
          <w:rFonts w:ascii="Times New Roman" w:hAnsi="Times New Roman" w:cs="Times New Roman"/>
        </w:rPr>
        <w:t>) +  β</w:t>
      </w:r>
      <w:r w:rsidRPr="00FC42F4">
        <w:rPr>
          <w:rFonts w:ascii="Times New Roman" w:hAnsi="Times New Roman" w:cs="Times New Roman"/>
          <w:vertAlign w:val="subscript"/>
        </w:rPr>
        <w:t>2</w:t>
      </w:r>
      <w:r w:rsidRPr="00FC42F4">
        <w:rPr>
          <w:rFonts w:ascii="Times New Roman" w:hAnsi="Times New Roman" w:cs="Times New Roman"/>
        </w:rPr>
        <w:t xml:space="preserve">(Three-week cumulative new COVID-19 infection counts </w:t>
      </w:r>
      <w:r w:rsidR="001F62C7" w:rsidRPr="00FC42F4">
        <w:rPr>
          <w:rFonts w:ascii="Times New Roman" w:hAnsi="Times New Roman" w:cs="Times New Roman"/>
        </w:rPr>
        <w:t xml:space="preserve">in the respective age group </w:t>
      </w:r>
      <w:r w:rsidRPr="00FC42F4">
        <w:rPr>
          <w:rFonts w:ascii="Times New Roman" w:hAnsi="Times New Roman" w:cs="Times New Roman"/>
        </w:rPr>
        <w:t xml:space="preserve">normalized by the </w:t>
      </w:r>
      <w:r w:rsidR="001F62C7" w:rsidRPr="00FC42F4">
        <w:rPr>
          <w:rFonts w:ascii="Times New Roman" w:hAnsi="Times New Roman" w:cs="Times New Roman"/>
        </w:rPr>
        <w:t xml:space="preserve">age group’s </w:t>
      </w:r>
      <w:r w:rsidRPr="00FC42F4">
        <w:rPr>
          <w:rFonts w:ascii="Times New Roman" w:hAnsi="Times New Roman" w:cs="Times New Roman"/>
        </w:rPr>
        <w:t xml:space="preserve">population </w:t>
      </w:r>
      <w:proofErr w:type="spellStart"/>
      <w:r w:rsidRPr="00FC42F4">
        <w:rPr>
          <w:rFonts w:ascii="Times New Roman" w:hAnsi="Times New Roman" w:cs="Times New Roman"/>
        </w:rPr>
        <w:t>size</w:t>
      </w:r>
      <w:r w:rsidR="00D54F8D" w:rsidRPr="00FC42F4">
        <w:rPr>
          <w:rFonts w:ascii="Times New Roman" w:hAnsi="Times New Roman" w:cs="Times New Roman"/>
          <w:vertAlign w:val="subscript"/>
        </w:rPr>
        <w:t>Age</w:t>
      </w:r>
      <w:proofErr w:type="spellEnd"/>
      <w:r w:rsidR="00D54F8D" w:rsidRPr="00FC42F4">
        <w:rPr>
          <w:rFonts w:ascii="Times New Roman" w:hAnsi="Times New Roman" w:cs="Times New Roman"/>
          <w:vertAlign w:val="subscript"/>
        </w:rPr>
        <w:t xml:space="preserve"> group</w:t>
      </w:r>
      <w:r w:rsidRPr="00FC42F4">
        <w:rPr>
          <w:rFonts w:ascii="Times New Roman" w:hAnsi="Times New Roman" w:cs="Times New Roman"/>
        </w:rPr>
        <w:t>) + β</w:t>
      </w:r>
      <w:r w:rsidRPr="00FC42F4">
        <w:rPr>
          <w:rFonts w:ascii="Times New Roman" w:hAnsi="Times New Roman" w:cs="Times New Roman"/>
          <w:vertAlign w:val="subscript"/>
        </w:rPr>
        <w:t>3</w:t>
      </w:r>
      <w:r w:rsidRPr="00FC42F4">
        <w:rPr>
          <w:rFonts w:ascii="Times New Roman" w:hAnsi="Times New Roman" w:cs="Times New Roman"/>
        </w:rPr>
        <w:t>(</w:t>
      </w:r>
      <w:r w:rsidR="00B73C21" w:rsidRPr="00FC42F4">
        <w:rPr>
          <w:rFonts w:ascii="Times New Roman" w:hAnsi="Times New Roman" w:cs="Times New Roman"/>
        </w:rPr>
        <w:t xml:space="preserve">Age group of 40 and </w:t>
      </w:r>
      <w:proofErr w:type="spellStart"/>
      <w:r w:rsidR="00B73C21" w:rsidRPr="00FC42F4">
        <w:rPr>
          <w:rFonts w:ascii="Times New Roman" w:hAnsi="Times New Roman" w:cs="Times New Roman"/>
        </w:rPr>
        <w:t>above</w:t>
      </w:r>
      <w:r w:rsidR="00D54F8D" w:rsidRPr="00FC42F4">
        <w:rPr>
          <w:rFonts w:ascii="Times New Roman" w:hAnsi="Times New Roman" w:cs="Times New Roman"/>
          <w:vertAlign w:val="subscript"/>
        </w:rPr>
        <w:t>Age</w:t>
      </w:r>
      <w:proofErr w:type="spellEnd"/>
      <w:r w:rsidR="00D54F8D" w:rsidRPr="00FC42F4">
        <w:rPr>
          <w:rFonts w:ascii="Times New Roman" w:hAnsi="Times New Roman" w:cs="Times New Roman"/>
          <w:vertAlign w:val="subscript"/>
        </w:rPr>
        <w:t xml:space="preserve"> group</w:t>
      </w:r>
      <w:r w:rsidRPr="00FC42F4">
        <w:rPr>
          <w:rFonts w:ascii="Times New Roman" w:hAnsi="Times New Roman" w:cs="Times New Roman"/>
        </w:rPr>
        <w:t>) + β</w:t>
      </w:r>
      <w:r w:rsidRPr="00FC42F4">
        <w:rPr>
          <w:rFonts w:ascii="Times New Roman" w:hAnsi="Times New Roman" w:cs="Times New Roman"/>
          <w:vertAlign w:val="subscript"/>
        </w:rPr>
        <w:t>4</w:t>
      </w:r>
      <w:r w:rsidRPr="00FC42F4">
        <w:rPr>
          <w:rFonts w:ascii="Times New Roman" w:hAnsi="Times New Roman" w:cs="Times New Roman"/>
        </w:rPr>
        <w:t>(Week is included in a period of national public health lockdown) + β</w:t>
      </w:r>
      <w:r w:rsidRPr="00FC42F4">
        <w:rPr>
          <w:rFonts w:ascii="Times New Roman" w:hAnsi="Times New Roman" w:cs="Times New Roman"/>
          <w:vertAlign w:val="subscript"/>
        </w:rPr>
        <w:t>5</w:t>
      </w:r>
      <w:r w:rsidRPr="00FC42F4">
        <w:rPr>
          <w:rFonts w:ascii="Times New Roman" w:hAnsi="Times New Roman" w:cs="Times New Roman"/>
        </w:rPr>
        <w:t>(Week is during 2019) + β</w:t>
      </w:r>
      <w:r w:rsidRPr="00FC42F4">
        <w:rPr>
          <w:rFonts w:ascii="Times New Roman" w:hAnsi="Times New Roman" w:cs="Times New Roman"/>
          <w:vertAlign w:val="subscript"/>
        </w:rPr>
        <w:t>6</w:t>
      </w:r>
      <w:r w:rsidRPr="00FC42F4">
        <w:rPr>
          <w:rFonts w:ascii="Times New Roman" w:hAnsi="Times New Roman" w:cs="Times New Roman"/>
        </w:rPr>
        <w:t>(Week is during 2020)</w:t>
      </w:r>
    </w:p>
    <w:p w14:paraId="1209E992" w14:textId="77777777" w:rsidR="00205E9D" w:rsidRPr="00FC42F4" w:rsidRDefault="00205E9D" w:rsidP="00A44A84">
      <w:pPr>
        <w:spacing w:after="0"/>
        <w:rPr>
          <w:rFonts w:ascii="Times New Roman" w:hAnsi="Times New Roman" w:cs="Times New Roman"/>
        </w:rPr>
      </w:pPr>
    </w:p>
    <w:p w14:paraId="64A3EC4E" w14:textId="66102F5F" w:rsidR="0031444E" w:rsidRPr="00FC42F4" w:rsidRDefault="00F618DA" w:rsidP="00A44A84">
      <w:pPr>
        <w:pStyle w:val="Heading1"/>
        <w:rPr>
          <w:rFonts w:ascii="Times New Roman" w:hAnsi="Times New Roman" w:cs="Times New Roman"/>
          <w:b/>
          <w:bCs/>
          <w:color w:val="auto"/>
          <w:sz w:val="24"/>
          <w:szCs w:val="24"/>
        </w:rPr>
      </w:pPr>
      <w:bookmarkStart w:id="4" w:name="_Toc81211899"/>
      <w:r w:rsidRPr="00FC42F4">
        <w:rPr>
          <w:rFonts w:ascii="Times New Roman" w:hAnsi="Times New Roman" w:cs="Times New Roman"/>
          <w:b/>
          <w:bCs/>
          <w:color w:val="auto"/>
          <w:sz w:val="24"/>
          <w:szCs w:val="24"/>
        </w:rPr>
        <w:t xml:space="preserve">2.0 </w:t>
      </w:r>
      <w:r w:rsidR="0031444E" w:rsidRPr="00FC42F4">
        <w:rPr>
          <w:rFonts w:ascii="Times New Roman" w:hAnsi="Times New Roman" w:cs="Times New Roman"/>
          <w:b/>
          <w:bCs/>
          <w:color w:val="auto"/>
          <w:sz w:val="24"/>
          <w:szCs w:val="24"/>
        </w:rPr>
        <w:t>Supplemental Results</w:t>
      </w:r>
      <w:bookmarkEnd w:id="4"/>
    </w:p>
    <w:p w14:paraId="45FA03F7" w14:textId="3E49134B" w:rsidR="00A44A84" w:rsidRPr="00FC42F4" w:rsidRDefault="00A44A84" w:rsidP="00845570">
      <w:pPr>
        <w:spacing w:after="0"/>
      </w:pPr>
    </w:p>
    <w:p w14:paraId="0637DB1A" w14:textId="3B7BF587" w:rsidR="00DB746A" w:rsidRPr="00FC42F4" w:rsidRDefault="00DB746A" w:rsidP="00DB746A">
      <w:pPr>
        <w:pStyle w:val="Heading2"/>
        <w:rPr>
          <w:rFonts w:ascii="Times New Roman" w:hAnsi="Times New Roman" w:cs="Times New Roman"/>
          <w:color w:val="auto"/>
          <w:sz w:val="24"/>
          <w:szCs w:val="24"/>
          <w:u w:val="single"/>
        </w:rPr>
      </w:pPr>
      <w:bookmarkStart w:id="5" w:name="_Toc81211900"/>
      <w:r w:rsidRPr="00FC42F4">
        <w:rPr>
          <w:rFonts w:ascii="Times New Roman" w:hAnsi="Times New Roman" w:cs="Times New Roman"/>
          <w:color w:val="auto"/>
          <w:sz w:val="24"/>
          <w:szCs w:val="24"/>
          <w:u w:val="single"/>
        </w:rPr>
        <w:t xml:space="preserve">2.1. </w:t>
      </w:r>
      <w:r w:rsidR="006D4FA2" w:rsidRPr="00FC42F4">
        <w:rPr>
          <w:rFonts w:ascii="Times New Roman" w:hAnsi="Times New Roman" w:cs="Times New Roman"/>
          <w:color w:val="auto"/>
          <w:sz w:val="24"/>
          <w:szCs w:val="24"/>
          <w:u w:val="single"/>
        </w:rPr>
        <w:t>EMS calls and s</w:t>
      </w:r>
      <w:r w:rsidRPr="00FC42F4">
        <w:rPr>
          <w:rFonts w:ascii="Times New Roman" w:hAnsi="Times New Roman" w:cs="Times New Roman"/>
          <w:color w:val="auto"/>
          <w:sz w:val="24"/>
          <w:szCs w:val="24"/>
          <w:u w:val="single"/>
        </w:rPr>
        <w:t>tudy population</w:t>
      </w:r>
      <w:bookmarkEnd w:id="5"/>
      <w:r w:rsidRPr="00FC42F4">
        <w:rPr>
          <w:rFonts w:ascii="Times New Roman" w:hAnsi="Times New Roman" w:cs="Times New Roman"/>
          <w:color w:val="auto"/>
          <w:sz w:val="24"/>
          <w:szCs w:val="24"/>
          <w:u w:val="single"/>
        </w:rPr>
        <w:t xml:space="preserve"> </w:t>
      </w:r>
    </w:p>
    <w:p w14:paraId="14760787" w14:textId="0F0B935F" w:rsidR="00DB746A" w:rsidRPr="00FC42F4" w:rsidRDefault="00DB746A" w:rsidP="00845570">
      <w:pPr>
        <w:spacing w:after="0"/>
      </w:pPr>
    </w:p>
    <w:p w14:paraId="0C578B50" w14:textId="0AF7829F" w:rsidR="00507FE4" w:rsidRPr="00FC42F4" w:rsidRDefault="00507FE4" w:rsidP="00507FE4">
      <w:pPr>
        <w:ind w:firstLine="720"/>
        <w:rPr>
          <w:rFonts w:ascii="Times New Roman" w:hAnsi="Times New Roman" w:cs="Times New Roman"/>
          <w:b/>
          <w:bCs/>
        </w:rPr>
      </w:pPr>
      <w:bookmarkStart w:id="6" w:name="_Toc81211901"/>
      <w:r w:rsidRPr="00FC42F4">
        <w:rPr>
          <w:rFonts w:ascii="Times New Roman" w:hAnsi="Times New Roman" w:cs="Times New Roman"/>
        </w:rPr>
        <w:t>During the study period (January 1st, 2019, to June 20th, 2021), a total of 32,884 and 63,322 CA and ACS calls occurred, respectively. Of which 2,005 (6.5% of 32,884) and 2,281 (3.6% of 63,322) CA and ACS calls, respectively, had a missing age value and were excluded from the analysis. Among the calls with no missing age values, 398 and 40 CA and ACS calls were below the age of 16, respectively, and were also excluded from the analysis, resulting in the final 30,481 CA calls and 61,001 ACS calls included in the study population.</w:t>
      </w:r>
    </w:p>
    <w:p w14:paraId="1EA4A334" w14:textId="733101BF" w:rsidR="00BC490E" w:rsidRPr="00FC42F4" w:rsidRDefault="00BC490E" w:rsidP="00BC490E">
      <w:pPr>
        <w:pStyle w:val="Heading2"/>
        <w:rPr>
          <w:rFonts w:ascii="Times New Roman" w:hAnsi="Times New Roman" w:cs="Times New Roman"/>
          <w:color w:val="auto"/>
          <w:sz w:val="24"/>
          <w:szCs w:val="24"/>
          <w:u w:val="single"/>
        </w:rPr>
      </w:pPr>
      <w:r w:rsidRPr="00FC42F4">
        <w:rPr>
          <w:rFonts w:ascii="Times New Roman" w:hAnsi="Times New Roman" w:cs="Times New Roman"/>
          <w:color w:val="auto"/>
          <w:sz w:val="24"/>
          <w:szCs w:val="24"/>
          <w:u w:val="single"/>
        </w:rPr>
        <w:t xml:space="preserve">2.2. Year-to-year trends in cardiac arrest patients that </w:t>
      </w:r>
      <w:bookmarkStart w:id="7" w:name="_Hlk80179712"/>
      <w:r w:rsidRPr="00FC42F4">
        <w:rPr>
          <w:rFonts w:ascii="Times New Roman" w:hAnsi="Times New Roman" w:cs="Times New Roman"/>
          <w:color w:val="auto"/>
          <w:sz w:val="24"/>
          <w:szCs w:val="24"/>
          <w:u w:val="single"/>
        </w:rPr>
        <w:t>died on scene and received resuscitation</w:t>
      </w:r>
      <w:bookmarkEnd w:id="6"/>
      <w:bookmarkEnd w:id="7"/>
    </w:p>
    <w:p w14:paraId="2D15CF85" w14:textId="77777777" w:rsidR="00BC490E" w:rsidRPr="00FC42F4" w:rsidRDefault="00BC490E" w:rsidP="00BC490E">
      <w:pPr>
        <w:spacing w:after="0"/>
      </w:pPr>
    </w:p>
    <w:p w14:paraId="4AD9DE4D" w14:textId="3D14B7A4" w:rsidR="00507FE4" w:rsidRPr="00FC42F4" w:rsidRDefault="00B77E8D" w:rsidP="00507FE4">
      <w:pPr>
        <w:spacing w:after="0"/>
        <w:ind w:firstLine="720"/>
        <w:rPr>
          <w:rFonts w:ascii="Times New Roman" w:hAnsi="Times New Roman" w:cs="Times New Roman"/>
        </w:rPr>
      </w:pPr>
      <w:r w:rsidRPr="00FC42F4">
        <w:rPr>
          <w:rFonts w:ascii="Times New Roman" w:hAnsi="Times New Roman" w:cs="Times New Roman"/>
        </w:rPr>
        <w:t xml:space="preserve">Supplemental </w:t>
      </w:r>
      <w:r w:rsidR="00A60B7A" w:rsidRPr="00FC42F4">
        <w:rPr>
          <w:rFonts w:ascii="Times New Roman" w:hAnsi="Times New Roman" w:cs="Times New Roman"/>
        </w:rPr>
        <w:t>Table</w:t>
      </w:r>
      <w:r w:rsidR="00816A07" w:rsidRPr="00FC42F4">
        <w:rPr>
          <w:rFonts w:ascii="Times New Roman" w:hAnsi="Times New Roman" w:cs="Times New Roman"/>
        </w:rPr>
        <w:t xml:space="preserve">s 1 and 2 summarizes the year-to-year changes in CA patients that died on scene and received resuscitation, respectively. </w:t>
      </w:r>
      <w:r w:rsidR="00507FE4" w:rsidRPr="00FC42F4">
        <w:rPr>
          <w:rFonts w:ascii="Times New Roman" w:hAnsi="Times New Roman" w:cs="Times New Roman"/>
        </w:rPr>
        <w:t>Among the 16-39 age group, the percent of patients that died on scene increased significantly from 2019 to 2020 for the full year (50.7–59.9%; P &lt; 0.05). The death rate remained elevated during January-May 2021 at 58.1% and was not significantly different (P=0.185) from the 65.1% death rate during the same time in 2020. The proportion of patient from ages 16-39 that received resuscitation also increased in significantly from 2019 to 2020</w:t>
      </w:r>
      <w:r w:rsidR="008201A4" w:rsidRPr="00FC42F4">
        <w:rPr>
          <w:rFonts w:ascii="Times New Roman" w:hAnsi="Times New Roman" w:cs="Times New Roman"/>
        </w:rPr>
        <w:t xml:space="preserve"> </w:t>
      </w:r>
      <w:r w:rsidR="00507FE4" w:rsidRPr="00FC42F4">
        <w:rPr>
          <w:rFonts w:ascii="Times New Roman" w:hAnsi="Times New Roman" w:cs="Times New Roman"/>
        </w:rPr>
        <w:t>(43.9–55.8%; P &lt; 0.01), and remained elevated in January-May 2021 (56.5%).</w:t>
      </w:r>
    </w:p>
    <w:p w14:paraId="38C6DBB0" w14:textId="23320624" w:rsidR="00BC490E" w:rsidRPr="00FC42F4" w:rsidRDefault="00BC490E" w:rsidP="00816A07">
      <w:pPr>
        <w:spacing w:after="0" w:line="276" w:lineRule="auto"/>
        <w:ind w:firstLine="720"/>
        <w:rPr>
          <w:rFonts w:ascii="Times New Roman" w:hAnsi="Times New Roman" w:cs="Times New Roman"/>
        </w:rPr>
      </w:pPr>
    </w:p>
    <w:p w14:paraId="163E28AD" w14:textId="4694D86F" w:rsidR="004D146F" w:rsidRPr="00FC42F4" w:rsidRDefault="004D146F">
      <w:pPr>
        <w:rPr>
          <w:rFonts w:ascii="Times New Roman" w:hAnsi="Times New Roman" w:cs="Times New Roman"/>
        </w:rPr>
      </w:pPr>
      <w:r w:rsidRPr="00FC42F4">
        <w:rPr>
          <w:rFonts w:ascii="Times New Roman" w:hAnsi="Times New Roman" w:cs="Times New Roman"/>
        </w:rPr>
        <w:br w:type="page"/>
      </w:r>
    </w:p>
    <w:tbl>
      <w:tblPr>
        <w:tblStyle w:val="PlainTable1"/>
        <w:tblW w:w="9862" w:type="dxa"/>
        <w:jc w:val="center"/>
        <w:tblLayout w:type="fixed"/>
        <w:tblLook w:val="04A0" w:firstRow="1" w:lastRow="0" w:firstColumn="1" w:lastColumn="0" w:noHBand="0" w:noVBand="1"/>
      </w:tblPr>
      <w:tblGrid>
        <w:gridCol w:w="1425"/>
        <w:gridCol w:w="1668"/>
        <w:gridCol w:w="1670"/>
        <w:gridCol w:w="1698"/>
        <w:gridCol w:w="1698"/>
        <w:gridCol w:w="1703"/>
      </w:tblGrid>
      <w:tr w:rsidR="00FC42F4" w:rsidRPr="00FC42F4" w14:paraId="6375E449" w14:textId="77777777" w:rsidTr="00E55259">
        <w:trPr>
          <w:cnfStyle w:val="100000000000" w:firstRow="1" w:lastRow="0" w:firstColumn="0" w:lastColumn="0" w:oddVBand="0" w:evenVBand="0" w:oddHBand="0"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425" w:type="dxa"/>
            <w:vMerge w:val="restart"/>
            <w:tcBorders>
              <w:top w:val="double" w:sz="4" w:space="0" w:color="000000" w:themeColor="text1"/>
              <w:left w:val="single" w:sz="4" w:space="0" w:color="000000"/>
              <w:right w:val="single" w:sz="4" w:space="0" w:color="000000" w:themeColor="text1"/>
            </w:tcBorders>
            <w:noWrap/>
            <w:vAlign w:val="center"/>
            <w:hideMark/>
          </w:tcPr>
          <w:p w14:paraId="28C2B6F1" w14:textId="77777777" w:rsidR="00816A07" w:rsidRPr="00FC42F4" w:rsidRDefault="00816A07" w:rsidP="00816A07">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lastRenderedPageBreak/>
              <w:t>Gender: Age Group</w:t>
            </w:r>
          </w:p>
        </w:tc>
        <w:tc>
          <w:tcPr>
            <w:tcW w:w="8437" w:type="dxa"/>
            <w:gridSpan w:val="5"/>
            <w:tcBorders>
              <w:top w:val="double" w:sz="4" w:space="0" w:color="000000" w:themeColor="text1"/>
              <w:left w:val="single" w:sz="4" w:space="0" w:color="000000" w:themeColor="text1"/>
              <w:bottom w:val="double" w:sz="4" w:space="0" w:color="000000" w:themeColor="text1"/>
              <w:right w:val="single" w:sz="4" w:space="0" w:color="000000"/>
            </w:tcBorders>
            <w:noWrap/>
            <w:vAlign w:val="center"/>
            <w:hideMark/>
          </w:tcPr>
          <w:p w14:paraId="50F107C1" w14:textId="77777777" w:rsidR="00816A07" w:rsidRPr="00FC42F4" w:rsidRDefault="00816A07" w:rsidP="00816A0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rPr>
            </w:pPr>
            <w:r w:rsidRPr="00FC42F4">
              <w:rPr>
                <w:rFonts w:ascii="Times New Roman" w:eastAsia="Times New Roman" w:hAnsi="Times New Roman" w:cs="Times New Roman"/>
                <w:sz w:val="18"/>
                <w:szCs w:val="18"/>
              </w:rPr>
              <w:t xml:space="preserve">Cardiac arrest: Percent died on scene, </w:t>
            </w:r>
          </w:p>
          <w:p w14:paraId="49C34689" w14:textId="77777777" w:rsidR="00816A07" w:rsidRPr="00FC42F4" w:rsidRDefault="00816A07" w:rsidP="00816A0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(Death Count/Total Count; P-value of change in proportion relative to previous year)</w:t>
            </w:r>
          </w:p>
        </w:tc>
      </w:tr>
      <w:tr w:rsidR="00FC42F4" w:rsidRPr="00FC42F4" w14:paraId="40F2C2E6" w14:textId="77777777" w:rsidTr="004D146F">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425" w:type="dxa"/>
            <w:vMerge/>
            <w:tcBorders>
              <w:left w:val="single" w:sz="4" w:space="0" w:color="000000"/>
              <w:right w:val="single" w:sz="4" w:space="0" w:color="000000" w:themeColor="text1"/>
            </w:tcBorders>
            <w:vAlign w:val="center"/>
            <w:hideMark/>
          </w:tcPr>
          <w:p w14:paraId="3CC3C1A6" w14:textId="77777777" w:rsidR="00816A07" w:rsidRPr="00FC42F4" w:rsidRDefault="00816A07" w:rsidP="00816A07">
            <w:pPr>
              <w:spacing w:line="276" w:lineRule="auto"/>
              <w:jc w:val="center"/>
              <w:rPr>
                <w:rFonts w:ascii="Times New Roman" w:eastAsia="Times New Roman" w:hAnsi="Times New Roman" w:cs="Times New Roman"/>
                <w:sz w:val="18"/>
                <w:szCs w:val="18"/>
              </w:rPr>
            </w:pPr>
          </w:p>
        </w:tc>
        <w:tc>
          <w:tcPr>
            <w:tcW w:w="3338" w:type="dxa"/>
            <w:gridSpan w:val="2"/>
            <w:tcBorders>
              <w:top w:val="doub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E8E42F" w14:textId="77777777" w:rsidR="00816A07" w:rsidRPr="00FC42F4" w:rsidRDefault="00816A07" w:rsidP="00816A0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Full year</w:t>
            </w:r>
          </w:p>
        </w:tc>
        <w:tc>
          <w:tcPr>
            <w:tcW w:w="5099" w:type="dxa"/>
            <w:gridSpan w:val="3"/>
            <w:tcBorders>
              <w:top w:val="double" w:sz="4" w:space="0" w:color="000000" w:themeColor="text1"/>
              <w:left w:val="single" w:sz="4" w:space="0" w:color="000000" w:themeColor="text1"/>
              <w:bottom w:val="single" w:sz="4" w:space="0" w:color="000000" w:themeColor="text1"/>
              <w:right w:val="single" w:sz="4" w:space="0" w:color="000000"/>
            </w:tcBorders>
            <w:noWrap/>
            <w:vAlign w:val="center"/>
            <w:hideMark/>
          </w:tcPr>
          <w:p w14:paraId="4D86A19C" w14:textId="77777777" w:rsidR="00816A07" w:rsidRPr="00FC42F4" w:rsidRDefault="00816A07" w:rsidP="00816A0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 xml:space="preserve">January – May  </w:t>
            </w:r>
          </w:p>
        </w:tc>
      </w:tr>
      <w:tr w:rsidR="00FC42F4" w:rsidRPr="00FC42F4" w14:paraId="62495476" w14:textId="77777777" w:rsidTr="004D146F">
        <w:trPr>
          <w:trHeight w:val="108"/>
          <w:jc w:val="center"/>
        </w:trPr>
        <w:tc>
          <w:tcPr>
            <w:cnfStyle w:val="001000000000" w:firstRow="0" w:lastRow="0" w:firstColumn="1" w:lastColumn="0" w:oddVBand="0" w:evenVBand="0" w:oddHBand="0" w:evenHBand="0" w:firstRowFirstColumn="0" w:firstRowLastColumn="0" w:lastRowFirstColumn="0" w:lastRowLastColumn="0"/>
            <w:tcW w:w="1425" w:type="dxa"/>
            <w:vMerge/>
            <w:tcBorders>
              <w:left w:val="single" w:sz="4" w:space="0" w:color="000000"/>
              <w:bottom w:val="double" w:sz="4" w:space="0" w:color="000000" w:themeColor="text1"/>
              <w:right w:val="single" w:sz="4" w:space="0" w:color="000000" w:themeColor="text1"/>
            </w:tcBorders>
            <w:vAlign w:val="center"/>
            <w:hideMark/>
          </w:tcPr>
          <w:p w14:paraId="3C2BDA9B" w14:textId="77777777" w:rsidR="00816A07" w:rsidRPr="00FC42F4" w:rsidRDefault="00816A07" w:rsidP="00816A07">
            <w:pPr>
              <w:spacing w:line="276" w:lineRule="auto"/>
              <w:jc w:val="center"/>
              <w:rPr>
                <w:rFonts w:ascii="Times New Roman" w:eastAsia="Times New Roman" w:hAnsi="Times New Roman" w:cs="Times New Roman"/>
                <w:sz w:val="18"/>
                <w:szCs w:val="18"/>
              </w:rPr>
            </w:pPr>
          </w:p>
        </w:tc>
        <w:tc>
          <w:tcPr>
            <w:tcW w:w="1668" w:type="dxa"/>
            <w:tcBorders>
              <w:top w:val="single" w:sz="4" w:space="0" w:color="000000" w:themeColor="text1"/>
              <w:left w:val="single" w:sz="4" w:space="0" w:color="000000" w:themeColor="text1"/>
              <w:bottom w:val="double" w:sz="4" w:space="0" w:color="000000" w:themeColor="text1"/>
            </w:tcBorders>
            <w:noWrap/>
            <w:vAlign w:val="center"/>
            <w:hideMark/>
          </w:tcPr>
          <w:p w14:paraId="4D860BDE" w14:textId="77777777" w:rsidR="00070078" w:rsidRPr="00FC42F4" w:rsidRDefault="00816A07"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2019</w:t>
            </w:r>
            <w:r w:rsidR="0085780B" w:rsidRPr="00FC42F4">
              <w:rPr>
                <w:rFonts w:ascii="Times New Roman" w:eastAsia="Times New Roman" w:hAnsi="Times New Roman" w:cs="Times New Roman"/>
                <w:b/>
                <w:bCs/>
                <w:sz w:val="18"/>
                <w:szCs w:val="18"/>
              </w:rPr>
              <w:t xml:space="preserve"> </w:t>
            </w:r>
          </w:p>
          <w:p w14:paraId="796E391B" w14:textId="745DCCC8" w:rsidR="00816A07" w:rsidRPr="00FC42F4" w:rsidRDefault="0085780B"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(Death Count/Total Count; - )</w:t>
            </w:r>
          </w:p>
        </w:tc>
        <w:tc>
          <w:tcPr>
            <w:tcW w:w="1670" w:type="dxa"/>
            <w:tcBorders>
              <w:top w:val="single" w:sz="4" w:space="0" w:color="000000" w:themeColor="text1"/>
              <w:bottom w:val="double" w:sz="4" w:space="0" w:color="000000" w:themeColor="text1"/>
              <w:right w:val="single" w:sz="4" w:space="0" w:color="000000" w:themeColor="text1"/>
            </w:tcBorders>
            <w:noWrap/>
            <w:vAlign w:val="center"/>
            <w:hideMark/>
          </w:tcPr>
          <w:p w14:paraId="781440CA" w14:textId="77777777" w:rsidR="00070078" w:rsidRPr="00FC42F4" w:rsidRDefault="00816A07"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2020</w:t>
            </w:r>
            <w:r w:rsidR="0085780B" w:rsidRPr="00FC42F4">
              <w:rPr>
                <w:rFonts w:ascii="Times New Roman" w:eastAsia="Times New Roman" w:hAnsi="Times New Roman" w:cs="Times New Roman"/>
                <w:b/>
                <w:bCs/>
                <w:sz w:val="18"/>
                <w:szCs w:val="18"/>
              </w:rPr>
              <w:t xml:space="preserve"> </w:t>
            </w:r>
          </w:p>
          <w:p w14:paraId="1491C7FB" w14:textId="033DE203" w:rsidR="00816A07" w:rsidRPr="00FC42F4" w:rsidRDefault="0085780B"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(Death Count/Total Count; P-value of change relative to 2019)</w:t>
            </w:r>
          </w:p>
        </w:tc>
        <w:tc>
          <w:tcPr>
            <w:tcW w:w="1698" w:type="dxa"/>
            <w:tcBorders>
              <w:top w:val="single" w:sz="4" w:space="0" w:color="000000" w:themeColor="text1"/>
              <w:left w:val="single" w:sz="4" w:space="0" w:color="000000" w:themeColor="text1"/>
              <w:bottom w:val="double" w:sz="4" w:space="0" w:color="000000" w:themeColor="text1"/>
            </w:tcBorders>
            <w:noWrap/>
            <w:vAlign w:val="center"/>
            <w:hideMark/>
          </w:tcPr>
          <w:p w14:paraId="41B2B84C" w14:textId="77777777" w:rsidR="00070078" w:rsidRPr="00FC42F4" w:rsidRDefault="00816A07"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2019</w:t>
            </w:r>
            <w:r w:rsidR="0085780B" w:rsidRPr="00FC42F4">
              <w:rPr>
                <w:rFonts w:ascii="Times New Roman" w:eastAsia="Times New Roman" w:hAnsi="Times New Roman" w:cs="Times New Roman"/>
                <w:b/>
                <w:bCs/>
                <w:sz w:val="18"/>
                <w:szCs w:val="18"/>
              </w:rPr>
              <w:t xml:space="preserve"> </w:t>
            </w:r>
          </w:p>
          <w:p w14:paraId="37B1B5BC" w14:textId="6DA3D86D" w:rsidR="00816A07" w:rsidRPr="00FC42F4" w:rsidRDefault="0085780B"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(Death Count/Total Count; - )</w:t>
            </w:r>
          </w:p>
        </w:tc>
        <w:tc>
          <w:tcPr>
            <w:tcW w:w="1698" w:type="dxa"/>
            <w:tcBorders>
              <w:top w:val="single" w:sz="4" w:space="0" w:color="000000" w:themeColor="text1"/>
              <w:bottom w:val="double" w:sz="4" w:space="0" w:color="000000" w:themeColor="text1"/>
            </w:tcBorders>
            <w:noWrap/>
            <w:vAlign w:val="center"/>
            <w:hideMark/>
          </w:tcPr>
          <w:p w14:paraId="5C757B5E" w14:textId="77777777" w:rsidR="00070078" w:rsidRPr="00FC42F4" w:rsidRDefault="00816A07"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2020</w:t>
            </w:r>
          </w:p>
          <w:p w14:paraId="3795C710" w14:textId="290BB951" w:rsidR="00816A07" w:rsidRPr="00FC42F4" w:rsidRDefault="0085780B"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(Death Count/Total Count; P-value of change relative to January-May 2019)</w:t>
            </w:r>
          </w:p>
        </w:tc>
        <w:tc>
          <w:tcPr>
            <w:tcW w:w="1703" w:type="dxa"/>
            <w:tcBorders>
              <w:top w:val="single" w:sz="4" w:space="0" w:color="000000" w:themeColor="text1"/>
              <w:bottom w:val="double" w:sz="4" w:space="0" w:color="000000" w:themeColor="text1"/>
              <w:right w:val="single" w:sz="4" w:space="0" w:color="000000"/>
            </w:tcBorders>
            <w:noWrap/>
            <w:vAlign w:val="center"/>
            <w:hideMark/>
          </w:tcPr>
          <w:p w14:paraId="59D1D683" w14:textId="77777777" w:rsidR="00070078" w:rsidRPr="00FC42F4" w:rsidRDefault="00816A07"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2021</w:t>
            </w:r>
          </w:p>
          <w:p w14:paraId="08027B85" w14:textId="31385997" w:rsidR="00816A07" w:rsidRPr="00FC42F4" w:rsidRDefault="0085780B" w:rsidP="00816A0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(Death Count/Total Count; P-value of change relative to January-May 2020)</w:t>
            </w:r>
          </w:p>
        </w:tc>
      </w:tr>
      <w:tr w:rsidR="00FC42F4" w:rsidRPr="00FC42F4" w14:paraId="0E0C2E2A" w14:textId="77777777" w:rsidTr="004D146F">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top w:val="double" w:sz="4" w:space="0" w:color="000000" w:themeColor="text1"/>
              <w:left w:val="single" w:sz="4" w:space="0" w:color="000000"/>
              <w:right w:val="single" w:sz="4" w:space="0" w:color="000000" w:themeColor="text1"/>
            </w:tcBorders>
            <w:vAlign w:val="center"/>
            <w:hideMark/>
          </w:tcPr>
          <w:p w14:paraId="323A2715" w14:textId="235EDEF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Overall</w:t>
            </w:r>
            <w:r w:rsidRPr="00FC42F4">
              <w:rPr>
                <w:rFonts w:ascii="Times New Roman" w:hAnsi="Times New Roman" w:cs="Times New Roman"/>
                <w:b w:val="0"/>
                <w:bCs w:val="0"/>
                <w:sz w:val="18"/>
                <w:szCs w:val="18"/>
                <w:vertAlign w:val="superscript"/>
              </w:rPr>
              <w:t>*</w:t>
            </w:r>
          </w:p>
        </w:tc>
        <w:tc>
          <w:tcPr>
            <w:tcW w:w="1668" w:type="dxa"/>
            <w:tcBorders>
              <w:top w:val="double" w:sz="4" w:space="0" w:color="000000" w:themeColor="text1"/>
              <w:left w:val="single" w:sz="4" w:space="0" w:color="000000" w:themeColor="text1"/>
            </w:tcBorders>
            <w:noWrap/>
            <w:vAlign w:val="center"/>
            <w:hideMark/>
          </w:tcPr>
          <w:p w14:paraId="42D2DB28"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74.2</w:t>
            </w:r>
          </w:p>
          <w:p w14:paraId="45A6C180" w14:textId="2E2E63A0"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(8,298/11,187; -)</w:t>
            </w:r>
          </w:p>
        </w:tc>
        <w:tc>
          <w:tcPr>
            <w:tcW w:w="1670" w:type="dxa"/>
            <w:tcBorders>
              <w:top w:val="double" w:sz="4" w:space="0" w:color="000000" w:themeColor="text1"/>
              <w:right w:val="single" w:sz="4" w:space="0" w:color="000000" w:themeColor="text1"/>
            </w:tcBorders>
            <w:noWrap/>
            <w:vAlign w:val="center"/>
            <w:hideMark/>
          </w:tcPr>
          <w:p w14:paraId="4BB52AEE"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77.5</w:t>
            </w:r>
          </w:p>
          <w:p w14:paraId="0320833B" w14:textId="003CCE52"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(9,967/12,866; P&lt;0.001)</w:t>
            </w:r>
          </w:p>
        </w:tc>
        <w:tc>
          <w:tcPr>
            <w:tcW w:w="1698" w:type="dxa"/>
            <w:tcBorders>
              <w:top w:val="double" w:sz="4" w:space="0" w:color="000000" w:themeColor="text1"/>
              <w:left w:val="single" w:sz="4" w:space="0" w:color="000000" w:themeColor="text1"/>
            </w:tcBorders>
            <w:noWrap/>
            <w:vAlign w:val="center"/>
            <w:hideMark/>
          </w:tcPr>
          <w:p w14:paraId="6FD45AA1"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73.3</w:t>
            </w:r>
          </w:p>
          <w:p w14:paraId="53AEDC7F" w14:textId="40A5D730"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(3,662/4,994; -)</w:t>
            </w:r>
          </w:p>
        </w:tc>
        <w:tc>
          <w:tcPr>
            <w:tcW w:w="1698" w:type="dxa"/>
            <w:tcBorders>
              <w:top w:val="double" w:sz="4" w:space="0" w:color="000000" w:themeColor="text1"/>
            </w:tcBorders>
            <w:noWrap/>
            <w:vAlign w:val="center"/>
            <w:hideMark/>
          </w:tcPr>
          <w:p w14:paraId="04265829"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78.1</w:t>
            </w:r>
          </w:p>
          <w:p w14:paraId="20C72E4C" w14:textId="4E10D71D"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(4,200/5,379; P&lt;0.001)</w:t>
            </w:r>
          </w:p>
        </w:tc>
        <w:tc>
          <w:tcPr>
            <w:tcW w:w="1703" w:type="dxa"/>
            <w:tcBorders>
              <w:top w:val="double" w:sz="4" w:space="0" w:color="000000" w:themeColor="text1"/>
              <w:right w:val="single" w:sz="4" w:space="0" w:color="000000"/>
            </w:tcBorders>
            <w:noWrap/>
            <w:vAlign w:val="center"/>
            <w:hideMark/>
          </w:tcPr>
          <w:p w14:paraId="218084A0"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72.9</w:t>
            </w:r>
          </w:p>
          <w:p w14:paraId="252B6D48" w14:textId="5A6CB7C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(4,119/5,651; P&lt;0.001)</w:t>
            </w:r>
          </w:p>
        </w:tc>
      </w:tr>
      <w:tr w:rsidR="00FC42F4" w:rsidRPr="00FC42F4" w14:paraId="2AA77ECD" w14:textId="77777777" w:rsidTr="004D146F">
        <w:trPr>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right w:val="single" w:sz="4" w:space="0" w:color="000000" w:themeColor="text1"/>
            </w:tcBorders>
            <w:vAlign w:val="center"/>
            <w:hideMark/>
          </w:tcPr>
          <w:p w14:paraId="0453ADEB" w14:textId="4F88223A"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16-39</w:t>
            </w:r>
            <w:r w:rsidRPr="00FC42F4">
              <w:rPr>
                <w:rFonts w:ascii="Times New Roman" w:hAnsi="Times New Roman" w:cs="Times New Roman"/>
                <w:b w:val="0"/>
                <w:bCs w:val="0"/>
                <w:sz w:val="18"/>
                <w:szCs w:val="18"/>
                <w:vertAlign w:val="superscript"/>
              </w:rPr>
              <w:t>*</w:t>
            </w:r>
          </w:p>
        </w:tc>
        <w:tc>
          <w:tcPr>
            <w:tcW w:w="1668" w:type="dxa"/>
            <w:tcBorders>
              <w:left w:val="single" w:sz="4" w:space="0" w:color="000000" w:themeColor="text1"/>
            </w:tcBorders>
            <w:noWrap/>
            <w:vAlign w:val="center"/>
            <w:hideMark/>
          </w:tcPr>
          <w:p w14:paraId="1DBE906D"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50.7</w:t>
            </w:r>
          </w:p>
          <w:p w14:paraId="59389C6F" w14:textId="32B76FA1"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(186/367; -)</w:t>
            </w:r>
          </w:p>
        </w:tc>
        <w:tc>
          <w:tcPr>
            <w:tcW w:w="1670" w:type="dxa"/>
            <w:tcBorders>
              <w:right w:val="single" w:sz="4" w:space="0" w:color="000000" w:themeColor="text1"/>
            </w:tcBorders>
            <w:noWrap/>
            <w:vAlign w:val="center"/>
            <w:hideMark/>
          </w:tcPr>
          <w:p w14:paraId="018404E3"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59.9</w:t>
            </w:r>
          </w:p>
          <w:p w14:paraId="10B5F19B" w14:textId="40BC1E01"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(221/369; P&lt;0.05)</w:t>
            </w:r>
          </w:p>
        </w:tc>
        <w:tc>
          <w:tcPr>
            <w:tcW w:w="1698" w:type="dxa"/>
            <w:tcBorders>
              <w:left w:val="single" w:sz="4" w:space="0" w:color="000000" w:themeColor="text1"/>
            </w:tcBorders>
            <w:noWrap/>
            <w:vAlign w:val="center"/>
            <w:hideMark/>
          </w:tcPr>
          <w:p w14:paraId="74AA15E5"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48.5</w:t>
            </w:r>
          </w:p>
          <w:p w14:paraId="1024208D" w14:textId="3C16E5CE"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(66/136; -)</w:t>
            </w:r>
          </w:p>
        </w:tc>
        <w:tc>
          <w:tcPr>
            <w:tcW w:w="1698" w:type="dxa"/>
            <w:noWrap/>
            <w:vAlign w:val="center"/>
            <w:hideMark/>
          </w:tcPr>
          <w:p w14:paraId="68F5D169"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65.1</w:t>
            </w:r>
          </w:p>
          <w:p w14:paraId="37845F0F" w14:textId="396FA766"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(99/152; P&lt;0.01)</w:t>
            </w:r>
          </w:p>
        </w:tc>
        <w:tc>
          <w:tcPr>
            <w:tcW w:w="1703" w:type="dxa"/>
            <w:tcBorders>
              <w:right w:val="single" w:sz="4" w:space="0" w:color="000000"/>
            </w:tcBorders>
            <w:noWrap/>
            <w:vAlign w:val="center"/>
            <w:hideMark/>
          </w:tcPr>
          <w:p w14:paraId="41C77799"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58.1</w:t>
            </w:r>
          </w:p>
          <w:p w14:paraId="5BE63C63" w14:textId="1C43ED12"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(111/191; P=0.185)</w:t>
            </w:r>
          </w:p>
        </w:tc>
      </w:tr>
      <w:tr w:rsidR="00FC42F4" w:rsidRPr="00FC42F4" w14:paraId="0802A6F5" w14:textId="77777777" w:rsidTr="004D146F">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bottom w:val="double" w:sz="4" w:space="0" w:color="000000" w:themeColor="text1"/>
              <w:right w:val="single" w:sz="4" w:space="0" w:color="000000" w:themeColor="text1"/>
            </w:tcBorders>
            <w:vAlign w:val="center"/>
            <w:hideMark/>
          </w:tcPr>
          <w:p w14:paraId="76B85A55" w14:textId="562BAAC4"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Over 40</w:t>
            </w:r>
            <w:r w:rsidRPr="00FC42F4">
              <w:rPr>
                <w:rFonts w:ascii="Times New Roman" w:hAnsi="Times New Roman" w:cs="Times New Roman"/>
                <w:b w:val="0"/>
                <w:bCs w:val="0"/>
                <w:sz w:val="18"/>
                <w:szCs w:val="18"/>
                <w:vertAlign w:val="superscript"/>
              </w:rPr>
              <w:t>*</w:t>
            </w:r>
          </w:p>
        </w:tc>
        <w:tc>
          <w:tcPr>
            <w:tcW w:w="1668" w:type="dxa"/>
            <w:tcBorders>
              <w:left w:val="single" w:sz="4" w:space="0" w:color="000000" w:themeColor="text1"/>
              <w:bottom w:val="double" w:sz="4" w:space="0" w:color="000000" w:themeColor="text1"/>
            </w:tcBorders>
            <w:noWrap/>
            <w:vAlign w:val="center"/>
            <w:hideMark/>
          </w:tcPr>
          <w:p w14:paraId="63344CD4"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75.0</w:t>
            </w:r>
          </w:p>
          <w:p w14:paraId="3AE21ECF" w14:textId="68745DEB"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(8,112/10,820; -)</w:t>
            </w:r>
          </w:p>
        </w:tc>
        <w:tc>
          <w:tcPr>
            <w:tcW w:w="1670" w:type="dxa"/>
            <w:tcBorders>
              <w:bottom w:val="double" w:sz="4" w:space="0" w:color="000000" w:themeColor="text1"/>
              <w:right w:val="single" w:sz="4" w:space="0" w:color="000000" w:themeColor="text1"/>
            </w:tcBorders>
            <w:noWrap/>
            <w:vAlign w:val="center"/>
            <w:hideMark/>
          </w:tcPr>
          <w:p w14:paraId="71A906A7"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78.0</w:t>
            </w:r>
          </w:p>
          <w:p w14:paraId="0B99B8DE" w14:textId="7C7118C5"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(9,746/12,497; P&lt;0.001)</w:t>
            </w:r>
          </w:p>
        </w:tc>
        <w:tc>
          <w:tcPr>
            <w:tcW w:w="1698" w:type="dxa"/>
            <w:tcBorders>
              <w:left w:val="single" w:sz="4" w:space="0" w:color="000000" w:themeColor="text1"/>
              <w:bottom w:val="double" w:sz="4" w:space="0" w:color="000000" w:themeColor="text1"/>
            </w:tcBorders>
            <w:noWrap/>
            <w:vAlign w:val="center"/>
            <w:hideMark/>
          </w:tcPr>
          <w:p w14:paraId="62FB960A"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74.0</w:t>
            </w:r>
          </w:p>
          <w:p w14:paraId="2EF5C399" w14:textId="68B7DFC9"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(3,596/4,858; -)</w:t>
            </w:r>
          </w:p>
        </w:tc>
        <w:tc>
          <w:tcPr>
            <w:tcW w:w="1698" w:type="dxa"/>
            <w:tcBorders>
              <w:bottom w:val="double" w:sz="4" w:space="0" w:color="000000" w:themeColor="text1"/>
            </w:tcBorders>
            <w:noWrap/>
            <w:vAlign w:val="center"/>
            <w:hideMark/>
          </w:tcPr>
          <w:p w14:paraId="390FF9BE"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78.5</w:t>
            </w:r>
          </w:p>
          <w:p w14:paraId="132ECB70" w14:textId="34ECBF79"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(4,101/5,227; P&lt;0.001)</w:t>
            </w:r>
          </w:p>
        </w:tc>
        <w:tc>
          <w:tcPr>
            <w:tcW w:w="1703" w:type="dxa"/>
            <w:tcBorders>
              <w:bottom w:val="double" w:sz="4" w:space="0" w:color="000000" w:themeColor="text1"/>
              <w:right w:val="single" w:sz="4" w:space="0" w:color="000000"/>
            </w:tcBorders>
            <w:noWrap/>
            <w:vAlign w:val="center"/>
            <w:hideMark/>
          </w:tcPr>
          <w:p w14:paraId="63604EA3"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73.4</w:t>
            </w:r>
          </w:p>
          <w:p w14:paraId="645ABC9C" w14:textId="00B5B449"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(4,008/5,460; P&lt;0.001)</w:t>
            </w:r>
          </w:p>
        </w:tc>
      </w:tr>
      <w:tr w:rsidR="00FC42F4" w:rsidRPr="00FC42F4" w14:paraId="1B6AB517" w14:textId="77777777" w:rsidTr="004D146F">
        <w:trPr>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top w:val="double" w:sz="4" w:space="0" w:color="000000" w:themeColor="text1"/>
              <w:left w:val="single" w:sz="4" w:space="0" w:color="000000"/>
              <w:right w:val="single" w:sz="4" w:space="0" w:color="000000" w:themeColor="text1"/>
            </w:tcBorders>
            <w:vAlign w:val="center"/>
            <w:hideMark/>
          </w:tcPr>
          <w:p w14:paraId="68CBC943"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Overall</w:t>
            </w:r>
          </w:p>
        </w:tc>
        <w:tc>
          <w:tcPr>
            <w:tcW w:w="1668" w:type="dxa"/>
            <w:tcBorders>
              <w:top w:val="double" w:sz="4" w:space="0" w:color="000000" w:themeColor="text1"/>
              <w:left w:val="single" w:sz="4" w:space="0" w:color="000000" w:themeColor="text1"/>
            </w:tcBorders>
            <w:noWrap/>
            <w:vAlign w:val="center"/>
            <w:hideMark/>
          </w:tcPr>
          <w:p w14:paraId="76166CF8"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78.2</w:t>
            </w:r>
          </w:p>
          <w:p w14:paraId="0D5CDBF6" w14:textId="555F6732"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(4,295/5,496; -)</w:t>
            </w:r>
          </w:p>
        </w:tc>
        <w:tc>
          <w:tcPr>
            <w:tcW w:w="1670" w:type="dxa"/>
            <w:tcBorders>
              <w:top w:val="double" w:sz="4" w:space="0" w:color="000000" w:themeColor="text1"/>
              <w:right w:val="single" w:sz="4" w:space="0" w:color="000000" w:themeColor="text1"/>
            </w:tcBorders>
            <w:noWrap/>
            <w:vAlign w:val="center"/>
            <w:hideMark/>
          </w:tcPr>
          <w:p w14:paraId="4645D11B"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80.8</w:t>
            </w:r>
          </w:p>
          <w:p w14:paraId="477EBAA4" w14:textId="7F73C768"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(5,075/6,282; P&lt;0.001)</w:t>
            </w:r>
          </w:p>
        </w:tc>
        <w:tc>
          <w:tcPr>
            <w:tcW w:w="1698" w:type="dxa"/>
            <w:tcBorders>
              <w:top w:val="double" w:sz="4" w:space="0" w:color="000000" w:themeColor="text1"/>
              <w:left w:val="single" w:sz="4" w:space="0" w:color="000000" w:themeColor="text1"/>
            </w:tcBorders>
            <w:noWrap/>
            <w:vAlign w:val="center"/>
            <w:hideMark/>
          </w:tcPr>
          <w:p w14:paraId="34E1739C"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76.7</w:t>
            </w:r>
          </w:p>
          <w:p w14:paraId="7EF76F0E" w14:textId="481D0A6D"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(1,924/2,510; -)</w:t>
            </w:r>
          </w:p>
        </w:tc>
        <w:tc>
          <w:tcPr>
            <w:tcW w:w="1698" w:type="dxa"/>
            <w:tcBorders>
              <w:top w:val="double" w:sz="4" w:space="0" w:color="000000" w:themeColor="text1"/>
            </w:tcBorders>
            <w:noWrap/>
            <w:vAlign w:val="center"/>
            <w:hideMark/>
          </w:tcPr>
          <w:p w14:paraId="5130ACB8"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81.7</w:t>
            </w:r>
          </w:p>
          <w:p w14:paraId="5B43E779" w14:textId="535EE349"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(2,161/2,644; P&lt;0.001)</w:t>
            </w:r>
          </w:p>
        </w:tc>
        <w:tc>
          <w:tcPr>
            <w:tcW w:w="1703" w:type="dxa"/>
            <w:tcBorders>
              <w:top w:val="double" w:sz="4" w:space="0" w:color="000000" w:themeColor="text1"/>
              <w:right w:val="single" w:sz="4" w:space="0" w:color="000000"/>
            </w:tcBorders>
            <w:noWrap/>
            <w:vAlign w:val="center"/>
            <w:hideMark/>
          </w:tcPr>
          <w:p w14:paraId="5EE5A926"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76.4</w:t>
            </w:r>
          </w:p>
          <w:p w14:paraId="349D8E59" w14:textId="2B96F07F"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(2,108/2,759; P&lt;0.001)</w:t>
            </w:r>
          </w:p>
        </w:tc>
      </w:tr>
      <w:tr w:rsidR="00FC42F4" w:rsidRPr="00FC42F4" w14:paraId="31F0C980" w14:textId="77777777" w:rsidTr="004D146F">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right w:val="single" w:sz="4" w:space="0" w:color="000000" w:themeColor="text1"/>
            </w:tcBorders>
            <w:vAlign w:val="center"/>
            <w:hideMark/>
          </w:tcPr>
          <w:p w14:paraId="67B1F524"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16-39</w:t>
            </w:r>
          </w:p>
        </w:tc>
        <w:tc>
          <w:tcPr>
            <w:tcW w:w="1668" w:type="dxa"/>
            <w:tcBorders>
              <w:left w:val="single" w:sz="4" w:space="0" w:color="000000" w:themeColor="text1"/>
            </w:tcBorders>
            <w:noWrap/>
            <w:vAlign w:val="center"/>
            <w:hideMark/>
          </w:tcPr>
          <w:p w14:paraId="40620C3B" w14:textId="668F7BA4"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57.7 (60/104; -)</w:t>
            </w:r>
          </w:p>
        </w:tc>
        <w:tc>
          <w:tcPr>
            <w:tcW w:w="1670" w:type="dxa"/>
            <w:tcBorders>
              <w:right w:val="single" w:sz="4" w:space="0" w:color="000000" w:themeColor="text1"/>
            </w:tcBorders>
            <w:noWrap/>
            <w:vAlign w:val="center"/>
            <w:hideMark/>
          </w:tcPr>
          <w:p w14:paraId="0B922513" w14:textId="433F79AB"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57.5 (50/87; P=0.975)</w:t>
            </w:r>
          </w:p>
        </w:tc>
        <w:tc>
          <w:tcPr>
            <w:tcW w:w="1698" w:type="dxa"/>
            <w:tcBorders>
              <w:left w:val="single" w:sz="4" w:space="0" w:color="000000" w:themeColor="text1"/>
            </w:tcBorders>
            <w:noWrap/>
            <w:vAlign w:val="center"/>
            <w:hideMark/>
          </w:tcPr>
          <w:p w14:paraId="54E4008C" w14:textId="1CA6180D"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38.2 (13/34; -)</w:t>
            </w:r>
          </w:p>
        </w:tc>
        <w:tc>
          <w:tcPr>
            <w:tcW w:w="1698" w:type="dxa"/>
            <w:noWrap/>
            <w:vAlign w:val="center"/>
            <w:hideMark/>
          </w:tcPr>
          <w:p w14:paraId="780D273A" w14:textId="26A96879"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66.7 (24/36; P&lt;0.05)</w:t>
            </w:r>
          </w:p>
        </w:tc>
        <w:tc>
          <w:tcPr>
            <w:tcW w:w="1703" w:type="dxa"/>
            <w:tcBorders>
              <w:right w:val="single" w:sz="4" w:space="0" w:color="000000"/>
            </w:tcBorders>
            <w:noWrap/>
            <w:vAlign w:val="center"/>
            <w:hideMark/>
          </w:tcPr>
          <w:p w14:paraId="0DD63BB5"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53.3</w:t>
            </w:r>
          </w:p>
          <w:p w14:paraId="3B93D8CB" w14:textId="6EBD3EEE"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(24/45; P=0.225)</w:t>
            </w:r>
          </w:p>
        </w:tc>
      </w:tr>
      <w:tr w:rsidR="00FC42F4" w:rsidRPr="00FC42F4" w14:paraId="2E200625" w14:textId="77777777" w:rsidTr="004D146F">
        <w:trPr>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bottom w:val="double" w:sz="4" w:space="0" w:color="000000" w:themeColor="text1"/>
              <w:right w:val="single" w:sz="4" w:space="0" w:color="000000" w:themeColor="text1"/>
            </w:tcBorders>
            <w:vAlign w:val="center"/>
            <w:hideMark/>
          </w:tcPr>
          <w:p w14:paraId="7D6F0099"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Over 40</w:t>
            </w:r>
          </w:p>
        </w:tc>
        <w:tc>
          <w:tcPr>
            <w:tcW w:w="1668" w:type="dxa"/>
            <w:tcBorders>
              <w:left w:val="single" w:sz="4" w:space="0" w:color="000000" w:themeColor="text1"/>
              <w:bottom w:val="double" w:sz="4" w:space="0" w:color="000000" w:themeColor="text1"/>
            </w:tcBorders>
            <w:noWrap/>
            <w:vAlign w:val="center"/>
            <w:hideMark/>
          </w:tcPr>
          <w:p w14:paraId="1F3DE929"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78.5</w:t>
            </w:r>
          </w:p>
          <w:p w14:paraId="3B05EFC5" w14:textId="252695A6"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(4,235/5,392; -)</w:t>
            </w:r>
          </w:p>
        </w:tc>
        <w:tc>
          <w:tcPr>
            <w:tcW w:w="1670" w:type="dxa"/>
            <w:tcBorders>
              <w:bottom w:val="double" w:sz="4" w:space="0" w:color="000000" w:themeColor="text1"/>
              <w:right w:val="single" w:sz="4" w:space="0" w:color="000000" w:themeColor="text1"/>
            </w:tcBorders>
            <w:noWrap/>
            <w:vAlign w:val="center"/>
            <w:hideMark/>
          </w:tcPr>
          <w:p w14:paraId="619B2409"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81.1</w:t>
            </w:r>
          </w:p>
          <w:p w14:paraId="4DED2EFF" w14:textId="17C26828"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(5,025/6,195; P&lt;0.001)</w:t>
            </w:r>
          </w:p>
        </w:tc>
        <w:tc>
          <w:tcPr>
            <w:tcW w:w="1698" w:type="dxa"/>
            <w:tcBorders>
              <w:left w:val="single" w:sz="4" w:space="0" w:color="000000" w:themeColor="text1"/>
              <w:bottom w:val="double" w:sz="4" w:space="0" w:color="000000" w:themeColor="text1"/>
            </w:tcBorders>
            <w:noWrap/>
            <w:vAlign w:val="center"/>
            <w:hideMark/>
          </w:tcPr>
          <w:p w14:paraId="7D0E77A3"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77.2</w:t>
            </w:r>
          </w:p>
          <w:p w14:paraId="2CF04B5B" w14:textId="2F10A892"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(1,911/2,476; -)</w:t>
            </w:r>
          </w:p>
        </w:tc>
        <w:tc>
          <w:tcPr>
            <w:tcW w:w="1698" w:type="dxa"/>
            <w:tcBorders>
              <w:bottom w:val="double" w:sz="4" w:space="0" w:color="000000" w:themeColor="text1"/>
            </w:tcBorders>
            <w:noWrap/>
            <w:vAlign w:val="center"/>
            <w:hideMark/>
          </w:tcPr>
          <w:p w14:paraId="31A47B8A"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81.9</w:t>
            </w:r>
          </w:p>
          <w:p w14:paraId="05FE46B7" w14:textId="0E2427FD"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(2,137/2,608; P&lt;0.001)</w:t>
            </w:r>
          </w:p>
        </w:tc>
        <w:tc>
          <w:tcPr>
            <w:tcW w:w="1703" w:type="dxa"/>
            <w:tcBorders>
              <w:bottom w:val="double" w:sz="4" w:space="0" w:color="000000" w:themeColor="text1"/>
              <w:right w:val="single" w:sz="4" w:space="0" w:color="000000"/>
            </w:tcBorders>
            <w:noWrap/>
            <w:vAlign w:val="center"/>
            <w:hideMark/>
          </w:tcPr>
          <w:p w14:paraId="669DD13E"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76.8</w:t>
            </w:r>
          </w:p>
          <w:p w14:paraId="15CE8063" w14:textId="4F712DE9"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(2,084/2,714; P&lt;0.001)</w:t>
            </w:r>
          </w:p>
        </w:tc>
      </w:tr>
      <w:tr w:rsidR="00FC42F4" w:rsidRPr="00FC42F4" w14:paraId="51B739EE" w14:textId="77777777" w:rsidTr="004D146F">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top w:val="double" w:sz="4" w:space="0" w:color="000000" w:themeColor="text1"/>
              <w:left w:val="single" w:sz="4" w:space="0" w:color="000000"/>
              <w:right w:val="single" w:sz="4" w:space="0" w:color="000000" w:themeColor="text1"/>
            </w:tcBorders>
            <w:vAlign w:val="center"/>
            <w:hideMark/>
          </w:tcPr>
          <w:p w14:paraId="1D988B6A"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Overall</w:t>
            </w:r>
          </w:p>
        </w:tc>
        <w:tc>
          <w:tcPr>
            <w:tcW w:w="1668" w:type="dxa"/>
            <w:tcBorders>
              <w:top w:val="double" w:sz="4" w:space="0" w:color="000000" w:themeColor="text1"/>
              <w:left w:val="single" w:sz="4" w:space="0" w:color="000000" w:themeColor="text1"/>
            </w:tcBorders>
            <w:noWrap/>
            <w:vAlign w:val="center"/>
            <w:hideMark/>
          </w:tcPr>
          <w:p w14:paraId="139B703D"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70.6 </w:t>
            </w:r>
          </w:p>
          <w:p w14:paraId="4732E9E3" w14:textId="4D2D97AC"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4,000/5,670; -)</w:t>
            </w:r>
          </w:p>
        </w:tc>
        <w:tc>
          <w:tcPr>
            <w:tcW w:w="1670" w:type="dxa"/>
            <w:tcBorders>
              <w:top w:val="double" w:sz="4" w:space="0" w:color="000000" w:themeColor="text1"/>
              <w:right w:val="single" w:sz="4" w:space="0" w:color="000000" w:themeColor="text1"/>
            </w:tcBorders>
            <w:noWrap/>
            <w:vAlign w:val="center"/>
            <w:hideMark/>
          </w:tcPr>
          <w:p w14:paraId="1C30E775"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74.3</w:t>
            </w:r>
          </w:p>
          <w:p w14:paraId="422E3D1F" w14:textId="1B2C452E"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(4,892/6,583; P&lt;0.001)</w:t>
            </w:r>
          </w:p>
        </w:tc>
        <w:tc>
          <w:tcPr>
            <w:tcW w:w="1698" w:type="dxa"/>
            <w:tcBorders>
              <w:top w:val="double" w:sz="4" w:space="0" w:color="000000" w:themeColor="text1"/>
              <w:left w:val="single" w:sz="4" w:space="0" w:color="000000" w:themeColor="text1"/>
            </w:tcBorders>
            <w:noWrap/>
            <w:vAlign w:val="center"/>
            <w:hideMark/>
          </w:tcPr>
          <w:p w14:paraId="596428E2"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70.1</w:t>
            </w:r>
          </w:p>
          <w:p w14:paraId="25188511" w14:textId="7281583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(1,735/2,475; -)</w:t>
            </w:r>
          </w:p>
        </w:tc>
        <w:tc>
          <w:tcPr>
            <w:tcW w:w="1698" w:type="dxa"/>
            <w:tcBorders>
              <w:top w:val="double" w:sz="4" w:space="0" w:color="000000" w:themeColor="text1"/>
            </w:tcBorders>
            <w:noWrap/>
            <w:vAlign w:val="center"/>
            <w:hideMark/>
          </w:tcPr>
          <w:p w14:paraId="2471B2D3"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74.6</w:t>
            </w:r>
          </w:p>
          <w:p w14:paraId="2DD381C9" w14:textId="38E604BF"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(2,039/2,734; P&lt;0.001)</w:t>
            </w:r>
          </w:p>
        </w:tc>
        <w:tc>
          <w:tcPr>
            <w:tcW w:w="1703" w:type="dxa"/>
            <w:tcBorders>
              <w:top w:val="double" w:sz="4" w:space="0" w:color="000000" w:themeColor="text1"/>
              <w:right w:val="single" w:sz="4" w:space="0" w:color="000000"/>
            </w:tcBorders>
            <w:noWrap/>
            <w:vAlign w:val="center"/>
            <w:hideMark/>
          </w:tcPr>
          <w:p w14:paraId="18CC7137"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69.5</w:t>
            </w:r>
          </w:p>
          <w:p w14:paraId="38B6A3D0" w14:textId="761FF78F"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(2,011/2,892; P&lt;0.001)</w:t>
            </w:r>
          </w:p>
        </w:tc>
      </w:tr>
      <w:tr w:rsidR="00FC42F4" w:rsidRPr="00FC42F4" w14:paraId="4CC8D6D9" w14:textId="77777777" w:rsidTr="004D146F">
        <w:trPr>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right w:val="single" w:sz="4" w:space="0" w:color="000000" w:themeColor="text1"/>
            </w:tcBorders>
            <w:vAlign w:val="center"/>
            <w:hideMark/>
          </w:tcPr>
          <w:p w14:paraId="7D36315B"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16-39</w:t>
            </w:r>
          </w:p>
        </w:tc>
        <w:tc>
          <w:tcPr>
            <w:tcW w:w="1668" w:type="dxa"/>
            <w:tcBorders>
              <w:left w:val="single" w:sz="4" w:space="0" w:color="000000" w:themeColor="text1"/>
            </w:tcBorders>
            <w:noWrap/>
            <w:vAlign w:val="center"/>
            <w:hideMark/>
          </w:tcPr>
          <w:p w14:paraId="34CCA9F2"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48.1</w:t>
            </w:r>
          </w:p>
          <w:p w14:paraId="46008AEC" w14:textId="2AA088F9"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(125/260; -)</w:t>
            </w:r>
          </w:p>
        </w:tc>
        <w:tc>
          <w:tcPr>
            <w:tcW w:w="1670" w:type="dxa"/>
            <w:tcBorders>
              <w:right w:val="single" w:sz="4" w:space="0" w:color="000000" w:themeColor="text1"/>
            </w:tcBorders>
            <w:noWrap/>
            <w:vAlign w:val="center"/>
            <w:hideMark/>
          </w:tcPr>
          <w:p w14:paraId="62370855"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60.9</w:t>
            </w:r>
          </w:p>
          <w:p w14:paraId="742DE472" w14:textId="74479232"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(171/281; P&lt;0.01)</w:t>
            </w:r>
          </w:p>
        </w:tc>
        <w:tc>
          <w:tcPr>
            <w:tcW w:w="1698" w:type="dxa"/>
            <w:tcBorders>
              <w:left w:val="single" w:sz="4" w:space="0" w:color="000000" w:themeColor="text1"/>
            </w:tcBorders>
            <w:noWrap/>
            <w:vAlign w:val="center"/>
            <w:hideMark/>
          </w:tcPr>
          <w:p w14:paraId="0D506F11"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51.5</w:t>
            </w:r>
          </w:p>
          <w:p w14:paraId="1F16A065" w14:textId="61C1A9BA"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(52/101; -)</w:t>
            </w:r>
          </w:p>
        </w:tc>
        <w:tc>
          <w:tcPr>
            <w:tcW w:w="1698" w:type="dxa"/>
            <w:noWrap/>
            <w:vAlign w:val="center"/>
            <w:hideMark/>
          </w:tcPr>
          <w:p w14:paraId="5A666351"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65.2</w:t>
            </w:r>
          </w:p>
          <w:p w14:paraId="15CB9F48" w14:textId="24FD0F51"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(75/115; P&lt;0.05)</w:t>
            </w:r>
          </w:p>
        </w:tc>
        <w:tc>
          <w:tcPr>
            <w:tcW w:w="1703" w:type="dxa"/>
            <w:tcBorders>
              <w:right w:val="single" w:sz="4" w:space="0" w:color="000000"/>
            </w:tcBorders>
            <w:noWrap/>
            <w:vAlign w:val="center"/>
            <w:hideMark/>
          </w:tcPr>
          <w:p w14:paraId="34CDDCCB" w14:textId="77777777"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59.6</w:t>
            </w:r>
          </w:p>
          <w:p w14:paraId="05BA07C5" w14:textId="589C3A20" w:rsidR="00EE387D" w:rsidRPr="00FC42F4" w:rsidRDefault="00EE387D" w:rsidP="00EE387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(87/146; P=0.352)</w:t>
            </w:r>
          </w:p>
        </w:tc>
      </w:tr>
      <w:tr w:rsidR="00FC42F4" w:rsidRPr="00FC42F4" w14:paraId="6B04DB63" w14:textId="77777777" w:rsidTr="004D146F">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425" w:type="dxa"/>
            <w:tcBorders>
              <w:left w:val="single" w:sz="4" w:space="0" w:color="000000"/>
              <w:bottom w:val="double" w:sz="4" w:space="0" w:color="000000" w:themeColor="text1"/>
              <w:right w:val="single" w:sz="4" w:space="0" w:color="000000" w:themeColor="text1"/>
            </w:tcBorders>
            <w:vAlign w:val="center"/>
            <w:hideMark/>
          </w:tcPr>
          <w:p w14:paraId="4FE72B35" w14:textId="77777777" w:rsidR="00EE387D" w:rsidRPr="00FC42F4" w:rsidRDefault="00EE387D" w:rsidP="00EE387D">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Over 40</w:t>
            </w:r>
          </w:p>
        </w:tc>
        <w:tc>
          <w:tcPr>
            <w:tcW w:w="1668" w:type="dxa"/>
            <w:tcBorders>
              <w:left w:val="single" w:sz="4" w:space="0" w:color="000000" w:themeColor="text1"/>
              <w:bottom w:val="double" w:sz="4" w:space="0" w:color="000000" w:themeColor="text1"/>
            </w:tcBorders>
            <w:noWrap/>
            <w:vAlign w:val="center"/>
            <w:hideMark/>
          </w:tcPr>
          <w:p w14:paraId="4158612F"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71.6</w:t>
            </w:r>
          </w:p>
          <w:p w14:paraId="04254AB7" w14:textId="76951AB8"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(3,875/5,410; -)</w:t>
            </w:r>
          </w:p>
        </w:tc>
        <w:tc>
          <w:tcPr>
            <w:tcW w:w="1670" w:type="dxa"/>
            <w:tcBorders>
              <w:bottom w:val="double" w:sz="4" w:space="0" w:color="000000" w:themeColor="text1"/>
              <w:right w:val="single" w:sz="4" w:space="0" w:color="000000" w:themeColor="text1"/>
            </w:tcBorders>
            <w:noWrap/>
            <w:vAlign w:val="center"/>
            <w:hideMark/>
          </w:tcPr>
          <w:p w14:paraId="10243A40"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74.9</w:t>
            </w:r>
          </w:p>
          <w:p w14:paraId="69F20093" w14:textId="58DB6172"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(4,721/6,302; P&lt;0.001)</w:t>
            </w:r>
          </w:p>
        </w:tc>
        <w:tc>
          <w:tcPr>
            <w:tcW w:w="1698" w:type="dxa"/>
            <w:tcBorders>
              <w:left w:val="single" w:sz="4" w:space="0" w:color="000000" w:themeColor="text1"/>
              <w:bottom w:val="double" w:sz="4" w:space="0" w:color="000000" w:themeColor="text1"/>
            </w:tcBorders>
            <w:noWrap/>
            <w:vAlign w:val="center"/>
            <w:hideMark/>
          </w:tcPr>
          <w:p w14:paraId="019FBC07"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70.9</w:t>
            </w:r>
          </w:p>
          <w:p w14:paraId="7F128335" w14:textId="67FD1801"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(1,683/2,374; -)</w:t>
            </w:r>
          </w:p>
        </w:tc>
        <w:tc>
          <w:tcPr>
            <w:tcW w:w="1698" w:type="dxa"/>
            <w:tcBorders>
              <w:bottom w:val="double" w:sz="4" w:space="0" w:color="000000" w:themeColor="text1"/>
            </w:tcBorders>
            <w:noWrap/>
            <w:vAlign w:val="center"/>
            <w:hideMark/>
          </w:tcPr>
          <w:p w14:paraId="4A1FE7C5"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75.0</w:t>
            </w:r>
          </w:p>
          <w:p w14:paraId="04407DF8" w14:textId="450B4C81"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(1,964/2,619; P&lt;0.01)</w:t>
            </w:r>
          </w:p>
        </w:tc>
        <w:tc>
          <w:tcPr>
            <w:tcW w:w="1703" w:type="dxa"/>
            <w:tcBorders>
              <w:bottom w:val="double" w:sz="4" w:space="0" w:color="000000" w:themeColor="text1"/>
              <w:right w:val="single" w:sz="4" w:space="0" w:color="000000"/>
            </w:tcBorders>
            <w:noWrap/>
            <w:vAlign w:val="center"/>
            <w:hideMark/>
          </w:tcPr>
          <w:p w14:paraId="7CEC5577" w14:textId="77777777"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70.1</w:t>
            </w:r>
          </w:p>
          <w:p w14:paraId="1B0A08EB" w14:textId="1197B550" w:rsidR="00EE387D" w:rsidRPr="00FC42F4" w:rsidRDefault="00EE387D" w:rsidP="00EE387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(1,924/2,746; P&lt;0.001)</w:t>
            </w:r>
          </w:p>
        </w:tc>
      </w:tr>
    </w:tbl>
    <w:p w14:paraId="346151C3" w14:textId="77777777" w:rsidR="00816A07" w:rsidRPr="00FC42F4" w:rsidRDefault="00816A07" w:rsidP="00816A07">
      <w:pPr>
        <w:spacing w:line="276" w:lineRule="auto"/>
        <w:rPr>
          <w:rFonts w:ascii="Times New Roman" w:hAnsi="Times New Roman" w:cs="Times New Roman"/>
        </w:rPr>
      </w:pPr>
    </w:p>
    <w:p w14:paraId="12F77F0E" w14:textId="76C5F2C0" w:rsidR="00A60B7A" w:rsidRPr="00FC42F4" w:rsidRDefault="00B77E8D" w:rsidP="00816A07">
      <w:pPr>
        <w:spacing w:line="276" w:lineRule="auto"/>
        <w:rPr>
          <w:rFonts w:ascii="Times New Roman" w:hAnsi="Times New Roman" w:cs="Times New Roman"/>
          <w:b/>
          <w:bCs/>
        </w:rPr>
      </w:pPr>
      <w:r w:rsidRPr="00FC42F4">
        <w:rPr>
          <w:rFonts w:ascii="Times New Roman" w:hAnsi="Times New Roman" w:cs="Times New Roman"/>
          <w:b/>
        </w:rPr>
        <w:t xml:space="preserve">Supplemental </w:t>
      </w:r>
      <w:r w:rsidR="00A60B7A" w:rsidRPr="00FC42F4">
        <w:rPr>
          <w:rFonts w:ascii="Times New Roman" w:hAnsi="Times New Roman" w:cs="Times New Roman"/>
          <w:b/>
        </w:rPr>
        <w:t>Table</w:t>
      </w:r>
      <w:r w:rsidR="00816A07" w:rsidRPr="00FC42F4">
        <w:rPr>
          <w:rFonts w:ascii="Times New Roman" w:hAnsi="Times New Roman" w:cs="Times New Roman"/>
          <w:b/>
          <w:bCs/>
        </w:rPr>
        <w:t xml:space="preserve"> 1. Year-to-year trends in the percent of cardiac arrest calls where the patient died on scene by age group and gender. Each cell shows the percent of calls where the patient died on scene during the respective time period, age group, and gender with the P-value corresponding to the change in proportion from the previous year in the parenthesis (e.g., significance of change from 2020 to 2021). </w:t>
      </w:r>
      <w:r w:rsidR="00546E28" w:rsidRPr="00FC42F4">
        <w:rPr>
          <w:rFonts w:ascii="Times New Roman" w:hAnsi="Times New Roman" w:cs="Times New Roman"/>
          <w:b/>
          <w:bCs/>
          <w:lang w:val="en-CA"/>
        </w:rPr>
        <w:t xml:space="preserve">The </w:t>
      </w:r>
      <w:r w:rsidR="00DB57C7" w:rsidRPr="00FC42F4">
        <w:rPr>
          <w:rFonts w:ascii="Times New Roman" w:hAnsi="Times New Roman" w:cs="Times New Roman"/>
          <w:b/>
          <w:bCs/>
          <w:lang w:val="en-CA"/>
        </w:rPr>
        <w:t>change</w:t>
      </w:r>
      <w:r w:rsidR="00FF4355" w:rsidRPr="00FC42F4">
        <w:rPr>
          <w:rFonts w:ascii="Times New Roman" w:hAnsi="Times New Roman" w:cs="Times New Roman"/>
          <w:b/>
          <w:bCs/>
          <w:lang w:val="en-CA"/>
        </w:rPr>
        <w:t>s</w:t>
      </w:r>
      <w:r w:rsidR="00DB57C7" w:rsidRPr="00FC42F4">
        <w:rPr>
          <w:rFonts w:ascii="Times New Roman" w:hAnsi="Times New Roman" w:cs="Times New Roman"/>
          <w:b/>
          <w:bCs/>
          <w:lang w:val="en-CA"/>
        </w:rPr>
        <w:t xml:space="preserve"> in proportion</w:t>
      </w:r>
      <w:r w:rsidR="00FF4355" w:rsidRPr="00FC42F4">
        <w:rPr>
          <w:rFonts w:ascii="Times New Roman" w:hAnsi="Times New Roman" w:cs="Times New Roman"/>
          <w:b/>
          <w:bCs/>
          <w:lang w:val="en-CA"/>
        </w:rPr>
        <w:t>s</w:t>
      </w:r>
      <w:r w:rsidR="00DB57C7" w:rsidRPr="00FC42F4">
        <w:rPr>
          <w:rFonts w:ascii="Times New Roman" w:hAnsi="Times New Roman" w:cs="Times New Roman"/>
          <w:b/>
          <w:bCs/>
          <w:lang w:val="en-CA"/>
        </w:rPr>
        <w:t xml:space="preserve"> </w:t>
      </w:r>
      <w:r w:rsidR="00546E28" w:rsidRPr="00FC42F4">
        <w:rPr>
          <w:rFonts w:ascii="Times New Roman" w:hAnsi="Times New Roman" w:cs="Times New Roman"/>
          <w:b/>
          <w:bCs/>
          <w:lang w:val="en-CA"/>
        </w:rPr>
        <w:t xml:space="preserve">were </w:t>
      </w:r>
      <w:bookmarkStart w:id="8" w:name="_Hlk96078511"/>
      <w:r w:rsidR="00546E28" w:rsidRPr="00FC42F4">
        <w:rPr>
          <w:rFonts w:ascii="Times New Roman" w:hAnsi="Times New Roman" w:cs="Times New Roman"/>
          <w:b/>
          <w:bCs/>
          <w:lang w:val="en-CA"/>
        </w:rPr>
        <w:t xml:space="preserve">calculated </w:t>
      </w:r>
      <w:bookmarkEnd w:id="8"/>
      <w:r w:rsidR="00546E28" w:rsidRPr="00FC42F4">
        <w:rPr>
          <w:rFonts w:ascii="Times New Roman" w:hAnsi="Times New Roman" w:cs="Times New Roman"/>
          <w:b/>
          <w:bCs/>
          <w:lang w:val="en-CA"/>
        </w:rPr>
        <w:t xml:space="preserve">across the same duration per year (i.e., either across the full year or across the January-May period). </w:t>
      </w:r>
      <w:r w:rsidR="00816A07" w:rsidRPr="00FC42F4">
        <w:rPr>
          <w:rFonts w:ascii="Times New Roman" w:hAnsi="Times New Roman" w:cs="Times New Roman"/>
          <w:b/>
          <w:bCs/>
        </w:rPr>
        <w:t xml:space="preserve">For counts during 2019, no P-value is reported. </w:t>
      </w:r>
    </w:p>
    <w:p w14:paraId="148A75CB" w14:textId="54908139" w:rsidR="00816A07" w:rsidRPr="00FC42F4" w:rsidRDefault="0044761B" w:rsidP="00816A07">
      <w:pPr>
        <w:spacing w:line="276" w:lineRule="auto"/>
        <w:rPr>
          <w:rFonts w:ascii="Times New Roman" w:hAnsi="Times New Roman" w:cs="Times New Roman"/>
          <w:b/>
          <w:bCs/>
        </w:rPr>
      </w:pPr>
      <w:r w:rsidRPr="00FC42F4">
        <w:rPr>
          <w:rFonts w:ascii="Times New Roman" w:hAnsi="Times New Roman" w:cs="Times New Roman"/>
          <w:b/>
          <w:bCs/>
          <w:vertAlign w:val="superscript"/>
        </w:rPr>
        <w:t>*</w:t>
      </w:r>
      <w:r w:rsidR="00816A07" w:rsidRPr="00FC42F4">
        <w:rPr>
          <w:rFonts w:ascii="Times New Roman" w:hAnsi="Times New Roman" w:cs="Times New Roman"/>
          <w:b/>
          <w:bCs/>
        </w:rPr>
        <w:t xml:space="preserve">Counts in the All category includes calls with missing gender variable values. Number of calls with missing gender values: Cardiac arrest: N = </w:t>
      </w:r>
      <w:r w:rsidR="00603BAF" w:rsidRPr="00FC42F4">
        <w:rPr>
          <w:rFonts w:ascii="Times New Roman" w:hAnsi="Times New Roman" w:cs="Times New Roman"/>
          <w:b/>
          <w:bCs/>
        </w:rPr>
        <w:t>22</w:t>
      </w:r>
      <w:r w:rsidR="00816A07" w:rsidRPr="00FC42F4">
        <w:rPr>
          <w:rFonts w:ascii="Times New Roman" w:hAnsi="Times New Roman" w:cs="Times New Roman"/>
          <w:b/>
          <w:bCs/>
        </w:rPr>
        <w:t>.</w:t>
      </w:r>
    </w:p>
    <w:p w14:paraId="1ED598F5" w14:textId="77777777" w:rsidR="00816A07" w:rsidRPr="00FC42F4" w:rsidRDefault="00816A07" w:rsidP="00816A07">
      <w:pPr>
        <w:spacing w:line="276" w:lineRule="auto"/>
        <w:rPr>
          <w:rFonts w:ascii="Times New Roman" w:hAnsi="Times New Roman" w:cs="Times New Roman"/>
        </w:rPr>
      </w:pPr>
      <w:r w:rsidRPr="00FC42F4">
        <w:rPr>
          <w:rFonts w:ascii="Times New Roman" w:hAnsi="Times New Roman" w:cs="Times New Roman"/>
        </w:rPr>
        <w:br w:type="page"/>
      </w:r>
    </w:p>
    <w:tbl>
      <w:tblPr>
        <w:tblStyle w:val="PlainTable1"/>
        <w:tblW w:w="10357" w:type="dxa"/>
        <w:jc w:val="center"/>
        <w:tblLayout w:type="fixed"/>
        <w:tblLook w:val="04A0" w:firstRow="1" w:lastRow="0" w:firstColumn="1" w:lastColumn="0" w:noHBand="0" w:noVBand="1"/>
      </w:tblPr>
      <w:tblGrid>
        <w:gridCol w:w="1570"/>
        <w:gridCol w:w="1601"/>
        <w:gridCol w:w="1604"/>
        <w:gridCol w:w="1858"/>
        <w:gridCol w:w="1860"/>
        <w:gridCol w:w="1864"/>
      </w:tblGrid>
      <w:tr w:rsidR="00FC42F4" w:rsidRPr="00FC42F4" w14:paraId="38E17171" w14:textId="77777777" w:rsidTr="00E55259">
        <w:trPr>
          <w:cnfStyle w:val="100000000000" w:firstRow="1" w:lastRow="0"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1570" w:type="dxa"/>
            <w:vMerge w:val="restart"/>
            <w:tcBorders>
              <w:top w:val="double" w:sz="4" w:space="0" w:color="000000" w:themeColor="text1"/>
              <w:left w:val="single" w:sz="4" w:space="0" w:color="000000"/>
              <w:right w:val="single" w:sz="4" w:space="0" w:color="000000"/>
            </w:tcBorders>
            <w:noWrap/>
            <w:vAlign w:val="center"/>
            <w:hideMark/>
          </w:tcPr>
          <w:p w14:paraId="0359A8ED" w14:textId="77777777" w:rsidR="00816A07" w:rsidRPr="00FC42F4" w:rsidRDefault="00816A07" w:rsidP="00816A07">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lastRenderedPageBreak/>
              <w:t>Gender: Age Group</w:t>
            </w:r>
          </w:p>
        </w:tc>
        <w:tc>
          <w:tcPr>
            <w:tcW w:w="8787" w:type="dxa"/>
            <w:gridSpan w:val="5"/>
            <w:tcBorders>
              <w:top w:val="double" w:sz="4" w:space="0" w:color="000000" w:themeColor="text1"/>
              <w:left w:val="single" w:sz="4" w:space="0" w:color="000000"/>
              <w:bottom w:val="double" w:sz="4" w:space="0" w:color="000000" w:themeColor="text1"/>
              <w:right w:val="single" w:sz="4" w:space="0" w:color="000000"/>
            </w:tcBorders>
            <w:noWrap/>
            <w:vAlign w:val="center"/>
            <w:hideMark/>
          </w:tcPr>
          <w:p w14:paraId="21B24F3C" w14:textId="77777777" w:rsidR="00816A07" w:rsidRPr="00FC42F4" w:rsidRDefault="00816A07" w:rsidP="00816A0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rPr>
            </w:pPr>
            <w:r w:rsidRPr="00FC42F4">
              <w:rPr>
                <w:rFonts w:ascii="Times New Roman" w:eastAsia="Times New Roman" w:hAnsi="Times New Roman" w:cs="Times New Roman"/>
                <w:sz w:val="18"/>
                <w:szCs w:val="18"/>
              </w:rPr>
              <w:t xml:space="preserve">Cardiac arrest: Percent received resuscitation, </w:t>
            </w:r>
          </w:p>
          <w:p w14:paraId="5096810B" w14:textId="77777777" w:rsidR="00816A07" w:rsidRPr="00FC42F4" w:rsidRDefault="00816A07" w:rsidP="00816A0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(Resuscitation Count/Total Count; P-value of change of proportion relative to previous year)</w:t>
            </w:r>
          </w:p>
        </w:tc>
      </w:tr>
      <w:tr w:rsidR="00FC42F4" w:rsidRPr="00FC42F4" w14:paraId="71328DE1" w14:textId="77777777" w:rsidTr="00E55259">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1570" w:type="dxa"/>
            <w:vMerge/>
            <w:tcBorders>
              <w:left w:val="single" w:sz="4" w:space="0" w:color="000000"/>
              <w:right w:val="single" w:sz="4" w:space="0" w:color="000000"/>
            </w:tcBorders>
            <w:vAlign w:val="center"/>
            <w:hideMark/>
          </w:tcPr>
          <w:p w14:paraId="3BC9CBDA" w14:textId="77777777" w:rsidR="00816A07" w:rsidRPr="00FC42F4" w:rsidRDefault="00816A07" w:rsidP="00816A07">
            <w:pPr>
              <w:spacing w:line="276" w:lineRule="auto"/>
              <w:jc w:val="center"/>
              <w:rPr>
                <w:rFonts w:ascii="Times New Roman" w:eastAsia="Times New Roman" w:hAnsi="Times New Roman" w:cs="Times New Roman"/>
                <w:sz w:val="18"/>
                <w:szCs w:val="18"/>
              </w:rPr>
            </w:pPr>
          </w:p>
        </w:tc>
        <w:tc>
          <w:tcPr>
            <w:tcW w:w="3205" w:type="dxa"/>
            <w:gridSpan w:val="2"/>
            <w:tcBorders>
              <w:top w:val="double" w:sz="4" w:space="0" w:color="000000" w:themeColor="text1"/>
              <w:left w:val="single" w:sz="4" w:space="0" w:color="000000"/>
              <w:bottom w:val="single" w:sz="4" w:space="0" w:color="000000" w:themeColor="text1"/>
              <w:right w:val="single" w:sz="4" w:space="0" w:color="000000" w:themeColor="text1"/>
            </w:tcBorders>
            <w:noWrap/>
            <w:vAlign w:val="center"/>
            <w:hideMark/>
          </w:tcPr>
          <w:p w14:paraId="479E2ED4" w14:textId="77777777" w:rsidR="00816A07" w:rsidRPr="00FC42F4" w:rsidRDefault="00816A07" w:rsidP="00816A0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Full year</w:t>
            </w:r>
          </w:p>
        </w:tc>
        <w:tc>
          <w:tcPr>
            <w:tcW w:w="5582" w:type="dxa"/>
            <w:gridSpan w:val="3"/>
            <w:tcBorders>
              <w:top w:val="double" w:sz="4" w:space="0" w:color="000000" w:themeColor="text1"/>
              <w:left w:val="single" w:sz="4" w:space="0" w:color="000000" w:themeColor="text1"/>
              <w:bottom w:val="single" w:sz="4" w:space="0" w:color="000000" w:themeColor="text1"/>
              <w:right w:val="single" w:sz="4" w:space="0" w:color="000000"/>
            </w:tcBorders>
            <w:noWrap/>
            <w:vAlign w:val="center"/>
            <w:hideMark/>
          </w:tcPr>
          <w:p w14:paraId="1A77638B" w14:textId="77777777" w:rsidR="00816A07" w:rsidRPr="00FC42F4" w:rsidRDefault="00816A07" w:rsidP="00816A0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 xml:space="preserve">January – May </w:t>
            </w:r>
          </w:p>
        </w:tc>
      </w:tr>
      <w:tr w:rsidR="00FC42F4" w:rsidRPr="00FC42F4" w14:paraId="37591D70" w14:textId="77777777" w:rsidTr="00BD2B28">
        <w:trPr>
          <w:trHeight w:val="87"/>
          <w:jc w:val="center"/>
        </w:trPr>
        <w:tc>
          <w:tcPr>
            <w:cnfStyle w:val="001000000000" w:firstRow="0" w:lastRow="0" w:firstColumn="1" w:lastColumn="0" w:oddVBand="0" w:evenVBand="0" w:oddHBand="0" w:evenHBand="0" w:firstRowFirstColumn="0" w:firstRowLastColumn="0" w:lastRowFirstColumn="0" w:lastRowLastColumn="0"/>
            <w:tcW w:w="1570" w:type="dxa"/>
            <w:vMerge/>
            <w:tcBorders>
              <w:left w:val="single" w:sz="4" w:space="0" w:color="000000"/>
              <w:bottom w:val="double" w:sz="4" w:space="0" w:color="000000" w:themeColor="text1"/>
              <w:right w:val="single" w:sz="4" w:space="0" w:color="000000"/>
            </w:tcBorders>
            <w:vAlign w:val="center"/>
            <w:hideMark/>
          </w:tcPr>
          <w:p w14:paraId="3B79EE65" w14:textId="77777777" w:rsidR="00BD2B28" w:rsidRPr="00FC42F4" w:rsidRDefault="00BD2B28" w:rsidP="00BD2B28">
            <w:pPr>
              <w:spacing w:line="276" w:lineRule="auto"/>
              <w:jc w:val="center"/>
              <w:rPr>
                <w:rFonts w:ascii="Times New Roman" w:eastAsia="Times New Roman" w:hAnsi="Times New Roman" w:cs="Times New Roman"/>
                <w:sz w:val="18"/>
                <w:szCs w:val="18"/>
              </w:rPr>
            </w:pPr>
          </w:p>
        </w:tc>
        <w:tc>
          <w:tcPr>
            <w:tcW w:w="1601" w:type="dxa"/>
            <w:tcBorders>
              <w:top w:val="single" w:sz="4" w:space="0" w:color="000000" w:themeColor="text1"/>
              <w:left w:val="single" w:sz="4" w:space="0" w:color="000000"/>
              <w:bottom w:val="double" w:sz="4" w:space="0" w:color="000000" w:themeColor="text1"/>
            </w:tcBorders>
            <w:noWrap/>
            <w:vAlign w:val="center"/>
            <w:hideMark/>
          </w:tcPr>
          <w:p w14:paraId="4FBB63B2" w14:textId="06C61F42" w:rsidR="00BD2B2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2019 (Resuscitation Count/Total Count; - )</w:t>
            </w:r>
          </w:p>
        </w:tc>
        <w:tc>
          <w:tcPr>
            <w:tcW w:w="1604" w:type="dxa"/>
            <w:tcBorders>
              <w:top w:val="single" w:sz="4" w:space="0" w:color="000000" w:themeColor="text1"/>
              <w:bottom w:val="double" w:sz="4" w:space="0" w:color="000000" w:themeColor="text1"/>
              <w:right w:val="single" w:sz="4" w:space="0" w:color="000000" w:themeColor="text1"/>
            </w:tcBorders>
            <w:noWrap/>
            <w:vAlign w:val="center"/>
            <w:hideMark/>
          </w:tcPr>
          <w:p w14:paraId="62EC76AF" w14:textId="79A9D188" w:rsidR="00BD2B2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2020 (Resuscitation Count/Total Count; P-value of change relative to 2019)</w:t>
            </w:r>
          </w:p>
        </w:tc>
        <w:tc>
          <w:tcPr>
            <w:tcW w:w="1858" w:type="dxa"/>
            <w:tcBorders>
              <w:top w:val="single" w:sz="4" w:space="0" w:color="000000" w:themeColor="text1"/>
              <w:left w:val="single" w:sz="4" w:space="0" w:color="000000" w:themeColor="text1"/>
              <w:bottom w:val="double" w:sz="4" w:space="0" w:color="000000" w:themeColor="text1"/>
            </w:tcBorders>
            <w:noWrap/>
            <w:vAlign w:val="center"/>
          </w:tcPr>
          <w:p w14:paraId="5F8FCF74" w14:textId="77777777" w:rsidR="0007007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 xml:space="preserve">2019 </w:t>
            </w:r>
          </w:p>
          <w:p w14:paraId="410D38BF" w14:textId="77777777" w:rsidR="0007007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 xml:space="preserve">(Resuscitation Count/Total </w:t>
            </w:r>
          </w:p>
          <w:p w14:paraId="2491FB4E" w14:textId="02D85535" w:rsidR="00BD2B2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Count; - )</w:t>
            </w:r>
          </w:p>
        </w:tc>
        <w:tc>
          <w:tcPr>
            <w:tcW w:w="1860" w:type="dxa"/>
            <w:tcBorders>
              <w:top w:val="single" w:sz="4" w:space="0" w:color="000000" w:themeColor="text1"/>
              <w:bottom w:val="double" w:sz="4" w:space="0" w:color="000000" w:themeColor="text1"/>
            </w:tcBorders>
            <w:noWrap/>
            <w:vAlign w:val="center"/>
          </w:tcPr>
          <w:p w14:paraId="7AA963DD" w14:textId="77777777" w:rsidR="0007007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2020</w:t>
            </w:r>
          </w:p>
          <w:p w14:paraId="0F62B01D" w14:textId="40497D0A" w:rsidR="00BD2B2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(Resuscitation Count/Total Count; P-value of change relative to January-May 2019)</w:t>
            </w:r>
          </w:p>
        </w:tc>
        <w:tc>
          <w:tcPr>
            <w:tcW w:w="1864" w:type="dxa"/>
            <w:tcBorders>
              <w:top w:val="single" w:sz="4" w:space="0" w:color="000000" w:themeColor="text1"/>
              <w:bottom w:val="double" w:sz="4" w:space="0" w:color="000000" w:themeColor="text1"/>
              <w:right w:val="single" w:sz="4" w:space="0" w:color="000000"/>
            </w:tcBorders>
            <w:noWrap/>
            <w:vAlign w:val="center"/>
            <w:hideMark/>
          </w:tcPr>
          <w:p w14:paraId="729845EB" w14:textId="77777777" w:rsidR="0007007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2021</w:t>
            </w:r>
          </w:p>
          <w:p w14:paraId="580AF4AB" w14:textId="5E4EB79C" w:rsidR="00BD2B28" w:rsidRPr="00FC42F4" w:rsidRDefault="00BD2B28" w:rsidP="00BD2B2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(Resuscitation Count/Total Count; P-value of change relative to January-May 2020)</w:t>
            </w:r>
          </w:p>
        </w:tc>
      </w:tr>
      <w:tr w:rsidR="00FC42F4" w:rsidRPr="00FC42F4" w14:paraId="4F69018A" w14:textId="77777777" w:rsidTr="00BD2B28">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top w:val="double" w:sz="4" w:space="0" w:color="000000" w:themeColor="text1"/>
              <w:left w:val="single" w:sz="4" w:space="0" w:color="000000"/>
              <w:right w:val="single" w:sz="4" w:space="0" w:color="000000"/>
            </w:tcBorders>
            <w:vAlign w:val="center"/>
            <w:hideMark/>
          </w:tcPr>
          <w:p w14:paraId="70CB18F1" w14:textId="27D25E94"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Overall</w:t>
            </w:r>
            <w:r w:rsidRPr="00FC42F4">
              <w:rPr>
                <w:rFonts w:ascii="Times New Roman" w:hAnsi="Times New Roman" w:cs="Times New Roman"/>
                <w:b w:val="0"/>
                <w:bCs w:val="0"/>
                <w:sz w:val="18"/>
                <w:szCs w:val="18"/>
                <w:vertAlign w:val="superscript"/>
              </w:rPr>
              <w:t>*</w:t>
            </w:r>
          </w:p>
        </w:tc>
        <w:tc>
          <w:tcPr>
            <w:tcW w:w="1601" w:type="dxa"/>
            <w:tcBorders>
              <w:top w:val="double" w:sz="4" w:space="0" w:color="000000" w:themeColor="text1"/>
              <w:left w:val="single" w:sz="4" w:space="0" w:color="000000"/>
            </w:tcBorders>
            <w:noWrap/>
            <w:vAlign w:val="center"/>
            <w:hideMark/>
          </w:tcPr>
          <w:p w14:paraId="5FFF69DE"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28.2 </w:t>
            </w:r>
          </w:p>
          <w:p w14:paraId="3A88CBCA" w14:textId="648D650E"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(3,158/11,187; -)</w:t>
            </w:r>
          </w:p>
        </w:tc>
        <w:tc>
          <w:tcPr>
            <w:tcW w:w="1604" w:type="dxa"/>
            <w:tcBorders>
              <w:top w:val="double" w:sz="4" w:space="0" w:color="000000" w:themeColor="text1"/>
              <w:right w:val="single" w:sz="4" w:space="0" w:color="000000" w:themeColor="text1"/>
            </w:tcBorders>
            <w:noWrap/>
            <w:vAlign w:val="center"/>
            <w:hideMark/>
          </w:tcPr>
          <w:p w14:paraId="5A0E2209"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35.0</w:t>
            </w:r>
          </w:p>
          <w:p w14:paraId="2CFED023" w14:textId="6B3C8FE1"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(4,506/12,866; P&lt;0.001)</w:t>
            </w:r>
          </w:p>
        </w:tc>
        <w:tc>
          <w:tcPr>
            <w:tcW w:w="1858" w:type="dxa"/>
            <w:tcBorders>
              <w:top w:val="double" w:sz="4" w:space="0" w:color="000000" w:themeColor="text1"/>
              <w:left w:val="single" w:sz="4" w:space="0" w:color="000000" w:themeColor="text1"/>
            </w:tcBorders>
            <w:noWrap/>
            <w:vAlign w:val="center"/>
            <w:hideMark/>
          </w:tcPr>
          <w:p w14:paraId="009E51E4"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25.3</w:t>
            </w:r>
          </w:p>
          <w:p w14:paraId="41D2592F" w14:textId="54B85485"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(1,264/4,994; -)</w:t>
            </w:r>
          </w:p>
        </w:tc>
        <w:tc>
          <w:tcPr>
            <w:tcW w:w="1860" w:type="dxa"/>
            <w:tcBorders>
              <w:top w:val="double" w:sz="4" w:space="0" w:color="000000" w:themeColor="text1"/>
            </w:tcBorders>
            <w:noWrap/>
            <w:vAlign w:val="center"/>
            <w:hideMark/>
          </w:tcPr>
          <w:p w14:paraId="1B272F22"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36.1</w:t>
            </w:r>
          </w:p>
          <w:p w14:paraId="455280DD" w14:textId="4947F94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(1,943/5,379; P&lt;0.001)</w:t>
            </w:r>
          </w:p>
        </w:tc>
        <w:tc>
          <w:tcPr>
            <w:tcW w:w="1864" w:type="dxa"/>
            <w:tcBorders>
              <w:top w:val="double" w:sz="4" w:space="0" w:color="000000" w:themeColor="text1"/>
              <w:right w:val="single" w:sz="4" w:space="0" w:color="000000"/>
            </w:tcBorders>
            <w:noWrap/>
            <w:vAlign w:val="center"/>
            <w:hideMark/>
          </w:tcPr>
          <w:p w14:paraId="620908BB"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37.2</w:t>
            </w:r>
          </w:p>
          <w:p w14:paraId="21A4EEC7" w14:textId="0FA0CD52"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(2,100/5,651; P=0.257)</w:t>
            </w:r>
          </w:p>
        </w:tc>
      </w:tr>
      <w:tr w:rsidR="00FC42F4" w:rsidRPr="00FC42F4" w14:paraId="1EA2FD8A" w14:textId="77777777" w:rsidTr="00BD2B28">
        <w:trPr>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right w:val="single" w:sz="4" w:space="0" w:color="000000"/>
            </w:tcBorders>
            <w:vAlign w:val="center"/>
            <w:hideMark/>
          </w:tcPr>
          <w:p w14:paraId="0A6CDC49" w14:textId="5D291385"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16-39</w:t>
            </w:r>
            <w:r w:rsidRPr="00FC42F4">
              <w:rPr>
                <w:rFonts w:ascii="Times New Roman" w:hAnsi="Times New Roman" w:cs="Times New Roman"/>
                <w:b w:val="0"/>
                <w:bCs w:val="0"/>
                <w:sz w:val="18"/>
                <w:szCs w:val="18"/>
                <w:vertAlign w:val="superscript"/>
              </w:rPr>
              <w:t>*</w:t>
            </w:r>
          </w:p>
        </w:tc>
        <w:tc>
          <w:tcPr>
            <w:tcW w:w="1601" w:type="dxa"/>
            <w:tcBorders>
              <w:left w:val="single" w:sz="4" w:space="0" w:color="000000"/>
            </w:tcBorders>
            <w:noWrap/>
            <w:vAlign w:val="center"/>
            <w:hideMark/>
          </w:tcPr>
          <w:p w14:paraId="19A3313F"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43.9 </w:t>
            </w:r>
          </w:p>
          <w:p w14:paraId="253F2E10" w14:textId="24A50179"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(161/367; -)</w:t>
            </w:r>
          </w:p>
        </w:tc>
        <w:tc>
          <w:tcPr>
            <w:tcW w:w="1604" w:type="dxa"/>
            <w:tcBorders>
              <w:right w:val="single" w:sz="4" w:space="0" w:color="000000" w:themeColor="text1"/>
            </w:tcBorders>
            <w:noWrap/>
            <w:vAlign w:val="center"/>
            <w:hideMark/>
          </w:tcPr>
          <w:p w14:paraId="640DA662"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55.8 </w:t>
            </w:r>
          </w:p>
          <w:p w14:paraId="6619D62D" w14:textId="7AB4F602"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(206/369; P&lt;0.01)</w:t>
            </w:r>
          </w:p>
        </w:tc>
        <w:tc>
          <w:tcPr>
            <w:tcW w:w="1858" w:type="dxa"/>
            <w:tcBorders>
              <w:left w:val="single" w:sz="4" w:space="0" w:color="000000" w:themeColor="text1"/>
            </w:tcBorders>
            <w:noWrap/>
            <w:vAlign w:val="center"/>
            <w:hideMark/>
          </w:tcPr>
          <w:p w14:paraId="6367E523"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43.4</w:t>
            </w:r>
          </w:p>
          <w:p w14:paraId="4675A2A5" w14:textId="23CE4B4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(59/136; -)</w:t>
            </w:r>
          </w:p>
        </w:tc>
        <w:tc>
          <w:tcPr>
            <w:tcW w:w="1860" w:type="dxa"/>
            <w:noWrap/>
            <w:vAlign w:val="center"/>
            <w:hideMark/>
          </w:tcPr>
          <w:p w14:paraId="4E5FA6DA"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55.9</w:t>
            </w:r>
          </w:p>
          <w:p w14:paraId="1531BC7A" w14:textId="4690D00A"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(85/152; P&lt;0.05)</w:t>
            </w:r>
          </w:p>
        </w:tc>
        <w:tc>
          <w:tcPr>
            <w:tcW w:w="1864" w:type="dxa"/>
            <w:tcBorders>
              <w:right w:val="single" w:sz="4" w:space="0" w:color="000000"/>
            </w:tcBorders>
            <w:noWrap/>
            <w:vAlign w:val="center"/>
            <w:hideMark/>
          </w:tcPr>
          <w:p w14:paraId="0F0E5851"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56.5</w:t>
            </w:r>
          </w:p>
          <w:p w14:paraId="30393B41" w14:textId="345EDAAB"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(108/191; P=0.908)</w:t>
            </w:r>
          </w:p>
        </w:tc>
      </w:tr>
      <w:tr w:rsidR="00FC42F4" w:rsidRPr="00FC42F4" w14:paraId="4AC20688" w14:textId="77777777" w:rsidTr="00BD2B28">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bottom w:val="double" w:sz="4" w:space="0" w:color="000000" w:themeColor="text1"/>
              <w:right w:val="single" w:sz="4" w:space="0" w:color="000000"/>
            </w:tcBorders>
            <w:vAlign w:val="center"/>
            <w:hideMark/>
          </w:tcPr>
          <w:p w14:paraId="6DE55133" w14:textId="7D2B3293"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All: Over 40</w:t>
            </w:r>
            <w:r w:rsidRPr="00FC42F4">
              <w:rPr>
                <w:rFonts w:ascii="Times New Roman" w:hAnsi="Times New Roman" w:cs="Times New Roman"/>
                <w:b w:val="0"/>
                <w:bCs w:val="0"/>
                <w:sz w:val="18"/>
                <w:szCs w:val="18"/>
                <w:vertAlign w:val="superscript"/>
              </w:rPr>
              <w:t>*</w:t>
            </w:r>
          </w:p>
        </w:tc>
        <w:tc>
          <w:tcPr>
            <w:tcW w:w="1601" w:type="dxa"/>
            <w:tcBorders>
              <w:left w:val="single" w:sz="4" w:space="0" w:color="000000"/>
              <w:bottom w:val="double" w:sz="4" w:space="0" w:color="000000" w:themeColor="text1"/>
            </w:tcBorders>
            <w:noWrap/>
            <w:vAlign w:val="center"/>
            <w:hideMark/>
          </w:tcPr>
          <w:p w14:paraId="758D7C13"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27.7 </w:t>
            </w:r>
          </w:p>
          <w:p w14:paraId="116908F7" w14:textId="4FDDEDF2"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(2,997/10,820; -)</w:t>
            </w:r>
          </w:p>
        </w:tc>
        <w:tc>
          <w:tcPr>
            <w:tcW w:w="1604" w:type="dxa"/>
            <w:tcBorders>
              <w:bottom w:val="double" w:sz="4" w:space="0" w:color="000000" w:themeColor="text1"/>
              <w:right w:val="single" w:sz="4" w:space="0" w:color="000000" w:themeColor="text1"/>
            </w:tcBorders>
            <w:noWrap/>
            <w:vAlign w:val="center"/>
            <w:hideMark/>
          </w:tcPr>
          <w:p w14:paraId="27CF0D0B"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34.4 </w:t>
            </w:r>
          </w:p>
          <w:p w14:paraId="0589B3E4" w14:textId="4D342EF2"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(4,300/12,497; P&lt;0.001)</w:t>
            </w:r>
          </w:p>
        </w:tc>
        <w:tc>
          <w:tcPr>
            <w:tcW w:w="1858" w:type="dxa"/>
            <w:tcBorders>
              <w:left w:val="single" w:sz="4" w:space="0" w:color="000000" w:themeColor="text1"/>
              <w:bottom w:val="double" w:sz="4" w:space="0" w:color="000000" w:themeColor="text1"/>
            </w:tcBorders>
            <w:noWrap/>
            <w:vAlign w:val="center"/>
            <w:hideMark/>
          </w:tcPr>
          <w:p w14:paraId="3B269155"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24.8 </w:t>
            </w:r>
          </w:p>
          <w:p w14:paraId="7EE1D84E" w14:textId="51A22D04"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(1,205/4,858; -)</w:t>
            </w:r>
          </w:p>
        </w:tc>
        <w:tc>
          <w:tcPr>
            <w:tcW w:w="1860" w:type="dxa"/>
            <w:tcBorders>
              <w:bottom w:val="double" w:sz="4" w:space="0" w:color="000000" w:themeColor="text1"/>
            </w:tcBorders>
            <w:noWrap/>
            <w:vAlign w:val="center"/>
            <w:hideMark/>
          </w:tcPr>
          <w:p w14:paraId="532B3B79"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35.6</w:t>
            </w:r>
          </w:p>
          <w:p w14:paraId="2345CDD0" w14:textId="3C9560C2"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(1,858/5,227; P&lt;0.001)</w:t>
            </w:r>
          </w:p>
        </w:tc>
        <w:tc>
          <w:tcPr>
            <w:tcW w:w="1864" w:type="dxa"/>
            <w:tcBorders>
              <w:bottom w:val="double" w:sz="4" w:space="0" w:color="000000" w:themeColor="text1"/>
              <w:right w:val="single" w:sz="4" w:space="0" w:color="000000"/>
            </w:tcBorders>
            <w:noWrap/>
            <w:vAlign w:val="center"/>
            <w:hideMark/>
          </w:tcPr>
          <w:p w14:paraId="285695B3"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36.5</w:t>
            </w:r>
          </w:p>
          <w:p w14:paraId="2C86CF0E" w14:textId="1CB9B66B"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(1,992/5,460; P=0.313)</w:t>
            </w:r>
          </w:p>
        </w:tc>
      </w:tr>
      <w:tr w:rsidR="00FC42F4" w:rsidRPr="00FC42F4" w14:paraId="3047AE6D" w14:textId="77777777" w:rsidTr="00BD2B28">
        <w:trPr>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top w:val="double" w:sz="4" w:space="0" w:color="000000" w:themeColor="text1"/>
              <w:left w:val="single" w:sz="4" w:space="0" w:color="000000"/>
              <w:right w:val="single" w:sz="4" w:space="0" w:color="000000"/>
            </w:tcBorders>
            <w:vAlign w:val="center"/>
            <w:hideMark/>
          </w:tcPr>
          <w:p w14:paraId="10815CF6"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Overall</w:t>
            </w:r>
          </w:p>
        </w:tc>
        <w:tc>
          <w:tcPr>
            <w:tcW w:w="1601" w:type="dxa"/>
            <w:tcBorders>
              <w:top w:val="double" w:sz="4" w:space="0" w:color="000000" w:themeColor="text1"/>
              <w:left w:val="single" w:sz="4" w:space="0" w:color="000000"/>
            </w:tcBorders>
            <w:noWrap/>
            <w:vAlign w:val="center"/>
            <w:hideMark/>
          </w:tcPr>
          <w:p w14:paraId="2B3E9E67"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23.9 </w:t>
            </w:r>
          </w:p>
          <w:p w14:paraId="7208DC44" w14:textId="1C4FA179"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(1,314/5,496; -)</w:t>
            </w:r>
          </w:p>
        </w:tc>
        <w:tc>
          <w:tcPr>
            <w:tcW w:w="1604" w:type="dxa"/>
            <w:tcBorders>
              <w:top w:val="double" w:sz="4" w:space="0" w:color="000000" w:themeColor="text1"/>
              <w:right w:val="single" w:sz="4" w:space="0" w:color="000000" w:themeColor="text1"/>
            </w:tcBorders>
            <w:noWrap/>
            <w:vAlign w:val="center"/>
            <w:hideMark/>
          </w:tcPr>
          <w:p w14:paraId="2E6AC5D0"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30.4 </w:t>
            </w:r>
          </w:p>
          <w:p w14:paraId="1BA99B9E" w14:textId="51339294"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(1,907/6,282; P&lt;0.001)</w:t>
            </w:r>
          </w:p>
        </w:tc>
        <w:tc>
          <w:tcPr>
            <w:tcW w:w="1858" w:type="dxa"/>
            <w:tcBorders>
              <w:top w:val="double" w:sz="4" w:space="0" w:color="000000" w:themeColor="text1"/>
              <w:left w:val="single" w:sz="4" w:space="0" w:color="000000" w:themeColor="text1"/>
            </w:tcBorders>
            <w:noWrap/>
            <w:vAlign w:val="center"/>
            <w:hideMark/>
          </w:tcPr>
          <w:p w14:paraId="6F319652"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21.3 </w:t>
            </w:r>
          </w:p>
          <w:p w14:paraId="76696610" w14:textId="5C60A945"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(535/2,510; -)</w:t>
            </w:r>
          </w:p>
        </w:tc>
        <w:tc>
          <w:tcPr>
            <w:tcW w:w="1860" w:type="dxa"/>
            <w:tcBorders>
              <w:top w:val="double" w:sz="4" w:space="0" w:color="000000" w:themeColor="text1"/>
            </w:tcBorders>
            <w:noWrap/>
            <w:vAlign w:val="center"/>
            <w:hideMark/>
          </w:tcPr>
          <w:p w14:paraId="61376200"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30.4</w:t>
            </w:r>
          </w:p>
          <w:p w14:paraId="1C9EE634" w14:textId="24B78A52"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(803/2,644; P&lt;0.001)</w:t>
            </w:r>
          </w:p>
        </w:tc>
        <w:tc>
          <w:tcPr>
            <w:tcW w:w="1864" w:type="dxa"/>
            <w:tcBorders>
              <w:top w:val="double" w:sz="4" w:space="0" w:color="000000" w:themeColor="text1"/>
              <w:right w:val="single" w:sz="4" w:space="0" w:color="000000"/>
            </w:tcBorders>
            <w:noWrap/>
            <w:vAlign w:val="center"/>
            <w:hideMark/>
          </w:tcPr>
          <w:p w14:paraId="78C3CB2D"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31.6</w:t>
            </w:r>
          </w:p>
          <w:p w14:paraId="62213DAB" w14:textId="0A567011"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(872/2,759; P=0.327)</w:t>
            </w:r>
          </w:p>
        </w:tc>
      </w:tr>
      <w:tr w:rsidR="00FC42F4" w:rsidRPr="00FC42F4" w14:paraId="634DF5AD" w14:textId="77777777" w:rsidTr="00BD2B28">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right w:val="single" w:sz="4" w:space="0" w:color="000000"/>
            </w:tcBorders>
            <w:vAlign w:val="center"/>
            <w:hideMark/>
          </w:tcPr>
          <w:p w14:paraId="48FB5540"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16-39</w:t>
            </w:r>
          </w:p>
        </w:tc>
        <w:tc>
          <w:tcPr>
            <w:tcW w:w="1601" w:type="dxa"/>
            <w:tcBorders>
              <w:left w:val="single" w:sz="4" w:space="0" w:color="000000"/>
            </w:tcBorders>
            <w:noWrap/>
            <w:vAlign w:val="center"/>
            <w:hideMark/>
          </w:tcPr>
          <w:p w14:paraId="3221A522"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46.2 </w:t>
            </w:r>
          </w:p>
          <w:p w14:paraId="1041896E" w14:textId="4FC8DCBF"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(48/104; -)</w:t>
            </w:r>
          </w:p>
        </w:tc>
        <w:tc>
          <w:tcPr>
            <w:tcW w:w="1604" w:type="dxa"/>
            <w:tcBorders>
              <w:right w:val="single" w:sz="4" w:space="0" w:color="000000" w:themeColor="text1"/>
            </w:tcBorders>
            <w:noWrap/>
            <w:vAlign w:val="center"/>
            <w:hideMark/>
          </w:tcPr>
          <w:p w14:paraId="353188C0"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50.6 </w:t>
            </w:r>
          </w:p>
          <w:p w14:paraId="29AF574E" w14:textId="4858021E"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(44/87; P=0.543)</w:t>
            </w:r>
          </w:p>
        </w:tc>
        <w:tc>
          <w:tcPr>
            <w:tcW w:w="1858" w:type="dxa"/>
            <w:tcBorders>
              <w:left w:val="single" w:sz="4" w:space="0" w:color="000000" w:themeColor="text1"/>
            </w:tcBorders>
            <w:noWrap/>
            <w:vAlign w:val="center"/>
            <w:hideMark/>
          </w:tcPr>
          <w:p w14:paraId="4B21CB6A"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35.3</w:t>
            </w:r>
          </w:p>
          <w:p w14:paraId="2BC51F06" w14:textId="6A857ABF"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(12/34; -)</w:t>
            </w:r>
          </w:p>
        </w:tc>
        <w:tc>
          <w:tcPr>
            <w:tcW w:w="1860" w:type="dxa"/>
            <w:noWrap/>
            <w:vAlign w:val="center"/>
            <w:hideMark/>
          </w:tcPr>
          <w:p w14:paraId="56E6CBA0"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50.0</w:t>
            </w:r>
          </w:p>
          <w:p w14:paraId="7FB06E6F" w14:textId="6F1EAAB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(18/36; P=0.214)</w:t>
            </w:r>
          </w:p>
        </w:tc>
        <w:tc>
          <w:tcPr>
            <w:tcW w:w="1864" w:type="dxa"/>
            <w:tcBorders>
              <w:right w:val="single" w:sz="4" w:space="0" w:color="000000"/>
            </w:tcBorders>
            <w:noWrap/>
            <w:vAlign w:val="center"/>
            <w:hideMark/>
          </w:tcPr>
          <w:p w14:paraId="2DD06B39"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62.2</w:t>
            </w:r>
          </w:p>
          <w:p w14:paraId="6F45C971" w14:textId="2FAE4293"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(28/45; P=0.270)</w:t>
            </w:r>
          </w:p>
        </w:tc>
      </w:tr>
      <w:tr w:rsidR="00FC42F4" w:rsidRPr="00FC42F4" w14:paraId="3EE80D86" w14:textId="77777777" w:rsidTr="00BD2B28">
        <w:trPr>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bottom w:val="double" w:sz="4" w:space="0" w:color="000000" w:themeColor="text1"/>
              <w:right w:val="single" w:sz="4" w:space="0" w:color="000000"/>
            </w:tcBorders>
            <w:vAlign w:val="center"/>
            <w:hideMark/>
          </w:tcPr>
          <w:p w14:paraId="40D6D0FA"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Female: Over 40</w:t>
            </w:r>
          </w:p>
        </w:tc>
        <w:tc>
          <w:tcPr>
            <w:tcW w:w="1601" w:type="dxa"/>
            <w:tcBorders>
              <w:left w:val="single" w:sz="4" w:space="0" w:color="000000"/>
              <w:bottom w:val="double" w:sz="4" w:space="0" w:color="000000" w:themeColor="text1"/>
            </w:tcBorders>
            <w:noWrap/>
            <w:vAlign w:val="center"/>
            <w:hideMark/>
          </w:tcPr>
          <w:p w14:paraId="75669137"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23.5 </w:t>
            </w:r>
          </w:p>
          <w:p w14:paraId="0C1BEC94" w14:textId="7ADDDAB2"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(1,266/5,392; -)</w:t>
            </w:r>
          </w:p>
        </w:tc>
        <w:tc>
          <w:tcPr>
            <w:tcW w:w="1604" w:type="dxa"/>
            <w:tcBorders>
              <w:bottom w:val="double" w:sz="4" w:space="0" w:color="000000" w:themeColor="text1"/>
              <w:right w:val="single" w:sz="4" w:space="0" w:color="000000" w:themeColor="text1"/>
            </w:tcBorders>
            <w:noWrap/>
            <w:vAlign w:val="center"/>
            <w:hideMark/>
          </w:tcPr>
          <w:p w14:paraId="4344C7C7"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30.1</w:t>
            </w:r>
          </w:p>
          <w:p w14:paraId="55677B2E" w14:textId="40B0E8AC"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 xml:space="preserve"> (1,863/6,195; P&lt;0.001)</w:t>
            </w:r>
          </w:p>
        </w:tc>
        <w:tc>
          <w:tcPr>
            <w:tcW w:w="1858" w:type="dxa"/>
            <w:tcBorders>
              <w:left w:val="single" w:sz="4" w:space="0" w:color="000000" w:themeColor="text1"/>
              <w:bottom w:val="double" w:sz="4" w:space="0" w:color="000000" w:themeColor="text1"/>
            </w:tcBorders>
            <w:noWrap/>
            <w:vAlign w:val="center"/>
            <w:hideMark/>
          </w:tcPr>
          <w:p w14:paraId="3082DBAC"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21.1</w:t>
            </w:r>
          </w:p>
          <w:p w14:paraId="1A007B58" w14:textId="27322822"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(523/2,476; -)</w:t>
            </w:r>
          </w:p>
        </w:tc>
        <w:tc>
          <w:tcPr>
            <w:tcW w:w="1860" w:type="dxa"/>
            <w:tcBorders>
              <w:bottom w:val="double" w:sz="4" w:space="0" w:color="000000" w:themeColor="text1"/>
            </w:tcBorders>
            <w:noWrap/>
            <w:vAlign w:val="center"/>
            <w:hideMark/>
          </w:tcPr>
          <w:p w14:paraId="3CB1468A"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30.1</w:t>
            </w:r>
          </w:p>
          <w:p w14:paraId="56CB610C" w14:textId="77EBECC1"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(785/2,608; P&lt;0.001)</w:t>
            </w:r>
          </w:p>
        </w:tc>
        <w:tc>
          <w:tcPr>
            <w:tcW w:w="1864" w:type="dxa"/>
            <w:tcBorders>
              <w:bottom w:val="double" w:sz="4" w:space="0" w:color="000000" w:themeColor="text1"/>
              <w:right w:val="single" w:sz="4" w:space="0" w:color="000000"/>
            </w:tcBorders>
            <w:noWrap/>
            <w:vAlign w:val="center"/>
            <w:hideMark/>
          </w:tcPr>
          <w:p w14:paraId="18A3A1E7"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31.1</w:t>
            </w:r>
          </w:p>
          <w:p w14:paraId="4B2E00F8" w14:textId="5886E865"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(844/2,714; P=0.430)</w:t>
            </w:r>
          </w:p>
        </w:tc>
      </w:tr>
      <w:tr w:rsidR="00FC42F4" w:rsidRPr="00FC42F4" w14:paraId="7143C512" w14:textId="77777777" w:rsidTr="00BD2B28">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top w:val="double" w:sz="4" w:space="0" w:color="000000" w:themeColor="text1"/>
              <w:left w:val="single" w:sz="4" w:space="0" w:color="000000"/>
              <w:right w:val="single" w:sz="4" w:space="0" w:color="000000"/>
            </w:tcBorders>
            <w:vAlign w:val="center"/>
            <w:hideMark/>
          </w:tcPr>
          <w:p w14:paraId="675BA8F1"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Overall</w:t>
            </w:r>
          </w:p>
        </w:tc>
        <w:tc>
          <w:tcPr>
            <w:tcW w:w="1601" w:type="dxa"/>
            <w:tcBorders>
              <w:top w:val="double" w:sz="4" w:space="0" w:color="000000" w:themeColor="text1"/>
              <w:left w:val="single" w:sz="4" w:space="0" w:color="000000"/>
            </w:tcBorders>
            <w:noWrap/>
            <w:vAlign w:val="center"/>
            <w:hideMark/>
          </w:tcPr>
          <w:p w14:paraId="4DD9B33C"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32.5</w:t>
            </w:r>
          </w:p>
          <w:p w14:paraId="426D0888" w14:textId="33BDE1EF"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(1,842/5,670; -)</w:t>
            </w:r>
          </w:p>
        </w:tc>
        <w:tc>
          <w:tcPr>
            <w:tcW w:w="1604" w:type="dxa"/>
            <w:tcBorders>
              <w:top w:val="double" w:sz="4" w:space="0" w:color="000000" w:themeColor="text1"/>
              <w:right w:val="single" w:sz="4" w:space="0" w:color="000000" w:themeColor="text1"/>
            </w:tcBorders>
            <w:noWrap/>
            <w:vAlign w:val="center"/>
            <w:hideMark/>
          </w:tcPr>
          <w:p w14:paraId="61FDE50B"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39.5</w:t>
            </w:r>
          </w:p>
          <w:p w14:paraId="6BED2138" w14:textId="6448B5B4"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 xml:space="preserve"> (2,598/6,583; P&lt;0.001)</w:t>
            </w:r>
          </w:p>
        </w:tc>
        <w:tc>
          <w:tcPr>
            <w:tcW w:w="1858" w:type="dxa"/>
            <w:tcBorders>
              <w:top w:val="double" w:sz="4" w:space="0" w:color="000000" w:themeColor="text1"/>
              <w:left w:val="single" w:sz="4" w:space="0" w:color="000000" w:themeColor="text1"/>
            </w:tcBorders>
            <w:noWrap/>
            <w:vAlign w:val="center"/>
            <w:hideMark/>
          </w:tcPr>
          <w:p w14:paraId="5B0045CA"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29.4</w:t>
            </w:r>
          </w:p>
          <w:p w14:paraId="0B9E915F" w14:textId="34823CF6"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(728/2,475; -)</w:t>
            </w:r>
          </w:p>
        </w:tc>
        <w:tc>
          <w:tcPr>
            <w:tcW w:w="1860" w:type="dxa"/>
            <w:tcBorders>
              <w:top w:val="double" w:sz="4" w:space="0" w:color="000000" w:themeColor="text1"/>
            </w:tcBorders>
            <w:noWrap/>
            <w:vAlign w:val="center"/>
            <w:hideMark/>
          </w:tcPr>
          <w:p w14:paraId="7FEFD009"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41.7</w:t>
            </w:r>
          </w:p>
          <w:p w14:paraId="50CC380D" w14:textId="2E0CF72F"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(1,139/2,734; P&lt;0.001)</w:t>
            </w:r>
          </w:p>
        </w:tc>
        <w:tc>
          <w:tcPr>
            <w:tcW w:w="1864" w:type="dxa"/>
            <w:tcBorders>
              <w:top w:val="double" w:sz="4" w:space="0" w:color="000000" w:themeColor="text1"/>
              <w:right w:val="single" w:sz="4" w:space="0" w:color="000000"/>
            </w:tcBorders>
            <w:noWrap/>
            <w:vAlign w:val="center"/>
            <w:hideMark/>
          </w:tcPr>
          <w:p w14:paraId="68F8A39C"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42.5</w:t>
            </w:r>
          </w:p>
          <w:p w14:paraId="227157D8" w14:textId="25A97BDA"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(1,228/2,892; P=0.543)</w:t>
            </w:r>
          </w:p>
        </w:tc>
      </w:tr>
      <w:tr w:rsidR="00FC42F4" w:rsidRPr="00FC42F4" w14:paraId="18F8EF17" w14:textId="77777777" w:rsidTr="00BD2B28">
        <w:trPr>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right w:val="single" w:sz="4" w:space="0" w:color="000000"/>
            </w:tcBorders>
            <w:vAlign w:val="center"/>
            <w:hideMark/>
          </w:tcPr>
          <w:p w14:paraId="4FEC27F1"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16-39</w:t>
            </w:r>
          </w:p>
        </w:tc>
        <w:tc>
          <w:tcPr>
            <w:tcW w:w="1601" w:type="dxa"/>
            <w:tcBorders>
              <w:left w:val="single" w:sz="4" w:space="0" w:color="000000"/>
            </w:tcBorders>
            <w:noWrap/>
            <w:vAlign w:val="center"/>
            <w:hideMark/>
          </w:tcPr>
          <w:p w14:paraId="325E78A4"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43.1 </w:t>
            </w:r>
          </w:p>
          <w:p w14:paraId="750F8D9D" w14:textId="6D47073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(112/260; -)</w:t>
            </w:r>
          </w:p>
        </w:tc>
        <w:tc>
          <w:tcPr>
            <w:tcW w:w="1604" w:type="dxa"/>
            <w:tcBorders>
              <w:right w:val="single" w:sz="4" w:space="0" w:color="000000" w:themeColor="text1"/>
            </w:tcBorders>
            <w:noWrap/>
            <w:vAlign w:val="center"/>
            <w:hideMark/>
          </w:tcPr>
          <w:p w14:paraId="0A06BA6A"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57.3 </w:t>
            </w:r>
          </w:p>
          <w:p w14:paraId="7B20F0FD" w14:textId="3F2A334C"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(161/281; P&lt;0.001)</w:t>
            </w:r>
          </w:p>
        </w:tc>
        <w:tc>
          <w:tcPr>
            <w:tcW w:w="1858" w:type="dxa"/>
            <w:tcBorders>
              <w:left w:val="single" w:sz="4" w:space="0" w:color="000000" w:themeColor="text1"/>
            </w:tcBorders>
            <w:noWrap/>
            <w:vAlign w:val="center"/>
            <w:hideMark/>
          </w:tcPr>
          <w:p w14:paraId="59FF7339"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46.5 </w:t>
            </w:r>
          </w:p>
          <w:p w14:paraId="19DCD656" w14:textId="37F43224"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(47/101; -)</w:t>
            </w:r>
          </w:p>
        </w:tc>
        <w:tc>
          <w:tcPr>
            <w:tcW w:w="1860" w:type="dxa"/>
            <w:noWrap/>
            <w:vAlign w:val="center"/>
            <w:hideMark/>
          </w:tcPr>
          <w:p w14:paraId="2A59802D"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57.4</w:t>
            </w:r>
          </w:p>
          <w:p w14:paraId="436A3962" w14:textId="4697072E"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(66/115; P=0.111)</w:t>
            </w:r>
          </w:p>
        </w:tc>
        <w:tc>
          <w:tcPr>
            <w:tcW w:w="1864" w:type="dxa"/>
            <w:tcBorders>
              <w:right w:val="single" w:sz="4" w:space="0" w:color="000000"/>
            </w:tcBorders>
            <w:noWrap/>
            <w:vAlign w:val="center"/>
            <w:hideMark/>
          </w:tcPr>
          <w:p w14:paraId="02B21563" w14:textId="77777777"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54.8</w:t>
            </w:r>
          </w:p>
          <w:p w14:paraId="6E5A4AEA" w14:textId="04EB1683" w:rsidR="00F6208C" w:rsidRPr="00FC42F4" w:rsidRDefault="00F6208C" w:rsidP="00F620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(80/146; P=0.675)</w:t>
            </w:r>
          </w:p>
        </w:tc>
      </w:tr>
      <w:tr w:rsidR="00FC42F4" w:rsidRPr="00FC42F4" w14:paraId="7FA32EA5" w14:textId="77777777" w:rsidTr="00BD2B28">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70" w:type="dxa"/>
            <w:tcBorders>
              <w:left w:val="single" w:sz="4" w:space="0" w:color="000000"/>
              <w:bottom w:val="double" w:sz="4" w:space="0" w:color="000000" w:themeColor="text1"/>
              <w:right w:val="single" w:sz="4" w:space="0" w:color="000000"/>
            </w:tcBorders>
            <w:vAlign w:val="center"/>
            <w:hideMark/>
          </w:tcPr>
          <w:p w14:paraId="20F91767" w14:textId="77777777" w:rsidR="00F6208C" w:rsidRPr="00FC42F4" w:rsidRDefault="00F6208C" w:rsidP="00F6208C">
            <w:pPr>
              <w:spacing w:line="276" w:lineRule="auto"/>
              <w:jc w:val="center"/>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Male: Over 40</w:t>
            </w:r>
          </w:p>
        </w:tc>
        <w:tc>
          <w:tcPr>
            <w:tcW w:w="1601" w:type="dxa"/>
            <w:tcBorders>
              <w:left w:val="single" w:sz="4" w:space="0" w:color="000000"/>
              <w:bottom w:val="double" w:sz="4" w:space="0" w:color="000000" w:themeColor="text1"/>
            </w:tcBorders>
            <w:noWrap/>
            <w:vAlign w:val="center"/>
            <w:hideMark/>
          </w:tcPr>
          <w:p w14:paraId="1AF35CAD"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32.0 </w:t>
            </w:r>
          </w:p>
          <w:p w14:paraId="0F03A04A" w14:textId="05371E29"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(1,730/5,410; -)</w:t>
            </w:r>
          </w:p>
        </w:tc>
        <w:tc>
          <w:tcPr>
            <w:tcW w:w="1604" w:type="dxa"/>
            <w:tcBorders>
              <w:bottom w:val="double" w:sz="4" w:space="0" w:color="000000" w:themeColor="text1"/>
              <w:right w:val="single" w:sz="4" w:space="0" w:color="000000" w:themeColor="text1"/>
            </w:tcBorders>
            <w:noWrap/>
            <w:vAlign w:val="center"/>
            <w:hideMark/>
          </w:tcPr>
          <w:p w14:paraId="6889F304"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38.7 </w:t>
            </w:r>
          </w:p>
          <w:p w14:paraId="1928F081" w14:textId="0F3CE17C"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(2,437/6,302; P&lt;0.001)</w:t>
            </w:r>
          </w:p>
        </w:tc>
        <w:tc>
          <w:tcPr>
            <w:tcW w:w="1858" w:type="dxa"/>
            <w:tcBorders>
              <w:left w:val="single" w:sz="4" w:space="0" w:color="000000" w:themeColor="text1"/>
              <w:bottom w:val="double" w:sz="4" w:space="0" w:color="000000" w:themeColor="text1"/>
            </w:tcBorders>
            <w:noWrap/>
            <w:vAlign w:val="center"/>
            <w:hideMark/>
          </w:tcPr>
          <w:p w14:paraId="60DB8593"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 xml:space="preserve">28.7 </w:t>
            </w:r>
          </w:p>
          <w:p w14:paraId="452C6625" w14:textId="60A0511C"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(681/2,374; -)</w:t>
            </w:r>
          </w:p>
        </w:tc>
        <w:tc>
          <w:tcPr>
            <w:tcW w:w="1860" w:type="dxa"/>
            <w:tcBorders>
              <w:bottom w:val="double" w:sz="4" w:space="0" w:color="000000" w:themeColor="text1"/>
            </w:tcBorders>
            <w:noWrap/>
            <w:vAlign w:val="center"/>
            <w:hideMark/>
          </w:tcPr>
          <w:p w14:paraId="24483082"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41.0</w:t>
            </w:r>
          </w:p>
          <w:p w14:paraId="5A0BA410" w14:textId="0079BA5B"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(1,073/2,619; P&lt;0.001)</w:t>
            </w:r>
          </w:p>
        </w:tc>
        <w:tc>
          <w:tcPr>
            <w:tcW w:w="1864" w:type="dxa"/>
            <w:tcBorders>
              <w:bottom w:val="double" w:sz="4" w:space="0" w:color="000000" w:themeColor="text1"/>
              <w:right w:val="single" w:sz="4" w:space="0" w:color="000000"/>
            </w:tcBorders>
            <w:noWrap/>
            <w:vAlign w:val="center"/>
            <w:hideMark/>
          </w:tcPr>
          <w:p w14:paraId="6100EA01" w14:textId="7777777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41.8</w:t>
            </w:r>
          </w:p>
          <w:p w14:paraId="5DAE37E5" w14:textId="7B1E19A7" w:rsidR="00F6208C" w:rsidRPr="00FC42F4" w:rsidRDefault="00F6208C" w:rsidP="00F620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(1,148/2,746; P=0.534)</w:t>
            </w:r>
          </w:p>
        </w:tc>
      </w:tr>
    </w:tbl>
    <w:p w14:paraId="324163B5" w14:textId="77777777" w:rsidR="00816A07" w:rsidRPr="00FC42F4" w:rsidRDefault="00816A07" w:rsidP="00816A07">
      <w:pPr>
        <w:spacing w:line="276" w:lineRule="auto"/>
        <w:rPr>
          <w:rFonts w:ascii="Times New Roman" w:hAnsi="Times New Roman" w:cs="Times New Roman"/>
        </w:rPr>
      </w:pPr>
    </w:p>
    <w:p w14:paraId="00E9D626" w14:textId="12FD5A1C" w:rsidR="003047AE" w:rsidRPr="00FC42F4" w:rsidRDefault="00B77E8D" w:rsidP="00816A07">
      <w:pPr>
        <w:spacing w:line="276" w:lineRule="auto"/>
        <w:rPr>
          <w:rFonts w:ascii="Times New Roman" w:hAnsi="Times New Roman" w:cs="Times New Roman"/>
          <w:b/>
          <w:bCs/>
        </w:rPr>
      </w:pPr>
      <w:bookmarkStart w:id="9" w:name="_Hlk138372543"/>
      <w:r w:rsidRPr="00FC42F4">
        <w:rPr>
          <w:rFonts w:ascii="Times New Roman" w:hAnsi="Times New Roman" w:cs="Times New Roman"/>
          <w:b/>
        </w:rPr>
        <w:t xml:space="preserve">Supplemental </w:t>
      </w:r>
      <w:r w:rsidR="003047AE" w:rsidRPr="00FC42F4">
        <w:rPr>
          <w:rFonts w:ascii="Times New Roman" w:hAnsi="Times New Roman" w:cs="Times New Roman"/>
          <w:b/>
        </w:rPr>
        <w:t>Table</w:t>
      </w:r>
      <w:r w:rsidR="00816A07" w:rsidRPr="00FC42F4">
        <w:rPr>
          <w:rFonts w:ascii="Times New Roman" w:hAnsi="Times New Roman" w:cs="Times New Roman"/>
          <w:b/>
          <w:bCs/>
        </w:rPr>
        <w:t xml:space="preserve"> </w:t>
      </w:r>
      <w:r w:rsidR="004015E2" w:rsidRPr="00FC42F4">
        <w:rPr>
          <w:rFonts w:ascii="Times New Roman" w:hAnsi="Times New Roman" w:cs="Times New Roman"/>
          <w:b/>
          <w:bCs/>
        </w:rPr>
        <w:t>2</w:t>
      </w:r>
      <w:r w:rsidR="00816A07" w:rsidRPr="00FC42F4">
        <w:rPr>
          <w:rFonts w:ascii="Times New Roman" w:hAnsi="Times New Roman" w:cs="Times New Roman"/>
          <w:b/>
          <w:bCs/>
        </w:rPr>
        <w:t xml:space="preserve">. Year-to-year trends in the percent of cardiac arrest calls where the patient received resuscitation by age group and gender. Each cell shows the percent of calls where the patient received resuscitation during the respective time period, age group, and gender with the P-value corresponding to the change in proportion from the previous year in the parenthesis (e.g., significance of change from 2020 to 2021). </w:t>
      </w:r>
      <w:r w:rsidR="00BD2B28" w:rsidRPr="00FC42F4">
        <w:rPr>
          <w:rFonts w:ascii="Times New Roman" w:hAnsi="Times New Roman" w:cs="Times New Roman"/>
          <w:b/>
          <w:bCs/>
          <w:lang w:val="en-CA"/>
        </w:rPr>
        <w:t xml:space="preserve">The changes in proportions were calculated across the same duration per year (i.e., either across the full year or across the January-May period). </w:t>
      </w:r>
      <w:r w:rsidR="00816A07" w:rsidRPr="00FC42F4">
        <w:rPr>
          <w:rFonts w:ascii="Times New Roman" w:hAnsi="Times New Roman" w:cs="Times New Roman"/>
          <w:b/>
          <w:bCs/>
        </w:rPr>
        <w:t xml:space="preserve">For counts during 2019, no P-value is reported. </w:t>
      </w:r>
    </w:p>
    <w:p w14:paraId="119AE2A9" w14:textId="077880A7" w:rsidR="00816A07" w:rsidRPr="00FC42F4" w:rsidRDefault="003047AE" w:rsidP="00816A07">
      <w:pPr>
        <w:spacing w:line="276" w:lineRule="auto"/>
        <w:rPr>
          <w:rFonts w:ascii="Times New Roman" w:hAnsi="Times New Roman" w:cs="Times New Roman"/>
          <w:b/>
          <w:bCs/>
        </w:rPr>
      </w:pPr>
      <w:r w:rsidRPr="00FC42F4">
        <w:rPr>
          <w:rFonts w:ascii="Times New Roman" w:hAnsi="Times New Roman" w:cs="Times New Roman"/>
          <w:b/>
          <w:bCs/>
          <w:vertAlign w:val="superscript"/>
        </w:rPr>
        <w:t>*</w:t>
      </w:r>
      <w:r w:rsidR="00816A07" w:rsidRPr="00FC42F4">
        <w:rPr>
          <w:rFonts w:ascii="Times New Roman" w:hAnsi="Times New Roman" w:cs="Times New Roman"/>
          <w:b/>
          <w:bCs/>
        </w:rPr>
        <w:t xml:space="preserve">Counts in the All category includes calls with missing gender variable values. Number of calls with missing gender values: Cardiac arrest: N = </w:t>
      </w:r>
      <w:r w:rsidR="00F6208C" w:rsidRPr="00FC42F4">
        <w:rPr>
          <w:rFonts w:ascii="Times New Roman" w:hAnsi="Times New Roman" w:cs="Times New Roman"/>
          <w:b/>
          <w:bCs/>
        </w:rPr>
        <w:t>22</w:t>
      </w:r>
      <w:r w:rsidR="00816A07" w:rsidRPr="00FC42F4">
        <w:rPr>
          <w:rFonts w:ascii="Times New Roman" w:hAnsi="Times New Roman" w:cs="Times New Roman"/>
          <w:b/>
          <w:bCs/>
        </w:rPr>
        <w:t>.</w:t>
      </w:r>
    </w:p>
    <w:bookmarkEnd w:id="9"/>
    <w:p w14:paraId="7DF620F1" w14:textId="77777777" w:rsidR="00816A07" w:rsidRPr="00FC42F4" w:rsidRDefault="00816A07" w:rsidP="00816A07">
      <w:pPr>
        <w:spacing w:line="276" w:lineRule="auto"/>
        <w:rPr>
          <w:rFonts w:ascii="Times New Roman" w:hAnsi="Times New Roman" w:cs="Times New Roman"/>
        </w:rPr>
      </w:pPr>
    </w:p>
    <w:p w14:paraId="546E78C7" w14:textId="2D1C4D5A" w:rsidR="00816A07" w:rsidRPr="00FC42F4" w:rsidRDefault="00816A07" w:rsidP="00196E90"/>
    <w:p w14:paraId="23FA063C" w14:textId="032774A5" w:rsidR="00196E90" w:rsidRPr="00FC42F4" w:rsidRDefault="00196E90" w:rsidP="00196E90">
      <w:pPr>
        <w:pStyle w:val="Heading2"/>
        <w:rPr>
          <w:rFonts w:ascii="Times New Roman" w:hAnsi="Times New Roman" w:cs="Times New Roman"/>
          <w:color w:val="auto"/>
          <w:sz w:val="24"/>
          <w:szCs w:val="24"/>
          <w:u w:val="single"/>
        </w:rPr>
      </w:pPr>
      <w:bookmarkStart w:id="10" w:name="_Toc81211902"/>
      <w:bookmarkStart w:id="11" w:name="_Hlk138372634"/>
      <w:r w:rsidRPr="00FC42F4">
        <w:rPr>
          <w:rFonts w:ascii="Times New Roman" w:hAnsi="Times New Roman" w:cs="Times New Roman"/>
          <w:color w:val="auto"/>
          <w:sz w:val="24"/>
          <w:szCs w:val="24"/>
          <w:u w:val="single"/>
        </w:rPr>
        <w:lastRenderedPageBreak/>
        <w:t>2.</w:t>
      </w:r>
      <w:r w:rsidR="00BC490E" w:rsidRPr="00FC42F4">
        <w:rPr>
          <w:rFonts w:ascii="Times New Roman" w:hAnsi="Times New Roman" w:cs="Times New Roman"/>
          <w:color w:val="auto"/>
          <w:sz w:val="24"/>
          <w:szCs w:val="24"/>
          <w:u w:val="single"/>
        </w:rPr>
        <w:t>3</w:t>
      </w:r>
      <w:r w:rsidRPr="00FC42F4">
        <w:rPr>
          <w:rFonts w:ascii="Times New Roman" w:hAnsi="Times New Roman" w:cs="Times New Roman"/>
          <w:color w:val="auto"/>
          <w:sz w:val="24"/>
          <w:szCs w:val="24"/>
          <w:u w:val="single"/>
        </w:rPr>
        <w:t>. Correlation of new COVID-19 infections counts</w:t>
      </w:r>
      <w:r w:rsidR="00EB28DF" w:rsidRPr="00FC42F4">
        <w:rPr>
          <w:rFonts w:ascii="Times New Roman" w:hAnsi="Times New Roman" w:cs="Times New Roman"/>
          <w:color w:val="auto"/>
          <w:sz w:val="24"/>
          <w:szCs w:val="24"/>
          <w:u w:val="single"/>
        </w:rPr>
        <w:t xml:space="preserve"> </w:t>
      </w:r>
      <w:r w:rsidRPr="00FC42F4">
        <w:rPr>
          <w:rFonts w:ascii="Times New Roman" w:hAnsi="Times New Roman" w:cs="Times New Roman"/>
          <w:color w:val="auto"/>
          <w:sz w:val="24"/>
          <w:szCs w:val="24"/>
          <w:u w:val="single"/>
        </w:rPr>
        <w:t>with cardiac arrest and acute coronary syndrome calls</w:t>
      </w:r>
      <w:bookmarkEnd w:id="10"/>
      <w:r w:rsidRPr="00FC42F4">
        <w:rPr>
          <w:rFonts w:ascii="Times New Roman" w:hAnsi="Times New Roman" w:cs="Times New Roman"/>
          <w:color w:val="auto"/>
          <w:sz w:val="24"/>
          <w:szCs w:val="24"/>
          <w:u w:val="single"/>
        </w:rPr>
        <w:t xml:space="preserve"> </w:t>
      </w:r>
    </w:p>
    <w:bookmarkEnd w:id="11"/>
    <w:p w14:paraId="49CDFCB8" w14:textId="5A736FF0" w:rsidR="00196E90" w:rsidRPr="00FC42F4" w:rsidRDefault="00196E90" w:rsidP="00196E90">
      <w:pPr>
        <w:spacing w:after="0"/>
        <w:rPr>
          <w:rFonts w:ascii="Times New Roman" w:hAnsi="Times New Roman" w:cs="Times New Roman"/>
        </w:rPr>
      </w:pPr>
    </w:p>
    <w:p w14:paraId="199A2B4C" w14:textId="35FBFD32" w:rsidR="00196E90" w:rsidRPr="00FC42F4" w:rsidRDefault="00B77E8D" w:rsidP="00C31130">
      <w:pPr>
        <w:spacing w:after="0"/>
        <w:ind w:firstLine="720"/>
        <w:rPr>
          <w:rFonts w:ascii="Times New Roman" w:hAnsi="Times New Roman" w:cs="Times New Roman"/>
        </w:rPr>
      </w:pPr>
      <w:r w:rsidRPr="00FC42F4">
        <w:rPr>
          <w:rFonts w:ascii="Times New Roman" w:hAnsi="Times New Roman" w:cs="Times New Roman"/>
          <w:bCs/>
        </w:rPr>
        <w:t xml:space="preserve">Supplemental </w:t>
      </w:r>
      <w:r w:rsidR="0074411C" w:rsidRPr="00FC42F4">
        <w:rPr>
          <w:rFonts w:ascii="Times New Roman" w:hAnsi="Times New Roman" w:cs="Times New Roman"/>
          <w:bCs/>
        </w:rPr>
        <w:t>Table</w:t>
      </w:r>
      <w:r w:rsidR="00196E90" w:rsidRPr="00FC42F4">
        <w:rPr>
          <w:rFonts w:ascii="Times New Roman" w:hAnsi="Times New Roman" w:cs="Times New Roman"/>
        </w:rPr>
        <w:t xml:space="preserve"> </w:t>
      </w:r>
      <w:r w:rsidR="002B6AF6" w:rsidRPr="00FC42F4">
        <w:rPr>
          <w:rFonts w:ascii="Times New Roman" w:hAnsi="Times New Roman" w:cs="Times New Roman"/>
        </w:rPr>
        <w:t>3</w:t>
      </w:r>
      <w:r w:rsidR="00196E90" w:rsidRPr="00FC42F4">
        <w:rPr>
          <w:rFonts w:ascii="Times New Roman" w:hAnsi="Times New Roman" w:cs="Times New Roman"/>
        </w:rPr>
        <w:t xml:space="preserve"> shows the Spearman rank correlation between the weekly cumulative new COVID-19 infections count</w:t>
      </w:r>
      <w:r w:rsidR="0044122C" w:rsidRPr="00FC42F4">
        <w:rPr>
          <w:rFonts w:ascii="Times New Roman" w:hAnsi="Times New Roman" w:cs="Times New Roman"/>
        </w:rPr>
        <w:t>s</w:t>
      </w:r>
      <w:r w:rsidR="00196E90" w:rsidRPr="00FC42F4">
        <w:rPr>
          <w:rFonts w:ascii="Times New Roman" w:hAnsi="Times New Roman" w:cs="Times New Roman"/>
        </w:rPr>
        <w:t xml:space="preserve">, with </w:t>
      </w:r>
      <w:r w:rsidR="00160183" w:rsidRPr="00FC42F4">
        <w:rPr>
          <w:rFonts w:ascii="Times New Roman" w:hAnsi="Times New Roman" w:cs="Times New Roman"/>
        </w:rPr>
        <w:t xml:space="preserve">the </w:t>
      </w:r>
      <w:r w:rsidR="00F07E8B" w:rsidRPr="00FC42F4">
        <w:rPr>
          <w:rFonts w:ascii="Times New Roman" w:hAnsi="Times New Roman" w:cs="Times New Roman"/>
        </w:rPr>
        <w:t xml:space="preserve">cumulative </w:t>
      </w:r>
      <w:r w:rsidR="00196E90" w:rsidRPr="00FC42F4">
        <w:rPr>
          <w:rFonts w:ascii="Times New Roman" w:hAnsi="Times New Roman" w:cs="Times New Roman"/>
        </w:rPr>
        <w:t>count period</w:t>
      </w:r>
      <w:r w:rsidR="00F07E8B" w:rsidRPr="00FC42F4">
        <w:rPr>
          <w:rFonts w:ascii="Times New Roman" w:hAnsi="Times New Roman" w:cs="Times New Roman"/>
        </w:rPr>
        <w:t xml:space="preserve"> varied</w:t>
      </w:r>
      <w:r w:rsidR="00196E90" w:rsidRPr="00FC42F4">
        <w:rPr>
          <w:rFonts w:ascii="Times New Roman" w:hAnsi="Times New Roman" w:cs="Times New Roman"/>
        </w:rPr>
        <w:t xml:space="preserve"> </w:t>
      </w:r>
      <w:r w:rsidR="00F07E8B" w:rsidRPr="00FC42F4">
        <w:rPr>
          <w:rFonts w:ascii="Times New Roman" w:hAnsi="Times New Roman" w:cs="Times New Roman"/>
        </w:rPr>
        <w:t xml:space="preserve">from </w:t>
      </w:r>
      <w:r w:rsidR="00196E90" w:rsidRPr="00FC42F4">
        <w:rPr>
          <w:rFonts w:ascii="Times New Roman" w:hAnsi="Times New Roman" w:cs="Times New Roman"/>
        </w:rPr>
        <w:t xml:space="preserve">one to six weeks, and both </w:t>
      </w:r>
      <w:r w:rsidR="00CE0BEA" w:rsidRPr="00FC42F4">
        <w:rPr>
          <w:rFonts w:ascii="Times New Roman" w:hAnsi="Times New Roman" w:cs="Times New Roman"/>
        </w:rPr>
        <w:t xml:space="preserve">the </w:t>
      </w:r>
      <w:r w:rsidR="00196E90" w:rsidRPr="00FC42F4">
        <w:rPr>
          <w:rFonts w:ascii="Times New Roman" w:hAnsi="Times New Roman" w:cs="Times New Roman"/>
        </w:rPr>
        <w:t>weekly CA call</w:t>
      </w:r>
      <w:r w:rsidR="00CE0BEA" w:rsidRPr="00FC42F4">
        <w:rPr>
          <w:rFonts w:ascii="Times New Roman" w:hAnsi="Times New Roman" w:cs="Times New Roman"/>
        </w:rPr>
        <w:t xml:space="preserve"> counts </w:t>
      </w:r>
      <w:r w:rsidR="00196E90" w:rsidRPr="00FC42F4">
        <w:rPr>
          <w:rFonts w:ascii="Times New Roman" w:hAnsi="Times New Roman" w:cs="Times New Roman"/>
        </w:rPr>
        <w:t>and the sum of weekly CA and ACS call</w:t>
      </w:r>
      <w:r w:rsidR="00CE0BEA" w:rsidRPr="00FC42F4">
        <w:rPr>
          <w:rFonts w:ascii="Times New Roman" w:hAnsi="Times New Roman" w:cs="Times New Roman"/>
        </w:rPr>
        <w:t>s count</w:t>
      </w:r>
      <w:r w:rsidR="00C64DFD" w:rsidRPr="00FC42F4">
        <w:rPr>
          <w:rFonts w:ascii="Times New Roman" w:hAnsi="Times New Roman" w:cs="Times New Roman"/>
        </w:rPr>
        <w:t>s</w:t>
      </w:r>
      <w:r w:rsidR="00196E90" w:rsidRPr="00FC42F4">
        <w:rPr>
          <w:rFonts w:ascii="Times New Roman" w:hAnsi="Times New Roman" w:cs="Times New Roman"/>
        </w:rPr>
        <w:t xml:space="preserve">, all within the 16-39 age group. In </w:t>
      </w:r>
      <w:r w:rsidR="008F6BA8" w:rsidRPr="00FC42F4">
        <w:rPr>
          <w:rFonts w:ascii="Times New Roman" w:hAnsi="Times New Roman" w:cs="Times New Roman"/>
        </w:rPr>
        <w:t>the</w:t>
      </w:r>
      <w:r w:rsidR="00196E90" w:rsidRPr="00FC42F4">
        <w:rPr>
          <w:rFonts w:ascii="Times New Roman" w:hAnsi="Times New Roman" w:cs="Times New Roman"/>
        </w:rPr>
        <w:t xml:space="preserve"> explored scenarios, the cumulative new COVID-19 </w:t>
      </w:r>
      <w:r w:rsidR="005E0F9A" w:rsidRPr="00FC42F4">
        <w:rPr>
          <w:rFonts w:ascii="Times New Roman" w:hAnsi="Times New Roman" w:cs="Times New Roman"/>
        </w:rPr>
        <w:t xml:space="preserve">case </w:t>
      </w:r>
      <w:r w:rsidR="00196E90" w:rsidRPr="00FC42F4">
        <w:rPr>
          <w:rFonts w:ascii="Times New Roman" w:hAnsi="Times New Roman" w:cs="Times New Roman"/>
        </w:rPr>
        <w:t xml:space="preserve">counts were not significantly correlated with CA </w:t>
      </w:r>
      <w:r w:rsidR="00310A25" w:rsidRPr="00FC42F4">
        <w:rPr>
          <w:rFonts w:ascii="Times New Roman" w:hAnsi="Times New Roman" w:cs="Times New Roman"/>
        </w:rPr>
        <w:t xml:space="preserve">call counts </w:t>
      </w:r>
      <w:r w:rsidR="00017D29" w:rsidRPr="00FC42F4">
        <w:rPr>
          <w:rFonts w:ascii="Times New Roman" w:hAnsi="Times New Roman" w:cs="Times New Roman"/>
        </w:rPr>
        <w:t>and were significantly correlated with</w:t>
      </w:r>
      <w:r w:rsidR="00196E90" w:rsidRPr="00FC42F4">
        <w:rPr>
          <w:rFonts w:ascii="Times New Roman" w:hAnsi="Times New Roman" w:cs="Times New Roman"/>
        </w:rPr>
        <w:t xml:space="preserve"> the sum of CA and ACS call counts. </w:t>
      </w:r>
    </w:p>
    <w:p w14:paraId="095B20C5" w14:textId="77777777" w:rsidR="00196E90" w:rsidRPr="00FC42F4" w:rsidRDefault="00196E90" w:rsidP="00196E90">
      <w:pPr>
        <w:spacing w:after="0"/>
        <w:rPr>
          <w:rFonts w:ascii="Times New Roman" w:hAnsi="Times New Roman" w:cs="Times New Roman"/>
        </w:rPr>
      </w:pPr>
    </w:p>
    <w:tbl>
      <w:tblPr>
        <w:tblStyle w:val="PlainTable1"/>
        <w:tblW w:w="0" w:type="auto"/>
        <w:tblLayout w:type="fixed"/>
        <w:tblLook w:val="04A0" w:firstRow="1" w:lastRow="0" w:firstColumn="1" w:lastColumn="0" w:noHBand="0" w:noVBand="1"/>
      </w:tblPr>
      <w:tblGrid>
        <w:gridCol w:w="2755"/>
        <w:gridCol w:w="1623"/>
        <w:gridCol w:w="1623"/>
        <w:gridCol w:w="1623"/>
        <w:gridCol w:w="1624"/>
      </w:tblGrid>
      <w:tr w:rsidR="00FC42F4" w:rsidRPr="00FC42F4" w14:paraId="7EED2099" w14:textId="77777777" w:rsidTr="00363671">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755" w:type="dxa"/>
            <w:vMerge w:val="restart"/>
            <w:tcBorders>
              <w:top w:val="double" w:sz="4" w:space="0" w:color="auto"/>
            </w:tcBorders>
            <w:noWrap/>
            <w:vAlign w:val="center"/>
          </w:tcPr>
          <w:p w14:paraId="7E64FF46" w14:textId="6F8E5102" w:rsidR="00196E90" w:rsidRPr="00FC42F4" w:rsidRDefault="00196E90" w:rsidP="00363671">
            <w:pPr>
              <w:jc w:val="center"/>
              <w:rPr>
                <w:rFonts w:ascii="Times New Roman" w:eastAsia="Times New Roman" w:hAnsi="Times New Roman" w:cs="Times New Roman"/>
                <w:sz w:val="18"/>
                <w:szCs w:val="18"/>
              </w:rPr>
            </w:pPr>
            <w:bookmarkStart w:id="12" w:name="_Hlk138372642"/>
            <w:r w:rsidRPr="00FC42F4">
              <w:rPr>
                <w:rFonts w:ascii="Times New Roman" w:hAnsi="Times New Roman" w:cs="Times New Roman"/>
                <w:sz w:val="18"/>
                <w:szCs w:val="18"/>
              </w:rPr>
              <w:t>Count period for the cumulative new COVID-19 infections count in the age group 16-39</w:t>
            </w:r>
          </w:p>
        </w:tc>
        <w:tc>
          <w:tcPr>
            <w:tcW w:w="3246" w:type="dxa"/>
            <w:gridSpan w:val="2"/>
            <w:tcBorders>
              <w:top w:val="double" w:sz="4" w:space="0" w:color="auto"/>
              <w:bottom w:val="double" w:sz="4" w:space="0" w:color="auto"/>
              <w:right w:val="double" w:sz="4" w:space="0" w:color="auto"/>
            </w:tcBorders>
            <w:noWrap/>
            <w:vAlign w:val="center"/>
          </w:tcPr>
          <w:p w14:paraId="03A217DF" w14:textId="77777777" w:rsidR="00196E90" w:rsidRPr="00FC42F4" w:rsidRDefault="00196E90" w:rsidP="003636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Weekly count of cardiac arrest calls in the age group 16-39</w:t>
            </w:r>
          </w:p>
        </w:tc>
        <w:tc>
          <w:tcPr>
            <w:tcW w:w="3247" w:type="dxa"/>
            <w:gridSpan w:val="2"/>
            <w:tcBorders>
              <w:top w:val="double" w:sz="4" w:space="0" w:color="auto"/>
              <w:left w:val="double" w:sz="4" w:space="0" w:color="auto"/>
              <w:bottom w:val="double" w:sz="4" w:space="0" w:color="auto"/>
            </w:tcBorders>
            <w:vAlign w:val="center"/>
          </w:tcPr>
          <w:p w14:paraId="7C7A67CD" w14:textId="665715F5" w:rsidR="00196E90" w:rsidRPr="00FC42F4" w:rsidRDefault="00196E90" w:rsidP="003636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eastAsia="Times New Roman" w:hAnsi="Times New Roman" w:cs="Times New Roman"/>
                <w:sz w:val="18"/>
                <w:szCs w:val="18"/>
              </w:rPr>
              <w:t xml:space="preserve">Weekly </w:t>
            </w:r>
            <w:r w:rsidR="00BA12A1" w:rsidRPr="00FC42F4">
              <w:rPr>
                <w:rFonts w:ascii="Times New Roman" w:eastAsia="Times New Roman" w:hAnsi="Times New Roman" w:cs="Times New Roman"/>
                <w:sz w:val="18"/>
                <w:szCs w:val="18"/>
              </w:rPr>
              <w:t xml:space="preserve">cumulative </w:t>
            </w:r>
            <w:r w:rsidRPr="00FC42F4">
              <w:rPr>
                <w:rFonts w:ascii="Times New Roman" w:eastAsia="Times New Roman" w:hAnsi="Times New Roman" w:cs="Times New Roman"/>
                <w:sz w:val="18"/>
                <w:szCs w:val="18"/>
              </w:rPr>
              <w:t>count of cardiac arrest and acute coronary syndrome calls in the age group 16-39</w:t>
            </w:r>
          </w:p>
        </w:tc>
      </w:tr>
      <w:tr w:rsidR="00FC42F4" w:rsidRPr="00FC42F4" w14:paraId="03F68ADD" w14:textId="77777777" w:rsidTr="0036367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755" w:type="dxa"/>
            <w:vMerge/>
            <w:tcBorders>
              <w:bottom w:val="double" w:sz="4" w:space="0" w:color="auto"/>
            </w:tcBorders>
            <w:noWrap/>
            <w:vAlign w:val="center"/>
            <w:hideMark/>
          </w:tcPr>
          <w:p w14:paraId="6A089AF8" w14:textId="77777777" w:rsidR="00196E90" w:rsidRPr="00FC42F4" w:rsidRDefault="00196E90" w:rsidP="00363671">
            <w:pPr>
              <w:jc w:val="center"/>
              <w:rPr>
                <w:rFonts w:ascii="Times New Roman" w:eastAsia="Times New Roman" w:hAnsi="Times New Roman" w:cs="Times New Roman"/>
                <w:sz w:val="18"/>
                <w:szCs w:val="18"/>
              </w:rPr>
            </w:pPr>
          </w:p>
        </w:tc>
        <w:tc>
          <w:tcPr>
            <w:tcW w:w="1623" w:type="dxa"/>
            <w:tcBorders>
              <w:top w:val="double" w:sz="4" w:space="0" w:color="auto"/>
              <w:bottom w:val="double" w:sz="4" w:space="0" w:color="auto"/>
            </w:tcBorders>
            <w:noWrap/>
            <w:vAlign w:val="center"/>
            <w:hideMark/>
          </w:tcPr>
          <w:p w14:paraId="672E1301" w14:textId="77777777" w:rsidR="00196E90" w:rsidRPr="00FC42F4" w:rsidRDefault="00196E90" w:rsidP="003636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Spearman rank correlation coefficient</w:t>
            </w:r>
          </w:p>
        </w:tc>
        <w:tc>
          <w:tcPr>
            <w:tcW w:w="1623" w:type="dxa"/>
            <w:tcBorders>
              <w:top w:val="double" w:sz="4" w:space="0" w:color="auto"/>
              <w:bottom w:val="double" w:sz="4" w:space="0" w:color="auto"/>
              <w:right w:val="double" w:sz="4" w:space="0" w:color="auto"/>
            </w:tcBorders>
            <w:noWrap/>
            <w:vAlign w:val="center"/>
            <w:hideMark/>
          </w:tcPr>
          <w:p w14:paraId="6D9BF151" w14:textId="77777777" w:rsidR="00196E90" w:rsidRPr="00FC42F4" w:rsidRDefault="00196E90" w:rsidP="003636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P-value</w:t>
            </w:r>
          </w:p>
        </w:tc>
        <w:tc>
          <w:tcPr>
            <w:tcW w:w="1623" w:type="dxa"/>
            <w:tcBorders>
              <w:top w:val="double" w:sz="4" w:space="0" w:color="auto"/>
              <w:left w:val="double" w:sz="4" w:space="0" w:color="auto"/>
              <w:bottom w:val="double" w:sz="4" w:space="0" w:color="auto"/>
            </w:tcBorders>
            <w:vAlign w:val="center"/>
          </w:tcPr>
          <w:p w14:paraId="1285961B" w14:textId="77777777" w:rsidR="00196E90" w:rsidRPr="00FC42F4" w:rsidRDefault="00196E90" w:rsidP="003636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Spearman rank correlation coefficient</w:t>
            </w:r>
          </w:p>
        </w:tc>
        <w:tc>
          <w:tcPr>
            <w:tcW w:w="1624" w:type="dxa"/>
            <w:tcBorders>
              <w:top w:val="double" w:sz="4" w:space="0" w:color="auto"/>
              <w:bottom w:val="double" w:sz="4" w:space="0" w:color="auto"/>
            </w:tcBorders>
            <w:vAlign w:val="center"/>
          </w:tcPr>
          <w:p w14:paraId="29DC5005" w14:textId="77777777" w:rsidR="00196E90" w:rsidRPr="00FC42F4" w:rsidRDefault="00196E90" w:rsidP="003636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Pr>
            </w:pPr>
            <w:r w:rsidRPr="00FC42F4">
              <w:rPr>
                <w:rFonts w:ascii="Times New Roman" w:eastAsia="Times New Roman" w:hAnsi="Times New Roman" w:cs="Times New Roman"/>
                <w:b/>
                <w:bCs/>
                <w:sz w:val="18"/>
                <w:szCs w:val="18"/>
              </w:rPr>
              <w:t>P-value</w:t>
            </w:r>
          </w:p>
        </w:tc>
      </w:tr>
      <w:tr w:rsidR="00FC42F4" w:rsidRPr="00FC42F4" w14:paraId="62B99A2B" w14:textId="77777777" w:rsidTr="00583828">
        <w:trPr>
          <w:trHeight w:val="225"/>
        </w:trPr>
        <w:tc>
          <w:tcPr>
            <w:cnfStyle w:val="001000000000" w:firstRow="0" w:lastRow="0" w:firstColumn="1" w:lastColumn="0" w:oddVBand="0" w:evenVBand="0" w:oddHBand="0" w:evenHBand="0" w:firstRowFirstColumn="0" w:firstRowLastColumn="0" w:lastRowFirstColumn="0" w:lastRowLastColumn="0"/>
            <w:tcW w:w="2755" w:type="dxa"/>
            <w:tcBorders>
              <w:top w:val="double" w:sz="4" w:space="0" w:color="auto"/>
            </w:tcBorders>
            <w:noWrap/>
            <w:vAlign w:val="center"/>
            <w:hideMark/>
          </w:tcPr>
          <w:p w14:paraId="2439F8DC"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One week (current week)</w:t>
            </w:r>
          </w:p>
        </w:tc>
        <w:tc>
          <w:tcPr>
            <w:tcW w:w="1623" w:type="dxa"/>
            <w:tcBorders>
              <w:top w:val="double" w:sz="4" w:space="0" w:color="auto"/>
            </w:tcBorders>
            <w:noWrap/>
            <w:vAlign w:val="bottom"/>
            <w:hideMark/>
          </w:tcPr>
          <w:p w14:paraId="5F0CC8B7" w14:textId="6EC7CFCA"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0.066</w:t>
            </w:r>
          </w:p>
        </w:tc>
        <w:tc>
          <w:tcPr>
            <w:tcW w:w="1623" w:type="dxa"/>
            <w:tcBorders>
              <w:top w:val="double" w:sz="4" w:space="0" w:color="auto"/>
              <w:right w:val="double" w:sz="4" w:space="0" w:color="auto"/>
            </w:tcBorders>
            <w:noWrap/>
            <w:vAlign w:val="bottom"/>
            <w:hideMark/>
          </w:tcPr>
          <w:p w14:paraId="087D088C" w14:textId="524FEC62"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0.458</w:t>
            </w:r>
          </w:p>
        </w:tc>
        <w:tc>
          <w:tcPr>
            <w:tcW w:w="1623" w:type="dxa"/>
            <w:tcBorders>
              <w:top w:val="double" w:sz="4" w:space="0" w:color="auto"/>
              <w:left w:val="double" w:sz="4" w:space="0" w:color="auto"/>
            </w:tcBorders>
            <w:vAlign w:val="bottom"/>
          </w:tcPr>
          <w:p w14:paraId="3FBDA432" w14:textId="6B9930DA"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0.396</w:t>
            </w:r>
          </w:p>
        </w:tc>
        <w:tc>
          <w:tcPr>
            <w:tcW w:w="1624" w:type="dxa"/>
            <w:tcBorders>
              <w:top w:val="double" w:sz="4" w:space="0" w:color="auto"/>
            </w:tcBorders>
            <w:vAlign w:val="center"/>
          </w:tcPr>
          <w:p w14:paraId="6950FAFD" w14:textId="25840D1D"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r w:rsidR="00FC42F4" w:rsidRPr="00FC42F4" w14:paraId="442CB0DA" w14:textId="77777777" w:rsidTr="005838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755" w:type="dxa"/>
            <w:noWrap/>
            <w:vAlign w:val="center"/>
            <w:hideMark/>
          </w:tcPr>
          <w:p w14:paraId="055C50CC"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Two weeks</w:t>
            </w:r>
          </w:p>
        </w:tc>
        <w:tc>
          <w:tcPr>
            <w:tcW w:w="1623" w:type="dxa"/>
            <w:noWrap/>
            <w:vAlign w:val="bottom"/>
            <w:hideMark/>
          </w:tcPr>
          <w:p w14:paraId="4194482C" w14:textId="42B86E79"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0.068</w:t>
            </w:r>
          </w:p>
        </w:tc>
        <w:tc>
          <w:tcPr>
            <w:tcW w:w="1623" w:type="dxa"/>
            <w:tcBorders>
              <w:right w:val="double" w:sz="4" w:space="0" w:color="auto"/>
            </w:tcBorders>
            <w:noWrap/>
            <w:vAlign w:val="bottom"/>
            <w:hideMark/>
          </w:tcPr>
          <w:p w14:paraId="70A1A450" w14:textId="2C627467"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0.443</w:t>
            </w:r>
          </w:p>
        </w:tc>
        <w:tc>
          <w:tcPr>
            <w:tcW w:w="1623" w:type="dxa"/>
            <w:tcBorders>
              <w:left w:val="double" w:sz="4" w:space="0" w:color="auto"/>
            </w:tcBorders>
            <w:vAlign w:val="bottom"/>
          </w:tcPr>
          <w:p w14:paraId="04297339" w14:textId="1D87532D"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0.403</w:t>
            </w:r>
          </w:p>
        </w:tc>
        <w:tc>
          <w:tcPr>
            <w:tcW w:w="1624" w:type="dxa"/>
          </w:tcPr>
          <w:p w14:paraId="45360362" w14:textId="5D5DB0B6"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r w:rsidR="00FC42F4" w:rsidRPr="00FC42F4" w14:paraId="6736F363" w14:textId="77777777" w:rsidTr="00583828">
        <w:trPr>
          <w:trHeight w:val="225"/>
        </w:trPr>
        <w:tc>
          <w:tcPr>
            <w:cnfStyle w:val="001000000000" w:firstRow="0" w:lastRow="0" w:firstColumn="1" w:lastColumn="0" w:oddVBand="0" w:evenVBand="0" w:oddHBand="0" w:evenHBand="0" w:firstRowFirstColumn="0" w:firstRowLastColumn="0" w:lastRowFirstColumn="0" w:lastRowLastColumn="0"/>
            <w:tcW w:w="2755" w:type="dxa"/>
            <w:noWrap/>
            <w:vAlign w:val="center"/>
            <w:hideMark/>
          </w:tcPr>
          <w:p w14:paraId="01896468"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Three weeks</w:t>
            </w:r>
          </w:p>
        </w:tc>
        <w:tc>
          <w:tcPr>
            <w:tcW w:w="1623" w:type="dxa"/>
            <w:noWrap/>
            <w:vAlign w:val="bottom"/>
            <w:hideMark/>
          </w:tcPr>
          <w:p w14:paraId="0EDD88A8" w14:textId="3C1E8EE8"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0.076</w:t>
            </w:r>
          </w:p>
        </w:tc>
        <w:tc>
          <w:tcPr>
            <w:tcW w:w="1623" w:type="dxa"/>
            <w:tcBorders>
              <w:right w:val="double" w:sz="4" w:space="0" w:color="auto"/>
            </w:tcBorders>
            <w:noWrap/>
            <w:vAlign w:val="bottom"/>
            <w:hideMark/>
          </w:tcPr>
          <w:p w14:paraId="63D04236" w14:textId="42D04D7C"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0.392</w:t>
            </w:r>
          </w:p>
        </w:tc>
        <w:tc>
          <w:tcPr>
            <w:tcW w:w="1623" w:type="dxa"/>
            <w:tcBorders>
              <w:left w:val="double" w:sz="4" w:space="0" w:color="auto"/>
            </w:tcBorders>
            <w:vAlign w:val="bottom"/>
          </w:tcPr>
          <w:p w14:paraId="47890B43" w14:textId="3B72C6E9"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0.410</w:t>
            </w:r>
          </w:p>
        </w:tc>
        <w:tc>
          <w:tcPr>
            <w:tcW w:w="1624" w:type="dxa"/>
          </w:tcPr>
          <w:p w14:paraId="6F81F23D" w14:textId="36CE85DB"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r w:rsidR="00FC42F4" w:rsidRPr="00FC42F4" w14:paraId="2FAE7485" w14:textId="77777777" w:rsidTr="005838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755" w:type="dxa"/>
            <w:noWrap/>
            <w:vAlign w:val="center"/>
            <w:hideMark/>
          </w:tcPr>
          <w:p w14:paraId="42240617"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Four weeks</w:t>
            </w:r>
          </w:p>
        </w:tc>
        <w:tc>
          <w:tcPr>
            <w:tcW w:w="1623" w:type="dxa"/>
            <w:noWrap/>
            <w:vAlign w:val="bottom"/>
            <w:hideMark/>
          </w:tcPr>
          <w:p w14:paraId="7B0A741F" w14:textId="504ACD09"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0.074</w:t>
            </w:r>
          </w:p>
        </w:tc>
        <w:tc>
          <w:tcPr>
            <w:tcW w:w="1623" w:type="dxa"/>
            <w:tcBorders>
              <w:right w:val="double" w:sz="4" w:space="0" w:color="auto"/>
            </w:tcBorders>
            <w:noWrap/>
            <w:vAlign w:val="bottom"/>
            <w:hideMark/>
          </w:tcPr>
          <w:p w14:paraId="5B15CC4F" w14:textId="4121C861"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0.408</w:t>
            </w:r>
          </w:p>
        </w:tc>
        <w:tc>
          <w:tcPr>
            <w:tcW w:w="1623" w:type="dxa"/>
            <w:tcBorders>
              <w:left w:val="double" w:sz="4" w:space="0" w:color="auto"/>
            </w:tcBorders>
            <w:vAlign w:val="bottom"/>
          </w:tcPr>
          <w:p w14:paraId="6E4BE70F" w14:textId="7D38E90D"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0.415</w:t>
            </w:r>
          </w:p>
        </w:tc>
        <w:tc>
          <w:tcPr>
            <w:tcW w:w="1624" w:type="dxa"/>
          </w:tcPr>
          <w:p w14:paraId="70EC2E05" w14:textId="53CB3604"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r w:rsidR="00FC42F4" w:rsidRPr="00FC42F4" w14:paraId="0B20DEA1" w14:textId="77777777" w:rsidTr="00583828">
        <w:trPr>
          <w:trHeight w:val="225"/>
        </w:trPr>
        <w:tc>
          <w:tcPr>
            <w:cnfStyle w:val="001000000000" w:firstRow="0" w:lastRow="0" w:firstColumn="1" w:lastColumn="0" w:oddVBand="0" w:evenVBand="0" w:oddHBand="0" w:evenHBand="0" w:firstRowFirstColumn="0" w:firstRowLastColumn="0" w:lastRowFirstColumn="0" w:lastRowLastColumn="0"/>
            <w:tcW w:w="2755" w:type="dxa"/>
            <w:noWrap/>
            <w:vAlign w:val="center"/>
            <w:hideMark/>
          </w:tcPr>
          <w:p w14:paraId="52B8F226"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Five weeks</w:t>
            </w:r>
          </w:p>
        </w:tc>
        <w:tc>
          <w:tcPr>
            <w:tcW w:w="1623" w:type="dxa"/>
            <w:noWrap/>
            <w:vAlign w:val="bottom"/>
            <w:hideMark/>
          </w:tcPr>
          <w:p w14:paraId="1C2E81DC" w14:textId="5155CAC4"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0.074</w:t>
            </w:r>
          </w:p>
        </w:tc>
        <w:tc>
          <w:tcPr>
            <w:tcW w:w="1623" w:type="dxa"/>
            <w:tcBorders>
              <w:right w:val="double" w:sz="4" w:space="0" w:color="auto"/>
            </w:tcBorders>
            <w:noWrap/>
            <w:vAlign w:val="bottom"/>
            <w:hideMark/>
          </w:tcPr>
          <w:p w14:paraId="3F389789" w14:textId="24929B1A"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0.406</w:t>
            </w:r>
          </w:p>
        </w:tc>
        <w:tc>
          <w:tcPr>
            <w:tcW w:w="1623" w:type="dxa"/>
            <w:tcBorders>
              <w:left w:val="double" w:sz="4" w:space="0" w:color="auto"/>
            </w:tcBorders>
            <w:vAlign w:val="bottom"/>
          </w:tcPr>
          <w:p w14:paraId="791A2899" w14:textId="0C273D03"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0.417</w:t>
            </w:r>
          </w:p>
        </w:tc>
        <w:tc>
          <w:tcPr>
            <w:tcW w:w="1624" w:type="dxa"/>
          </w:tcPr>
          <w:p w14:paraId="7B9480DF" w14:textId="6A340A86" w:rsidR="006224D7" w:rsidRPr="00FC42F4" w:rsidRDefault="006224D7" w:rsidP="006224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r w:rsidR="00FC42F4" w:rsidRPr="00FC42F4" w14:paraId="0B81D994" w14:textId="77777777" w:rsidTr="005838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755" w:type="dxa"/>
            <w:tcBorders>
              <w:bottom w:val="double" w:sz="4" w:space="0" w:color="auto"/>
            </w:tcBorders>
            <w:noWrap/>
            <w:vAlign w:val="center"/>
            <w:hideMark/>
          </w:tcPr>
          <w:p w14:paraId="07098475" w14:textId="77777777" w:rsidR="006224D7" w:rsidRPr="00FC42F4" w:rsidRDefault="006224D7" w:rsidP="006224D7">
            <w:pPr>
              <w:jc w:val="center"/>
              <w:rPr>
                <w:rFonts w:ascii="Times New Roman" w:eastAsia="Times New Roman" w:hAnsi="Times New Roman" w:cs="Times New Roman"/>
                <w:sz w:val="18"/>
                <w:szCs w:val="18"/>
              </w:rPr>
            </w:pPr>
            <w:r w:rsidRPr="00FC42F4">
              <w:rPr>
                <w:rFonts w:ascii="Times New Roman" w:hAnsi="Times New Roman" w:cs="Times New Roman"/>
                <w:sz w:val="18"/>
                <w:szCs w:val="18"/>
              </w:rPr>
              <w:t>Six weeks</w:t>
            </w:r>
          </w:p>
        </w:tc>
        <w:tc>
          <w:tcPr>
            <w:tcW w:w="1623" w:type="dxa"/>
            <w:tcBorders>
              <w:bottom w:val="double" w:sz="4" w:space="0" w:color="auto"/>
            </w:tcBorders>
            <w:noWrap/>
            <w:vAlign w:val="bottom"/>
            <w:hideMark/>
          </w:tcPr>
          <w:p w14:paraId="132B384D" w14:textId="04D85AC8"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0.074</w:t>
            </w:r>
          </w:p>
        </w:tc>
        <w:tc>
          <w:tcPr>
            <w:tcW w:w="1623" w:type="dxa"/>
            <w:tcBorders>
              <w:bottom w:val="double" w:sz="4" w:space="0" w:color="auto"/>
              <w:right w:val="double" w:sz="4" w:space="0" w:color="auto"/>
            </w:tcBorders>
            <w:noWrap/>
            <w:vAlign w:val="bottom"/>
            <w:hideMark/>
          </w:tcPr>
          <w:p w14:paraId="7C1B937F" w14:textId="7E3446F8"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FC42F4">
              <w:rPr>
                <w:rFonts w:ascii="Times New Roman" w:hAnsi="Times New Roman" w:cs="Times New Roman"/>
                <w:sz w:val="18"/>
                <w:szCs w:val="18"/>
              </w:rPr>
              <w:t>0.407</w:t>
            </w:r>
          </w:p>
        </w:tc>
        <w:tc>
          <w:tcPr>
            <w:tcW w:w="1623" w:type="dxa"/>
            <w:tcBorders>
              <w:left w:val="double" w:sz="4" w:space="0" w:color="auto"/>
              <w:bottom w:val="double" w:sz="4" w:space="0" w:color="auto"/>
            </w:tcBorders>
            <w:vAlign w:val="bottom"/>
          </w:tcPr>
          <w:p w14:paraId="48F671D0" w14:textId="21A58214"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0.418</w:t>
            </w:r>
          </w:p>
        </w:tc>
        <w:tc>
          <w:tcPr>
            <w:tcW w:w="1624" w:type="dxa"/>
            <w:tcBorders>
              <w:bottom w:val="double" w:sz="4" w:space="0" w:color="auto"/>
            </w:tcBorders>
          </w:tcPr>
          <w:p w14:paraId="31790A03" w14:textId="631E2E2E" w:rsidR="006224D7" w:rsidRPr="00FC42F4" w:rsidRDefault="006224D7" w:rsidP="006224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42F4">
              <w:rPr>
                <w:rFonts w:ascii="Times New Roman" w:hAnsi="Times New Roman" w:cs="Times New Roman"/>
                <w:sz w:val="18"/>
                <w:szCs w:val="18"/>
              </w:rPr>
              <w:t>&lt;0.001</w:t>
            </w:r>
          </w:p>
        </w:tc>
      </w:tr>
    </w:tbl>
    <w:p w14:paraId="0F84B6FE" w14:textId="77777777" w:rsidR="00196E90" w:rsidRPr="00FC42F4" w:rsidRDefault="00196E90" w:rsidP="00196E90">
      <w:pPr>
        <w:spacing w:after="0"/>
        <w:rPr>
          <w:rFonts w:ascii="Times New Roman" w:hAnsi="Times New Roman" w:cs="Times New Roman"/>
          <w:b/>
          <w:bCs/>
          <w:sz w:val="20"/>
          <w:szCs w:val="20"/>
        </w:rPr>
      </w:pPr>
    </w:p>
    <w:p w14:paraId="716CF8E6" w14:textId="650E49DD" w:rsidR="00196E90" w:rsidRPr="00FC42F4" w:rsidRDefault="00B77E8D" w:rsidP="00196E90">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196F77" w:rsidRPr="00FC42F4">
        <w:rPr>
          <w:rFonts w:ascii="Times New Roman" w:hAnsi="Times New Roman" w:cs="Times New Roman"/>
          <w:b/>
          <w:bCs/>
          <w:sz w:val="20"/>
          <w:szCs w:val="20"/>
        </w:rPr>
        <w:t>Table</w:t>
      </w:r>
      <w:r w:rsidR="00196E90" w:rsidRPr="00FC42F4">
        <w:rPr>
          <w:rFonts w:ascii="Times New Roman" w:hAnsi="Times New Roman" w:cs="Times New Roman"/>
          <w:b/>
          <w:bCs/>
          <w:sz w:val="20"/>
          <w:szCs w:val="20"/>
        </w:rPr>
        <w:t xml:space="preserve"> </w:t>
      </w:r>
      <w:r w:rsidR="00AE6F42" w:rsidRPr="00FC42F4">
        <w:rPr>
          <w:rFonts w:ascii="Times New Roman" w:hAnsi="Times New Roman" w:cs="Times New Roman"/>
          <w:b/>
          <w:bCs/>
          <w:sz w:val="20"/>
          <w:szCs w:val="20"/>
        </w:rPr>
        <w:t>3</w:t>
      </w:r>
      <w:r w:rsidR="00196E90" w:rsidRPr="00FC42F4">
        <w:rPr>
          <w:rFonts w:ascii="Times New Roman" w:hAnsi="Times New Roman" w:cs="Times New Roman"/>
          <w:b/>
          <w:bCs/>
          <w:sz w:val="20"/>
          <w:szCs w:val="20"/>
        </w:rPr>
        <w:t>.</w:t>
      </w:r>
      <w:r w:rsidR="0032068E" w:rsidRPr="00FC42F4">
        <w:rPr>
          <w:rFonts w:ascii="Times New Roman" w:hAnsi="Times New Roman" w:cs="Times New Roman"/>
          <w:b/>
          <w:bCs/>
          <w:sz w:val="20"/>
          <w:szCs w:val="20"/>
        </w:rPr>
        <w:t xml:space="preserve"> </w:t>
      </w:r>
      <w:r w:rsidR="00196E90" w:rsidRPr="00FC42F4">
        <w:rPr>
          <w:rFonts w:ascii="Times New Roman" w:hAnsi="Times New Roman" w:cs="Times New Roman"/>
          <w:b/>
          <w:bCs/>
          <w:sz w:val="20"/>
          <w:szCs w:val="20"/>
        </w:rPr>
        <w:t>Spearman rank correlation between the new COVID-19 infections counts and cardiac arrest and acute coronary syndrome calls.</w:t>
      </w:r>
      <w:r w:rsidR="00881FA8" w:rsidRPr="00FC42F4">
        <w:rPr>
          <w:rFonts w:ascii="Times New Roman" w:hAnsi="Times New Roman" w:cs="Times New Roman"/>
          <w:b/>
          <w:bCs/>
          <w:sz w:val="20"/>
          <w:szCs w:val="20"/>
        </w:rPr>
        <w:t xml:space="preserve"> </w:t>
      </w:r>
    </w:p>
    <w:bookmarkEnd w:id="12"/>
    <w:p w14:paraId="0DA1B023" w14:textId="0EEEF766" w:rsidR="00881FA8" w:rsidRPr="00FC42F4" w:rsidRDefault="00881FA8" w:rsidP="00196E90">
      <w:pPr>
        <w:spacing w:after="0"/>
        <w:rPr>
          <w:rFonts w:ascii="Times New Roman" w:hAnsi="Times New Roman" w:cs="Times New Roman"/>
          <w:b/>
          <w:bCs/>
          <w:sz w:val="20"/>
          <w:szCs w:val="20"/>
        </w:rPr>
      </w:pPr>
    </w:p>
    <w:p w14:paraId="21851CFE" w14:textId="4675E8DC" w:rsidR="00196E90" w:rsidRPr="00FC42F4" w:rsidRDefault="00196E90" w:rsidP="00196E90"/>
    <w:p w14:paraId="254648CA" w14:textId="0A7449C8" w:rsidR="00643478" w:rsidRPr="00FC42F4" w:rsidRDefault="00F618DA" w:rsidP="00A44A84">
      <w:pPr>
        <w:pStyle w:val="Heading2"/>
        <w:rPr>
          <w:rFonts w:ascii="Times New Roman" w:hAnsi="Times New Roman" w:cs="Times New Roman"/>
          <w:color w:val="auto"/>
          <w:sz w:val="24"/>
          <w:szCs w:val="24"/>
          <w:u w:val="single"/>
        </w:rPr>
      </w:pPr>
      <w:bookmarkStart w:id="13" w:name="_Toc81211903"/>
      <w:r w:rsidRPr="00FC42F4">
        <w:rPr>
          <w:rFonts w:ascii="Times New Roman" w:hAnsi="Times New Roman" w:cs="Times New Roman"/>
          <w:color w:val="auto"/>
          <w:sz w:val="24"/>
          <w:szCs w:val="24"/>
          <w:u w:val="single"/>
        </w:rPr>
        <w:t>2.</w:t>
      </w:r>
      <w:r w:rsidR="008500B7" w:rsidRPr="00FC42F4">
        <w:rPr>
          <w:rFonts w:ascii="Times New Roman" w:hAnsi="Times New Roman" w:cs="Times New Roman"/>
          <w:color w:val="auto"/>
          <w:sz w:val="24"/>
          <w:szCs w:val="24"/>
          <w:u w:val="single"/>
        </w:rPr>
        <w:t>4</w:t>
      </w:r>
      <w:r w:rsidRPr="00FC42F4">
        <w:rPr>
          <w:rFonts w:ascii="Times New Roman" w:hAnsi="Times New Roman" w:cs="Times New Roman"/>
          <w:color w:val="auto"/>
          <w:sz w:val="24"/>
          <w:szCs w:val="24"/>
          <w:u w:val="single"/>
        </w:rPr>
        <w:t xml:space="preserve"> </w:t>
      </w:r>
      <w:r w:rsidR="00643478" w:rsidRPr="00FC42F4">
        <w:rPr>
          <w:rFonts w:ascii="Times New Roman" w:hAnsi="Times New Roman" w:cs="Times New Roman"/>
          <w:color w:val="auto"/>
          <w:sz w:val="24"/>
          <w:szCs w:val="24"/>
          <w:u w:val="single"/>
        </w:rPr>
        <w:t xml:space="preserve">Visualizations of </w:t>
      </w:r>
      <w:r w:rsidR="00C51ACD" w:rsidRPr="00FC42F4">
        <w:rPr>
          <w:rFonts w:ascii="Times New Roman" w:hAnsi="Times New Roman" w:cs="Times New Roman"/>
          <w:color w:val="auto"/>
          <w:sz w:val="24"/>
          <w:szCs w:val="24"/>
          <w:u w:val="single"/>
        </w:rPr>
        <w:t>c</w:t>
      </w:r>
      <w:r w:rsidR="00DF4870" w:rsidRPr="00FC42F4">
        <w:rPr>
          <w:rFonts w:ascii="Times New Roman" w:hAnsi="Times New Roman" w:cs="Times New Roman"/>
          <w:color w:val="auto"/>
          <w:sz w:val="24"/>
          <w:szCs w:val="24"/>
          <w:u w:val="single"/>
        </w:rPr>
        <w:t xml:space="preserve">ardiac </w:t>
      </w:r>
      <w:r w:rsidR="00C51ACD" w:rsidRPr="00FC42F4">
        <w:rPr>
          <w:rFonts w:ascii="Times New Roman" w:hAnsi="Times New Roman" w:cs="Times New Roman"/>
          <w:color w:val="auto"/>
          <w:sz w:val="24"/>
          <w:szCs w:val="24"/>
          <w:u w:val="single"/>
        </w:rPr>
        <w:t xml:space="preserve">arrest </w:t>
      </w:r>
      <w:r w:rsidR="00DF4870" w:rsidRPr="00FC42F4">
        <w:rPr>
          <w:rFonts w:ascii="Times New Roman" w:hAnsi="Times New Roman" w:cs="Times New Roman"/>
          <w:color w:val="auto"/>
          <w:sz w:val="24"/>
          <w:szCs w:val="24"/>
          <w:u w:val="single"/>
        </w:rPr>
        <w:t xml:space="preserve">and </w:t>
      </w:r>
      <w:r w:rsidR="00C51ACD" w:rsidRPr="00FC42F4">
        <w:rPr>
          <w:rFonts w:ascii="Times New Roman" w:hAnsi="Times New Roman" w:cs="Times New Roman"/>
          <w:color w:val="auto"/>
          <w:sz w:val="24"/>
          <w:szCs w:val="24"/>
          <w:u w:val="single"/>
        </w:rPr>
        <w:t>a</w:t>
      </w:r>
      <w:r w:rsidR="00DF4870" w:rsidRPr="00FC42F4">
        <w:rPr>
          <w:rFonts w:ascii="Times New Roman" w:hAnsi="Times New Roman" w:cs="Times New Roman"/>
          <w:color w:val="auto"/>
          <w:sz w:val="24"/>
          <w:szCs w:val="24"/>
          <w:u w:val="single"/>
        </w:rPr>
        <w:t xml:space="preserve">cute </w:t>
      </w:r>
      <w:r w:rsidR="00C51ACD" w:rsidRPr="00FC42F4">
        <w:rPr>
          <w:rFonts w:ascii="Times New Roman" w:hAnsi="Times New Roman" w:cs="Times New Roman"/>
          <w:color w:val="auto"/>
          <w:sz w:val="24"/>
          <w:szCs w:val="24"/>
          <w:u w:val="single"/>
        </w:rPr>
        <w:t>coronary</w:t>
      </w:r>
      <w:r w:rsidR="00DF4870" w:rsidRPr="00FC42F4">
        <w:rPr>
          <w:rFonts w:ascii="Times New Roman" w:hAnsi="Times New Roman" w:cs="Times New Roman"/>
          <w:color w:val="auto"/>
          <w:sz w:val="24"/>
          <w:szCs w:val="24"/>
          <w:u w:val="single"/>
        </w:rPr>
        <w:t xml:space="preserve"> </w:t>
      </w:r>
      <w:r w:rsidR="00C51ACD" w:rsidRPr="00FC42F4">
        <w:rPr>
          <w:rFonts w:ascii="Times New Roman" w:hAnsi="Times New Roman" w:cs="Times New Roman"/>
          <w:color w:val="auto"/>
          <w:sz w:val="24"/>
          <w:szCs w:val="24"/>
          <w:u w:val="single"/>
        </w:rPr>
        <w:t>s</w:t>
      </w:r>
      <w:r w:rsidR="00DF4870" w:rsidRPr="00FC42F4">
        <w:rPr>
          <w:rFonts w:ascii="Times New Roman" w:hAnsi="Times New Roman" w:cs="Times New Roman"/>
          <w:color w:val="auto"/>
          <w:sz w:val="24"/>
          <w:szCs w:val="24"/>
          <w:u w:val="single"/>
        </w:rPr>
        <w:t xml:space="preserve">yndrome </w:t>
      </w:r>
      <w:r w:rsidR="00C51ACD" w:rsidRPr="00FC42F4">
        <w:rPr>
          <w:rFonts w:ascii="Times New Roman" w:hAnsi="Times New Roman" w:cs="Times New Roman"/>
          <w:color w:val="auto"/>
          <w:sz w:val="24"/>
          <w:szCs w:val="24"/>
          <w:u w:val="single"/>
        </w:rPr>
        <w:t>c</w:t>
      </w:r>
      <w:r w:rsidR="00DF4870" w:rsidRPr="00FC42F4">
        <w:rPr>
          <w:rFonts w:ascii="Times New Roman" w:hAnsi="Times New Roman" w:cs="Times New Roman"/>
          <w:color w:val="auto"/>
          <w:sz w:val="24"/>
          <w:szCs w:val="24"/>
          <w:u w:val="single"/>
        </w:rPr>
        <w:t>alls for all ages and those 40 and above</w:t>
      </w:r>
      <w:bookmarkEnd w:id="13"/>
      <w:r w:rsidR="00DF4870" w:rsidRPr="00FC42F4">
        <w:rPr>
          <w:rFonts w:ascii="Times New Roman" w:hAnsi="Times New Roman" w:cs="Times New Roman"/>
          <w:color w:val="auto"/>
          <w:sz w:val="24"/>
          <w:szCs w:val="24"/>
          <w:u w:val="single"/>
        </w:rPr>
        <w:t xml:space="preserve"> </w:t>
      </w:r>
    </w:p>
    <w:p w14:paraId="2468B002" w14:textId="6199F4BE" w:rsidR="00C51ACD" w:rsidRPr="00FC42F4" w:rsidRDefault="00C51ACD" w:rsidP="006D4108">
      <w:pPr>
        <w:spacing w:after="0"/>
        <w:rPr>
          <w:rFonts w:ascii="Times New Roman" w:hAnsi="Times New Roman" w:cs="Times New Roman"/>
        </w:rPr>
      </w:pPr>
    </w:p>
    <w:p w14:paraId="6A4EFD74" w14:textId="3AFC590F" w:rsidR="00861688" w:rsidRPr="00FC42F4" w:rsidRDefault="00B77E8D" w:rsidP="006D4108">
      <w:pPr>
        <w:ind w:firstLine="720"/>
        <w:rPr>
          <w:rFonts w:ascii="Times New Roman" w:hAnsi="Times New Roman" w:cs="Times New Roman"/>
        </w:rPr>
      </w:pPr>
      <w:r w:rsidRPr="00FC42F4">
        <w:rPr>
          <w:rFonts w:ascii="Times New Roman" w:hAnsi="Times New Roman" w:cs="Times New Roman"/>
        </w:rPr>
        <w:t xml:space="preserve">Supplemental </w:t>
      </w:r>
      <w:r w:rsidR="009D325A" w:rsidRPr="00FC42F4">
        <w:rPr>
          <w:rFonts w:ascii="Times New Roman" w:hAnsi="Times New Roman" w:cs="Times New Roman"/>
        </w:rPr>
        <w:t>Figures</w:t>
      </w:r>
      <w:r w:rsidR="00196E90" w:rsidRPr="00FC42F4">
        <w:rPr>
          <w:rFonts w:ascii="Times New Roman" w:hAnsi="Times New Roman" w:cs="Times New Roman"/>
        </w:rPr>
        <w:t xml:space="preserve"> </w:t>
      </w:r>
      <w:r w:rsidR="008703BF" w:rsidRPr="00FC42F4">
        <w:rPr>
          <w:rFonts w:ascii="Times New Roman" w:hAnsi="Times New Roman" w:cs="Times New Roman"/>
        </w:rPr>
        <w:t>1</w:t>
      </w:r>
      <w:r w:rsidR="00196E90" w:rsidRPr="00FC42F4">
        <w:rPr>
          <w:rFonts w:ascii="Times New Roman" w:hAnsi="Times New Roman" w:cs="Times New Roman"/>
        </w:rPr>
        <w:t>-</w:t>
      </w:r>
      <w:r w:rsidR="008703BF" w:rsidRPr="00FC42F4">
        <w:rPr>
          <w:rFonts w:ascii="Times New Roman" w:hAnsi="Times New Roman" w:cs="Times New Roman"/>
        </w:rPr>
        <w:t>4</w:t>
      </w:r>
      <w:r w:rsidR="00196E90" w:rsidRPr="00FC42F4">
        <w:rPr>
          <w:rFonts w:ascii="Times New Roman" w:hAnsi="Times New Roman" w:cs="Times New Roman"/>
        </w:rPr>
        <w:t xml:space="preserve"> show the changes in the CA and ACS call counts for </w:t>
      </w:r>
      <w:r w:rsidR="00F2324F" w:rsidRPr="00FC42F4">
        <w:rPr>
          <w:rFonts w:ascii="Times New Roman" w:hAnsi="Times New Roman" w:cs="Times New Roman"/>
        </w:rPr>
        <w:t>all</w:t>
      </w:r>
      <w:r w:rsidR="00196E90" w:rsidRPr="00FC42F4">
        <w:rPr>
          <w:rFonts w:ascii="Times New Roman" w:hAnsi="Times New Roman" w:cs="Times New Roman"/>
        </w:rPr>
        <w:t xml:space="preserve"> ages and the 40 and above age group over </w:t>
      </w:r>
      <w:r w:rsidR="00F2324F" w:rsidRPr="00FC42F4">
        <w:rPr>
          <w:rFonts w:ascii="Times New Roman" w:hAnsi="Times New Roman" w:cs="Times New Roman"/>
        </w:rPr>
        <w:t>the study period</w:t>
      </w:r>
      <w:r w:rsidR="00196E90" w:rsidRPr="00FC42F4">
        <w:rPr>
          <w:rFonts w:ascii="Times New Roman" w:hAnsi="Times New Roman" w:cs="Times New Roman"/>
        </w:rPr>
        <w:t>.</w:t>
      </w:r>
      <w:r w:rsidR="00F2324F" w:rsidRPr="00FC42F4">
        <w:rPr>
          <w:rFonts w:ascii="Times New Roman" w:hAnsi="Times New Roman" w:cs="Times New Roman"/>
        </w:rPr>
        <w:t xml:space="preserve"> </w:t>
      </w:r>
      <w:r w:rsidR="00493451" w:rsidRPr="00FC42F4">
        <w:rPr>
          <w:rFonts w:ascii="Times New Roman" w:hAnsi="Times New Roman" w:cs="Times New Roman"/>
        </w:rPr>
        <w:t>B</w:t>
      </w:r>
      <w:r w:rsidR="00F2324F" w:rsidRPr="00FC42F4">
        <w:rPr>
          <w:rFonts w:ascii="Times New Roman" w:hAnsi="Times New Roman" w:cs="Times New Roman"/>
        </w:rPr>
        <w:t xml:space="preserve">oth CA and ACS calls </w:t>
      </w:r>
      <w:r w:rsidR="00E7516B" w:rsidRPr="00FC42F4">
        <w:rPr>
          <w:rFonts w:ascii="Times New Roman" w:hAnsi="Times New Roman" w:cs="Times New Roman"/>
        </w:rPr>
        <w:t xml:space="preserve">start </w:t>
      </w:r>
      <w:r w:rsidR="00F2324F" w:rsidRPr="00FC42F4">
        <w:rPr>
          <w:rFonts w:ascii="Times New Roman" w:hAnsi="Times New Roman" w:cs="Times New Roman"/>
        </w:rPr>
        <w:t>increas</w:t>
      </w:r>
      <w:r w:rsidR="00E7516B" w:rsidRPr="00FC42F4">
        <w:rPr>
          <w:rFonts w:ascii="Times New Roman" w:hAnsi="Times New Roman" w:cs="Times New Roman"/>
        </w:rPr>
        <w:t xml:space="preserve">ing </w:t>
      </w:r>
      <w:r w:rsidR="00F2324F" w:rsidRPr="00FC42F4">
        <w:rPr>
          <w:rFonts w:ascii="Times New Roman" w:hAnsi="Times New Roman" w:cs="Times New Roman"/>
        </w:rPr>
        <w:t xml:space="preserve">in </w:t>
      </w:r>
      <w:r w:rsidR="00493451" w:rsidRPr="00FC42F4">
        <w:rPr>
          <w:rFonts w:ascii="Times New Roman" w:hAnsi="Times New Roman" w:cs="Times New Roman"/>
        </w:rPr>
        <w:t xml:space="preserve">late December </w:t>
      </w:r>
      <w:r w:rsidR="00F2324F" w:rsidRPr="00FC42F4">
        <w:rPr>
          <w:rFonts w:ascii="Times New Roman" w:hAnsi="Times New Roman" w:cs="Times New Roman"/>
        </w:rPr>
        <w:t>2021</w:t>
      </w:r>
      <w:r w:rsidR="00493451" w:rsidRPr="00FC42F4">
        <w:rPr>
          <w:rFonts w:ascii="Times New Roman" w:hAnsi="Times New Roman" w:cs="Times New Roman"/>
        </w:rPr>
        <w:t xml:space="preserve"> during the period of mass vaccine distribution and the third COVID-19 infection wave</w:t>
      </w:r>
      <w:r w:rsidR="00F2324F" w:rsidRPr="00FC42F4">
        <w:rPr>
          <w:rFonts w:ascii="Times New Roman" w:hAnsi="Times New Roman" w:cs="Times New Roman"/>
        </w:rPr>
        <w:t xml:space="preserve">. </w:t>
      </w:r>
      <w:r w:rsidR="00493451" w:rsidRPr="00FC42F4">
        <w:rPr>
          <w:rFonts w:ascii="Times New Roman" w:hAnsi="Times New Roman" w:cs="Times New Roman"/>
        </w:rPr>
        <w:t xml:space="preserve">Notably, the </w:t>
      </w:r>
      <w:r w:rsidR="00F2324F" w:rsidRPr="00FC42F4">
        <w:rPr>
          <w:rFonts w:ascii="Times New Roman" w:hAnsi="Times New Roman" w:cs="Times New Roman"/>
        </w:rPr>
        <w:t xml:space="preserve">CA calls </w:t>
      </w:r>
      <w:r w:rsidR="00493451" w:rsidRPr="00FC42F4">
        <w:rPr>
          <w:rFonts w:ascii="Times New Roman" w:hAnsi="Times New Roman" w:cs="Times New Roman"/>
        </w:rPr>
        <w:t>seem</w:t>
      </w:r>
      <w:r w:rsidR="00F2324F" w:rsidRPr="00FC42F4">
        <w:rPr>
          <w:rFonts w:ascii="Times New Roman" w:hAnsi="Times New Roman" w:cs="Times New Roman"/>
        </w:rPr>
        <w:t xml:space="preserve"> to track the 2</w:t>
      </w:r>
      <w:r w:rsidR="00F2324F" w:rsidRPr="00FC42F4">
        <w:rPr>
          <w:rFonts w:ascii="Times New Roman" w:hAnsi="Times New Roman" w:cs="Times New Roman"/>
          <w:vertAlign w:val="superscript"/>
        </w:rPr>
        <w:t>nd</w:t>
      </w:r>
      <w:r w:rsidR="00F2324F" w:rsidRPr="00FC42F4">
        <w:rPr>
          <w:rFonts w:ascii="Times New Roman" w:hAnsi="Times New Roman" w:cs="Times New Roman"/>
        </w:rPr>
        <w:t xml:space="preserve"> dose counts (blue line)</w:t>
      </w:r>
      <w:r w:rsidR="00493451" w:rsidRPr="00FC42F4">
        <w:rPr>
          <w:rFonts w:ascii="Times New Roman" w:hAnsi="Times New Roman" w:cs="Times New Roman"/>
        </w:rPr>
        <w:t xml:space="preserve"> closely, </w:t>
      </w:r>
      <w:r w:rsidR="00A76504" w:rsidRPr="00FC42F4">
        <w:rPr>
          <w:rFonts w:ascii="Times New Roman" w:hAnsi="Times New Roman" w:cs="Times New Roman"/>
        </w:rPr>
        <w:t xml:space="preserve">with </w:t>
      </w:r>
      <w:r w:rsidR="00B60E71" w:rsidRPr="00FC42F4">
        <w:rPr>
          <w:rFonts w:ascii="Times New Roman" w:hAnsi="Times New Roman" w:cs="Times New Roman"/>
        </w:rPr>
        <w:t xml:space="preserve">both </w:t>
      </w:r>
      <w:r w:rsidR="00493451" w:rsidRPr="00FC42F4">
        <w:rPr>
          <w:rFonts w:ascii="Times New Roman" w:hAnsi="Times New Roman" w:cs="Times New Roman"/>
        </w:rPr>
        <w:t>peaking in January 2021</w:t>
      </w:r>
      <w:r w:rsidR="00C7487E" w:rsidRPr="00FC42F4">
        <w:rPr>
          <w:rFonts w:ascii="Times New Roman" w:hAnsi="Times New Roman" w:cs="Times New Roman"/>
        </w:rPr>
        <w:t xml:space="preserve"> </w:t>
      </w:r>
      <w:r w:rsidR="00D24116" w:rsidRPr="00FC42F4">
        <w:rPr>
          <w:rFonts w:ascii="Times New Roman" w:hAnsi="Times New Roman" w:cs="Times New Roman"/>
        </w:rPr>
        <w:t xml:space="preserve">and experiencing a </w:t>
      </w:r>
      <w:r w:rsidR="00B5384E" w:rsidRPr="00FC42F4">
        <w:rPr>
          <w:rFonts w:ascii="Times New Roman" w:hAnsi="Times New Roman" w:cs="Times New Roman"/>
        </w:rPr>
        <w:t>halt</w:t>
      </w:r>
      <w:r w:rsidR="00D24116" w:rsidRPr="00FC42F4">
        <w:rPr>
          <w:rFonts w:ascii="Times New Roman" w:hAnsi="Times New Roman" w:cs="Times New Roman"/>
        </w:rPr>
        <w:t xml:space="preserve"> in the decrease of counts </w:t>
      </w:r>
      <w:r w:rsidR="00C7487E" w:rsidRPr="00FC42F4">
        <w:rPr>
          <w:rFonts w:ascii="Times New Roman" w:hAnsi="Times New Roman" w:cs="Times New Roman"/>
        </w:rPr>
        <w:t xml:space="preserve">in </w:t>
      </w:r>
      <w:r w:rsidR="00B60E71" w:rsidRPr="00FC42F4">
        <w:rPr>
          <w:rFonts w:ascii="Times New Roman" w:hAnsi="Times New Roman" w:cs="Times New Roman"/>
        </w:rPr>
        <w:t xml:space="preserve">February </w:t>
      </w:r>
      <w:r w:rsidR="00C7487E" w:rsidRPr="00FC42F4">
        <w:rPr>
          <w:rFonts w:ascii="Times New Roman" w:hAnsi="Times New Roman" w:cs="Times New Roman"/>
        </w:rPr>
        <w:t>2021</w:t>
      </w:r>
      <w:r w:rsidR="00F2324F" w:rsidRPr="00FC42F4">
        <w:rPr>
          <w:rFonts w:ascii="Times New Roman" w:hAnsi="Times New Roman" w:cs="Times New Roman"/>
        </w:rPr>
        <w:t>.</w:t>
      </w:r>
    </w:p>
    <w:p w14:paraId="7DF179D3" w14:textId="77777777" w:rsidR="00861688" w:rsidRPr="00FC42F4" w:rsidRDefault="00861688">
      <w:pPr>
        <w:rPr>
          <w:rFonts w:ascii="Times New Roman" w:hAnsi="Times New Roman" w:cs="Times New Roman"/>
        </w:rPr>
      </w:pPr>
      <w:r w:rsidRPr="00FC42F4">
        <w:rPr>
          <w:rFonts w:ascii="Times New Roman" w:hAnsi="Times New Roman" w:cs="Times New Roman"/>
        </w:rPr>
        <w:br w:type="page"/>
      </w:r>
    </w:p>
    <w:p w14:paraId="69569E1B" w14:textId="77777777" w:rsidR="00196E90" w:rsidRPr="00FC42F4" w:rsidRDefault="00196E90" w:rsidP="006D4108">
      <w:pPr>
        <w:ind w:firstLine="72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8460"/>
      </w:tblGrid>
      <w:tr w:rsidR="00FC42F4" w:rsidRPr="00FC42F4" w14:paraId="02B912B3" w14:textId="77777777" w:rsidTr="005717F3">
        <w:tc>
          <w:tcPr>
            <w:tcW w:w="459" w:type="dxa"/>
          </w:tcPr>
          <w:p w14:paraId="206D1B14" w14:textId="77777777" w:rsidR="00643478" w:rsidRPr="00FC42F4" w:rsidRDefault="00643478" w:rsidP="00A44A84">
            <w:pPr>
              <w:rPr>
                <w:rFonts w:ascii="Times New Roman" w:hAnsi="Times New Roman" w:cs="Times New Roman"/>
                <w:b/>
                <w:bCs/>
              </w:rPr>
            </w:pPr>
            <w:r w:rsidRPr="00FC42F4">
              <w:rPr>
                <w:rFonts w:ascii="Times New Roman" w:hAnsi="Times New Roman" w:cs="Times New Roman"/>
                <w:b/>
                <w:bCs/>
                <w:sz w:val="40"/>
                <w:szCs w:val="40"/>
              </w:rPr>
              <w:t>A</w:t>
            </w:r>
          </w:p>
        </w:tc>
        <w:tc>
          <w:tcPr>
            <w:tcW w:w="8460" w:type="dxa"/>
          </w:tcPr>
          <w:p w14:paraId="14B4A184" w14:textId="1F681C49" w:rsidR="00643478" w:rsidRPr="00FC42F4" w:rsidRDefault="00643478"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44A88441" wp14:editId="26F56B99">
                  <wp:extent cx="4718570" cy="240037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18570" cy="2400377"/>
                          </a:xfrm>
                          <a:prstGeom prst="rect">
                            <a:avLst/>
                          </a:prstGeom>
                          <a:noFill/>
                          <a:ln>
                            <a:noFill/>
                          </a:ln>
                        </pic:spPr>
                      </pic:pic>
                    </a:graphicData>
                  </a:graphic>
                </wp:inline>
              </w:drawing>
            </w:r>
          </w:p>
          <w:p w14:paraId="70A4F0DC" w14:textId="77777777" w:rsidR="00643478" w:rsidRPr="00FC42F4" w:rsidRDefault="00643478" w:rsidP="00A44A84">
            <w:pPr>
              <w:jc w:val="center"/>
              <w:rPr>
                <w:rFonts w:ascii="Times New Roman" w:hAnsi="Times New Roman" w:cs="Times New Roman"/>
              </w:rPr>
            </w:pPr>
          </w:p>
        </w:tc>
      </w:tr>
      <w:tr w:rsidR="00FC42F4" w:rsidRPr="00FC42F4" w14:paraId="5C88EB20" w14:textId="77777777" w:rsidTr="005717F3">
        <w:tc>
          <w:tcPr>
            <w:tcW w:w="459" w:type="dxa"/>
          </w:tcPr>
          <w:p w14:paraId="110F0A5D" w14:textId="70154687" w:rsidR="00643478" w:rsidRPr="00FC42F4" w:rsidRDefault="00643478" w:rsidP="00A44A84">
            <w:pPr>
              <w:rPr>
                <w:rFonts w:ascii="Times New Roman" w:hAnsi="Times New Roman" w:cs="Times New Roman"/>
                <w:b/>
                <w:bCs/>
              </w:rPr>
            </w:pPr>
            <w:r w:rsidRPr="00FC42F4">
              <w:rPr>
                <w:rFonts w:ascii="Times New Roman" w:hAnsi="Times New Roman" w:cs="Times New Roman"/>
                <w:b/>
                <w:bCs/>
                <w:sz w:val="40"/>
                <w:szCs w:val="40"/>
              </w:rPr>
              <w:t>B</w:t>
            </w:r>
          </w:p>
        </w:tc>
        <w:tc>
          <w:tcPr>
            <w:tcW w:w="8460" w:type="dxa"/>
          </w:tcPr>
          <w:p w14:paraId="090D4125" w14:textId="6EA5E43D" w:rsidR="00643478" w:rsidRPr="00FC42F4" w:rsidRDefault="00643478"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14B005E2" wp14:editId="5D6E276C">
                  <wp:extent cx="4114799" cy="4071390"/>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114799" cy="4071390"/>
                          </a:xfrm>
                          <a:prstGeom prst="rect">
                            <a:avLst/>
                          </a:prstGeom>
                          <a:noFill/>
                          <a:ln>
                            <a:noFill/>
                          </a:ln>
                        </pic:spPr>
                      </pic:pic>
                    </a:graphicData>
                  </a:graphic>
                </wp:inline>
              </w:drawing>
            </w:r>
          </w:p>
        </w:tc>
      </w:tr>
    </w:tbl>
    <w:p w14:paraId="0BB11DCB" w14:textId="6C132836" w:rsidR="00643478"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861688" w:rsidRPr="00FC42F4">
        <w:rPr>
          <w:rFonts w:ascii="Times New Roman" w:hAnsi="Times New Roman" w:cs="Times New Roman"/>
          <w:b/>
          <w:bCs/>
          <w:sz w:val="20"/>
          <w:szCs w:val="20"/>
        </w:rPr>
        <w:t>Figure 1</w:t>
      </w:r>
      <w:r w:rsidR="00643478" w:rsidRPr="00FC42F4">
        <w:rPr>
          <w:rFonts w:ascii="Times New Roman" w:hAnsi="Times New Roman" w:cs="Times New Roman"/>
          <w:b/>
          <w:bCs/>
          <w:sz w:val="20"/>
          <w:szCs w:val="20"/>
        </w:rPr>
        <w:t>.</w:t>
      </w:r>
      <w:r w:rsidR="00002C3A" w:rsidRPr="00FC42F4">
        <w:rPr>
          <w:rFonts w:ascii="Times New Roman" w:hAnsi="Times New Roman" w:cs="Times New Roman"/>
          <w:b/>
          <w:bCs/>
          <w:sz w:val="20"/>
          <w:szCs w:val="20"/>
        </w:rPr>
        <w:t xml:space="preserve"> </w:t>
      </w:r>
      <w:r w:rsidR="00643478" w:rsidRPr="00FC42F4">
        <w:rPr>
          <w:rFonts w:ascii="Times New Roman" w:hAnsi="Times New Roman" w:cs="Times New Roman"/>
          <w:b/>
          <w:bCs/>
          <w:sz w:val="20"/>
          <w:szCs w:val="20"/>
        </w:rPr>
        <w:t xml:space="preserve">Weekly count of </w:t>
      </w:r>
      <w:r w:rsidR="001E416B" w:rsidRPr="00FC42F4">
        <w:rPr>
          <w:rFonts w:ascii="Times New Roman" w:hAnsi="Times New Roman" w:cs="Times New Roman"/>
          <w:b/>
          <w:bCs/>
          <w:sz w:val="20"/>
          <w:szCs w:val="20"/>
        </w:rPr>
        <w:t xml:space="preserve">cardiac arrest </w:t>
      </w:r>
      <w:r w:rsidR="00870C50" w:rsidRPr="00FC42F4">
        <w:rPr>
          <w:rFonts w:ascii="Times New Roman" w:hAnsi="Times New Roman" w:cs="Times New Roman"/>
          <w:b/>
          <w:bCs/>
          <w:sz w:val="20"/>
          <w:szCs w:val="20"/>
        </w:rPr>
        <w:t xml:space="preserve">calls </w:t>
      </w:r>
      <w:r w:rsidR="00443053" w:rsidRPr="00FC42F4">
        <w:rPr>
          <w:rFonts w:ascii="Times New Roman" w:hAnsi="Times New Roman" w:cs="Times New Roman"/>
          <w:b/>
          <w:bCs/>
          <w:sz w:val="20"/>
          <w:szCs w:val="20"/>
        </w:rPr>
        <w:t xml:space="preserve">(five-week centered moving-average), COVID-19 cases (three-week centered moving-average), and vaccination doses (three-week centered moving-average) </w:t>
      </w:r>
      <w:r w:rsidR="00EF4826" w:rsidRPr="00FC42F4">
        <w:rPr>
          <w:rFonts w:ascii="Times New Roman" w:hAnsi="Times New Roman" w:cs="Times New Roman"/>
          <w:b/>
          <w:bCs/>
          <w:sz w:val="20"/>
          <w:szCs w:val="20"/>
        </w:rPr>
        <w:t xml:space="preserve">over all ages </w:t>
      </w:r>
      <w:r w:rsidR="00643478" w:rsidRPr="00FC42F4">
        <w:rPr>
          <w:rFonts w:ascii="Times New Roman" w:hAnsi="Times New Roman" w:cs="Times New Roman"/>
          <w:b/>
          <w:bCs/>
          <w:sz w:val="20"/>
          <w:szCs w:val="20"/>
        </w:rPr>
        <w:t>during A) the study period (January 1</w:t>
      </w:r>
      <w:r w:rsidR="00643478" w:rsidRPr="00FC42F4">
        <w:rPr>
          <w:rFonts w:ascii="Times New Roman" w:hAnsi="Times New Roman" w:cs="Times New Roman"/>
          <w:b/>
          <w:bCs/>
          <w:sz w:val="20"/>
          <w:szCs w:val="20"/>
          <w:vertAlign w:val="superscript"/>
        </w:rPr>
        <w:t>st</w:t>
      </w:r>
      <w:r w:rsidR="00643478" w:rsidRPr="00FC42F4">
        <w:rPr>
          <w:rFonts w:ascii="Times New Roman" w:hAnsi="Times New Roman" w:cs="Times New Roman"/>
          <w:b/>
          <w:bCs/>
          <w:sz w:val="20"/>
          <w:szCs w:val="20"/>
        </w:rPr>
        <w:t xml:space="preserve"> 2019 to June 20</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2021) and B) the third COVID-19 wave and vaccination distribution period (October 18</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2020 to June 20</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2021).</w:t>
      </w:r>
      <w:r w:rsidR="00002C3A" w:rsidRPr="00FC42F4">
        <w:rPr>
          <w:rFonts w:ascii="Times New Roman" w:hAnsi="Times New Roman" w:cs="Times New Roman"/>
          <w:b/>
          <w:bCs/>
          <w:sz w:val="20"/>
          <w:szCs w:val="20"/>
        </w:rPr>
        <w:t xml:space="preserve"> </w:t>
      </w:r>
    </w:p>
    <w:p w14:paraId="0C66C724" w14:textId="77777777" w:rsidR="0073206B" w:rsidRPr="00FC42F4" w:rsidRDefault="0073206B" w:rsidP="00A44A84">
      <w:pPr>
        <w:spacing w:after="0"/>
        <w:rPr>
          <w:rFonts w:ascii="Times New Roman" w:hAnsi="Times New Roman" w:cs="Times New Roman"/>
        </w:rPr>
      </w:pPr>
    </w:p>
    <w:p w14:paraId="1BBEEA90" w14:textId="77777777" w:rsidR="00643478" w:rsidRPr="00FC42F4" w:rsidRDefault="00643478" w:rsidP="00A44A84">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8460"/>
      </w:tblGrid>
      <w:tr w:rsidR="00FC42F4" w:rsidRPr="00FC42F4" w14:paraId="0430CBFF" w14:textId="77777777" w:rsidTr="009F0E73">
        <w:tc>
          <w:tcPr>
            <w:tcW w:w="505" w:type="dxa"/>
          </w:tcPr>
          <w:p w14:paraId="06395B53" w14:textId="77777777" w:rsidR="00643478" w:rsidRPr="00FC42F4" w:rsidRDefault="00643478" w:rsidP="00A44A84">
            <w:pPr>
              <w:rPr>
                <w:rFonts w:ascii="Times New Roman" w:hAnsi="Times New Roman" w:cs="Times New Roman"/>
                <w:b/>
                <w:bCs/>
              </w:rPr>
            </w:pPr>
            <w:r w:rsidRPr="00FC42F4">
              <w:rPr>
                <w:rFonts w:ascii="Times New Roman" w:hAnsi="Times New Roman" w:cs="Times New Roman"/>
                <w:b/>
                <w:bCs/>
                <w:sz w:val="40"/>
                <w:szCs w:val="40"/>
              </w:rPr>
              <w:lastRenderedPageBreak/>
              <w:t>A</w:t>
            </w:r>
          </w:p>
        </w:tc>
        <w:tc>
          <w:tcPr>
            <w:tcW w:w="8460" w:type="dxa"/>
          </w:tcPr>
          <w:p w14:paraId="61713DCA" w14:textId="7C9057E3" w:rsidR="00643478" w:rsidRPr="00FC42F4" w:rsidRDefault="00643478"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3A7EE4C7" wp14:editId="0AD4F31B">
                  <wp:extent cx="4722639" cy="240244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722639" cy="2402447"/>
                          </a:xfrm>
                          <a:prstGeom prst="rect">
                            <a:avLst/>
                          </a:prstGeom>
                          <a:noFill/>
                          <a:ln>
                            <a:noFill/>
                          </a:ln>
                        </pic:spPr>
                      </pic:pic>
                    </a:graphicData>
                  </a:graphic>
                </wp:inline>
              </w:drawing>
            </w:r>
          </w:p>
          <w:p w14:paraId="505C68E4" w14:textId="77777777" w:rsidR="00643478" w:rsidRPr="00FC42F4" w:rsidRDefault="00643478" w:rsidP="00A44A84">
            <w:pPr>
              <w:jc w:val="center"/>
              <w:rPr>
                <w:rFonts w:ascii="Times New Roman" w:hAnsi="Times New Roman" w:cs="Times New Roman"/>
              </w:rPr>
            </w:pPr>
          </w:p>
        </w:tc>
      </w:tr>
      <w:tr w:rsidR="00FC42F4" w:rsidRPr="00FC42F4" w14:paraId="2249011E" w14:textId="77777777" w:rsidTr="009F0E73">
        <w:tc>
          <w:tcPr>
            <w:tcW w:w="505" w:type="dxa"/>
          </w:tcPr>
          <w:p w14:paraId="5F0EAEF5" w14:textId="2C37B486" w:rsidR="00643478" w:rsidRPr="00FC42F4" w:rsidRDefault="00643478" w:rsidP="00A44A84">
            <w:pPr>
              <w:rPr>
                <w:rFonts w:ascii="Times New Roman" w:hAnsi="Times New Roman" w:cs="Times New Roman"/>
                <w:b/>
                <w:bCs/>
              </w:rPr>
            </w:pPr>
            <w:r w:rsidRPr="00FC42F4">
              <w:rPr>
                <w:rFonts w:ascii="Times New Roman" w:hAnsi="Times New Roman" w:cs="Times New Roman"/>
                <w:b/>
                <w:bCs/>
                <w:sz w:val="40"/>
                <w:szCs w:val="40"/>
              </w:rPr>
              <w:t>B</w:t>
            </w:r>
          </w:p>
        </w:tc>
        <w:tc>
          <w:tcPr>
            <w:tcW w:w="8460" w:type="dxa"/>
          </w:tcPr>
          <w:p w14:paraId="515AC51E" w14:textId="17D870C3" w:rsidR="00643478" w:rsidRPr="00FC42F4" w:rsidRDefault="00643478"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52CED2B1" wp14:editId="70AE20DF">
                  <wp:extent cx="4114799" cy="4071390"/>
                  <wp:effectExtent l="0" t="0" r="63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14799" cy="4071390"/>
                          </a:xfrm>
                          <a:prstGeom prst="rect">
                            <a:avLst/>
                          </a:prstGeom>
                          <a:noFill/>
                          <a:ln>
                            <a:noFill/>
                          </a:ln>
                        </pic:spPr>
                      </pic:pic>
                    </a:graphicData>
                  </a:graphic>
                </wp:inline>
              </w:drawing>
            </w:r>
          </w:p>
        </w:tc>
      </w:tr>
    </w:tbl>
    <w:p w14:paraId="65BCA0FB" w14:textId="13FE457D" w:rsidR="00643478"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043B01" w:rsidRPr="00FC42F4">
        <w:rPr>
          <w:rFonts w:ascii="Times New Roman" w:hAnsi="Times New Roman" w:cs="Times New Roman"/>
          <w:b/>
          <w:bCs/>
          <w:sz w:val="20"/>
          <w:szCs w:val="20"/>
        </w:rPr>
        <w:t>Figure</w:t>
      </w:r>
      <w:r w:rsidR="006E5D30" w:rsidRPr="00FC42F4">
        <w:rPr>
          <w:rFonts w:ascii="Times New Roman" w:hAnsi="Times New Roman" w:cs="Times New Roman"/>
          <w:b/>
          <w:bCs/>
          <w:sz w:val="20"/>
          <w:szCs w:val="20"/>
        </w:rPr>
        <w:t xml:space="preserve"> </w:t>
      </w:r>
      <w:r w:rsidR="00181EB7" w:rsidRPr="00FC42F4">
        <w:rPr>
          <w:rFonts w:ascii="Times New Roman" w:hAnsi="Times New Roman" w:cs="Times New Roman"/>
          <w:b/>
          <w:bCs/>
          <w:sz w:val="20"/>
          <w:szCs w:val="20"/>
        </w:rPr>
        <w:t>2</w:t>
      </w:r>
      <w:r w:rsidR="006E5D30" w:rsidRPr="00FC42F4">
        <w:rPr>
          <w:rFonts w:ascii="Times New Roman" w:hAnsi="Times New Roman" w:cs="Times New Roman"/>
          <w:b/>
          <w:bCs/>
          <w:sz w:val="20"/>
          <w:szCs w:val="20"/>
        </w:rPr>
        <w:t>.</w:t>
      </w:r>
      <w:r w:rsidR="00386515" w:rsidRPr="00FC42F4">
        <w:rPr>
          <w:rFonts w:ascii="Times New Roman" w:hAnsi="Times New Roman" w:cs="Times New Roman"/>
          <w:b/>
          <w:bCs/>
          <w:sz w:val="20"/>
          <w:szCs w:val="20"/>
        </w:rPr>
        <w:t xml:space="preserve"> </w:t>
      </w:r>
      <w:r w:rsidR="00643478" w:rsidRPr="00FC42F4">
        <w:rPr>
          <w:rFonts w:ascii="Times New Roman" w:hAnsi="Times New Roman" w:cs="Times New Roman"/>
          <w:b/>
          <w:bCs/>
          <w:sz w:val="20"/>
          <w:szCs w:val="20"/>
        </w:rPr>
        <w:t xml:space="preserve">Weekly count of </w:t>
      </w:r>
      <w:r w:rsidR="001E416B" w:rsidRPr="00FC42F4">
        <w:rPr>
          <w:rFonts w:ascii="Times New Roman" w:hAnsi="Times New Roman" w:cs="Times New Roman"/>
          <w:b/>
          <w:bCs/>
          <w:sz w:val="20"/>
          <w:szCs w:val="20"/>
        </w:rPr>
        <w:t>cardiac arrest</w:t>
      </w:r>
      <w:r w:rsidR="00643478" w:rsidRPr="00FC42F4">
        <w:rPr>
          <w:rFonts w:ascii="Times New Roman" w:hAnsi="Times New Roman" w:cs="Times New Roman"/>
          <w:b/>
          <w:bCs/>
          <w:sz w:val="20"/>
          <w:szCs w:val="20"/>
        </w:rPr>
        <w:t xml:space="preserve"> calls</w:t>
      </w:r>
      <w:r w:rsidR="00870C50" w:rsidRPr="00FC42F4">
        <w:rPr>
          <w:rFonts w:ascii="Times New Roman" w:hAnsi="Times New Roman" w:cs="Times New Roman"/>
          <w:b/>
          <w:bCs/>
          <w:sz w:val="20"/>
          <w:szCs w:val="20"/>
        </w:rPr>
        <w:t xml:space="preserve"> </w:t>
      </w:r>
      <w:r w:rsidR="00443053" w:rsidRPr="00FC42F4">
        <w:rPr>
          <w:rFonts w:ascii="Times New Roman" w:hAnsi="Times New Roman" w:cs="Times New Roman"/>
          <w:b/>
          <w:bCs/>
          <w:sz w:val="20"/>
          <w:szCs w:val="20"/>
        </w:rPr>
        <w:t xml:space="preserve">(five-week centered moving-average), COVID-19 cases (three-week centered moving-average), and vaccination doses (three-week centered moving-average) </w:t>
      </w:r>
      <w:r w:rsidR="00643478" w:rsidRPr="00FC42F4">
        <w:rPr>
          <w:rFonts w:ascii="Times New Roman" w:hAnsi="Times New Roman" w:cs="Times New Roman"/>
          <w:b/>
          <w:bCs/>
          <w:sz w:val="20"/>
          <w:szCs w:val="20"/>
        </w:rPr>
        <w:t xml:space="preserve">of </w:t>
      </w:r>
      <w:r w:rsidR="001E416B" w:rsidRPr="00FC42F4">
        <w:rPr>
          <w:rFonts w:ascii="Times New Roman" w:hAnsi="Times New Roman" w:cs="Times New Roman"/>
          <w:b/>
          <w:bCs/>
          <w:sz w:val="20"/>
          <w:szCs w:val="20"/>
        </w:rPr>
        <w:t xml:space="preserve">those 40 and above </w:t>
      </w:r>
      <w:r w:rsidR="00643478" w:rsidRPr="00FC42F4">
        <w:rPr>
          <w:rFonts w:ascii="Times New Roman" w:hAnsi="Times New Roman" w:cs="Times New Roman"/>
          <w:b/>
          <w:bCs/>
          <w:sz w:val="20"/>
          <w:szCs w:val="20"/>
        </w:rPr>
        <w:t>during A) the study period (January 1</w:t>
      </w:r>
      <w:r w:rsidR="00643478" w:rsidRPr="00FC42F4">
        <w:rPr>
          <w:rFonts w:ascii="Times New Roman" w:hAnsi="Times New Roman" w:cs="Times New Roman"/>
          <w:b/>
          <w:bCs/>
          <w:sz w:val="20"/>
          <w:szCs w:val="20"/>
          <w:vertAlign w:val="superscript"/>
        </w:rPr>
        <w:t>st</w:t>
      </w:r>
      <w:r w:rsidR="00643478" w:rsidRPr="00FC42F4">
        <w:rPr>
          <w:rFonts w:ascii="Times New Roman" w:hAnsi="Times New Roman" w:cs="Times New Roman"/>
          <w:b/>
          <w:bCs/>
          <w:sz w:val="20"/>
          <w:szCs w:val="20"/>
        </w:rPr>
        <w:t xml:space="preserve"> 2019 to June 20</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2021) and B) the third COVID-19 wave and vaccination distribution period (October 18</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2020 to June 20</w:t>
      </w:r>
      <w:r w:rsidR="00643478" w:rsidRPr="00FC42F4">
        <w:rPr>
          <w:rFonts w:ascii="Times New Roman" w:hAnsi="Times New Roman" w:cs="Times New Roman"/>
          <w:b/>
          <w:bCs/>
          <w:sz w:val="20"/>
          <w:szCs w:val="20"/>
          <w:vertAlign w:val="superscript"/>
        </w:rPr>
        <w:t>th</w:t>
      </w:r>
      <w:r w:rsidR="00643478" w:rsidRPr="00FC42F4">
        <w:rPr>
          <w:rFonts w:ascii="Times New Roman" w:hAnsi="Times New Roman" w:cs="Times New Roman"/>
          <w:b/>
          <w:bCs/>
          <w:sz w:val="20"/>
          <w:szCs w:val="20"/>
        </w:rPr>
        <w:t xml:space="preserve"> 2021).</w:t>
      </w:r>
      <w:r w:rsidR="00386515" w:rsidRPr="00FC42F4">
        <w:rPr>
          <w:rFonts w:ascii="Times New Roman" w:hAnsi="Times New Roman" w:cs="Times New Roman"/>
          <w:b/>
          <w:bCs/>
          <w:sz w:val="20"/>
          <w:szCs w:val="20"/>
        </w:rPr>
        <w:t xml:space="preserve"> </w:t>
      </w:r>
    </w:p>
    <w:p w14:paraId="5DF279E2" w14:textId="43FF31B5" w:rsidR="0073206B" w:rsidRPr="00FC42F4" w:rsidRDefault="0073206B" w:rsidP="00A44A84">
      <w:pPr>
        <w:spacing w:after="0"/>
        <w:rPr>
          <w:rFonts w:ascii="Times New Roman" w:hAnsi="Times New Roman" w:cs="Times New Roman"/>
        </w:rPr>
      </w:pPr>
    </w:p>
    <w:p w14:paraId="3A3AA9B8" w14:textId="3022BD01" w:rsidR="0073206B" w:rsidRPr="00FC42F4" w:rsidRDefault="0073206B" w:rsidP="00A44A84">
      <w:pPr>
        <w:spacing w:after="0"/>
        <w:rPr>
          <w:rFonts w:ascii="Times New Roman" w:hAnsi="Times New Roman" w:cs="Times New Roman"/>
        </w:rPr>
      </w:pPr>
    </w:p>
    <w:p w14:paraId="778DD0C8" w14:textId="38C51414" w:rsidR="0073206B" w:rsidRPr="00FC42F4" w:rsidRDefault="0073206B" w:rsidP="00A44A84">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8460"/>
      </w:tblGrid>
      <w:tr w:rsidR="00FC42F4" w:rsidRPr="00FC42F4" w14:paraId="6181C25A" w14:textId="77777777" w:rsidTr="009F0E73">
        <w:tc>
          <w:tcPr>
            <w:tcW w:w="505" w:type="dxa"/>
          </w:tcPr>
          <w:p w14:paraId="2A87AF70" w14:textId="77777777" w:rsidR="009B24A2" w:rsidRPr="00FC42F4" w:rsidRDefault="009B24A2" w:rsidP="00A44A84">
            <w:pPr>
              <w:rPr>
                <w:rFonts w:ascii="Times New Roman" w:hAnsi="Times New Roman" w:cs="Times New Roman"/>
                <w:b/>
                <w:bCs/>
              </w:rPr>
            </w:pPr>
            <w:r w:rsidRPr="00FC42F4">
              <w:rPr>
                <w:rFonts w:ascii="Times New Roman" w:hAnsi="Times New Roman" w:cs="Times New Roman"/>
                <w:b/>
                <w:bCs/>
                <w:sz w:val="40"/>
                <w:szCs w:val="40"/>
              </w:rPr>
              <w:lastRenderedPageBreak/>
              <w:t>A</w:t>
            </w:r>
          </w:p>
        </w:tc>
        <w:tc>
          <w:tcPr>
            <w:tcW w:w="8460" w:type="dxa"/>
          </w:tcPr>
          <w:p w14:paraId="32623740" w14:textId="77777777" w:rsidR="009B24A2" w:rsidRPr="00FC42F4" w:rsidRDefault="009B24A2"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6B6EA394" wp14:editId="4447F8DE">
                  <wp:extent cx="4722637" cy="2402446"/>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22637" cy="2402446"/>
                          </a:xfrm>
                          <a:prstGeom prst="rect">
                            <a:avLst/>
                          </a:prstGeom>
                          <a:noFill/>
                          <a:ln>
                            <a:noFill/>
                          </a:ln>
                        </pic:spPr>
                      </pic:pic>
                    </a:graphicData>
                  </a:graphic>
                </wp:inline>
              </w:drawing>
            </w:r>
          </w:p>
          <w:p w14:paraId="7CEE6ABD" w14:textId="77777777" w:rsidR="009B24A2" w:rsidRPr="00FC42F4" w:rsidRDefault="009B24A2" w:rsidP="00A44A84">
            <w:pPr>
              <w:jc w:val="center"/>
              <w:rPr>
                <w:rFonts w:ascii="Times New Roman" w:hAnsi="Times New Roman" w:cs="Times New Roman"/>
              </w:rPr>
            </w:pPr>
          </w:p>
        </w:tc>
      </w:tr>
      <w:tr w:rsidR="00FC42F4" w:rsidRPr="00FC42F4" w14:paraId="4B88A9D5" w14:textId="77777777" w:rsidTr="009F0E73">
        <w:tc>
          <w:tcPr>
            <w:tcW w:w="505" w:type="dxa"/>
          </w:tcPr>
          <w:p w14:paraId="4A09F3E6" w14:textId="7B3F9EAD" w:rsidR="009B24A2" w:rsidRPr="00FC42F4" w:rsidRDefault="009B24A2" w:rsidP="00A44A84">
            <w:pPr>
              <w:rPr>
                <w:rFonts w:ascii="Times New Roman" w:hAnsi="Times New Roman" w:cs="Times New Roman"/>
                <w:b/>
                <w:bCs/>
              </w:rPr>
            </w:pPr>
            <w:r w:rsidRPr="00FC42F4">
              <w:rPr>
                <w:rFonts w:ascii="Times New Roman" w:hAnsi="Times New Roman" w:cs="Times New Roman"/>
                <w:b/>
                <w:bCs/>
                <w:sz w:val="40"/>
                <w:szCs w:val="40"/>
              </w:rPr>
              <w:t>B</w:t>
            </w:r>
          </w:p>
        </w:tc>
        <w:tc>
          <w:tcPr>
            <w:tcW w:w="8460" w:type="dxa"/>
          </w:tcPr>
          <w:p w14:paraId="7ADEAC65" w14:textId="77777777" w:rsidR="009B24A2" w:rsidRPr="00FC42F4" w:rsidRDefault="009B24A2"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54F34ECE" wp14:editId="0DCE2174">
                  <wp:extent cx="4114799" cy="4031791"/>
                  <wp:effectExtent l="0" t="0" r="63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114799" cy="4031791"/>
                          </a:xfrm>
                          <a:prstGeom prst="rect">
                            <a:avLst/>
                          </a:prstGeom>
                          <a:noFill/>
                          <a:ln>
                            <a:noFill/>
                          </a:ln>
                        </pic:spPr>
                      </pic:pic>
                    </a:graphicData>
                  </a:graphic>
                </wp:inline>
              </w:drawing>
            </w:r>
          </w:p>
        </w:tc>
      </w:tr>
    </w:tbl>
    <w:p w14:paraId="54E8360E" w14:textId="41DC3C38" w:rsidR="009B24A2"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043B01" w:rsidRPr="00FC42F4">
        <w:rPr>
          <w:rFonts w:ascii="Times New Roman" w:hAnsi="Times New Roman" w:cs="Times New Roman"/>
          <w:b/>
          <w:bCs/>
          <w:sz w:val="20"/>
          <w:szCs w:val="20"/>
        </w:rPr>
        <w:t>Figure</w:t>
      </w:r>
      <w:r w:rsidR="006E5D30" w:rsidRPr="00FC42F4">
        <w:rPr>
          <w:rFonts w:ascii="Times New Roman" w:hAnsi="Times New Roman" w:cs="Times New Roman"/>
          <w:b/>
          <w:bCs/>
          <w:sz w:val="20"/>
          <w:szCs w:val="20"/>
        </w:rPr>
        <w:t xml:space="preserve"> </w:t>
      </w:r>
      <w:r w:rsidR="006671CA" w:rsidRPr="00FC42F4">
        <w:rPr>
          <w:rFonts w:ascii="Times New Roman" w:hAnsi="Times New Roman" w:cs="Times New Roman"/>
          <w:b/>
          <w:bCs/>
          <w:sz w:val="20"/>
          <w:szCs w:val="20"/>
        </w:rPr>
        <w:t>3</w:t>
      </w:r>
      <w:r w:rsidR="006E5D30" w:rsidRPr="00FC42F4">
        <w:rPr>
          <w:rFonts w:ascii="Times New Roman" w:hAnsi="Times New Roman" w:cs="Times New Roman"/>
          <w:b/>
          <w:bCs/>
          <w:sz w:val="20"/>
          <w:szCs w:val="20"/>
        </w:rPr>
        <w:t>.</w:t>
      </w:r>
      <w:r w:rsidR="009B24A2" w:rsidRPr="00FC42F4">
        <w:rPr>
          <w:rFonts w:ascii="Times New Roman" w:hAnsi="Times New Roman" w:cs="Times New Roman"/>
          <w:b/>
          <w:bCs/>
          <w:sz w:val="20"/>
          <w:szCs w:val="20"/>
        </w:rPr>
        <w:t xml:space="preserve"> Weekly count of acute coronary syndrome calls</w:t>
      </w:r>
      <w:r w:rsidR="00870C50" w:rsidRPr="00FC42F4">
        <w:rPr>
          <w:rFonts w:ascii="Times New Roman" w:hAnsi="Times New Roman" w:cs="Times New Roman"/>
          <w:b/>
          <w:bCs/>
          <w:sz w:val="20"/>
          <w:szCs w:val="20"/>
        </w:rPr>
        <w:t xml:space="preserve"> </w:t>
      </w:r>
      <w:r w:rsidR="0021295E" w:rsidRPr="00FC42F4">
        <w:rPr>
          <w:rFonts w:ascii="Times New Roman" w:hAnsi="Times New Roman" w:cs="Times New Roman"/>
          <w:b/>
          <w:bCs/>
          <w:sz w:val="20"/>
          <w:szCs w:val="20"/>
        </w:rPr>
        <w:t xml:space="preserve">(five-week centered moving-average), COVID-19 cases (three-week centered moving-average), and vaccination doses (three-week centered moving-average) </w:t>
      </w:r>
      <w:r w:rsidR="00AB6770" w:rsidRPr="00FC42F4">
        <w:rPr>
          <w:rFonts w:ascii="Times New Roman" w:hAnsi="Times New Roman" w:cs="Times New Roman"/>
          <w:b/>
          <w:bCs/>
          <w:sz w:val="20"/>
          <w:szCs w:val="20"/>
        </w:rPr>
        <w:t>over</w:t>
      </w:r>
      <w:r w:rsidR="00981643" w:rsidRPr="00FC42F4">
        <w:rPr>
          <w:rFonts w:ascii="Times New Roman" w:hAnsi="Times New Roman" w:cs="Times New Roman"/>
          <w:b/>
          <w:bCs/>
          <w:sz w:val="20"/>
          <w:szCs w:val="20"/>
        </w:rPr>
        <w:t xml:space="preserve"> </w:t>
      </w:r>
      <w:r w:rsidR="00AB6770" w:rsidRPr="00FC42F4">
        <w:rPr>
          <w:rFonts w:ascii="Times New Roman" w:hAnsi="Times New Roman" w:cs="Times New Roman"/>
          <w:b/>
          <w:bCs/>
          <w:sz w:val="20"/>
          <w:szCs w:val="20"/>
        </w:rPr>
        <w:t>all</w:t>
      </w:r>
      <w:r w:rsidR="009B24A2" w:rsidRPr="00FC42F4">
        <w:rPr>
          <w:rFonts w:ascii="Times New Roman" w:hAnsi="Times New Roman" w:cs="Times New Roman"/>
          <w:b/>
          <w:bCs/>
          <w:sz w:val="20"/>
          <w:szCs w:val="20"/>
        </w:rPr>
        <w:t xml:space="preserve"> </w:t>
      </w:r>
      <w:r w:rsidR="00981643" w:rsidRPr="00FC42F4">
        <w:rPr>
          <w:rFonts w:ascii="Times New Roman" w:hAnsi="Times New Roman" w:cs="Times New Roman"/>
          <w:b/>
          <w:bCs/>
          <w:sz w:val="20"/>
          <w:szCs w:val="20"/>
        </w:rPr>
        <w:t xml:space="preserve">ages </w:t>
      </w:r>
      <w:r w:rsidR="009B24A2" w:rsidRPr="00FC42F4">
        <w:rPr>
          <w:rFonts w:ascii="Times New Roman" w:hAnsi="Times New Roman" w:cs="Times New Roman"/>
          <w:b/>
          <w:bCs/>
          <w:sz w:val="20"/>
          <w:szCs w:val="20"/>
        </w:rPr>
        <w:t>during A) the study period (January 1</w:t>
      </w:r>
      <w:r w:rsidR="009B24A2" w:rsidRPr="00FC42F4">
        <w:rPr>
          <w:rFonts w:ascii="Times New Roman" w:hAnsi="Times New Roman" w:cs="Times New Roman"/>
          <w:b/>
          <w:bCs/>
          <w:sz w:val="20"/>
          <w:szCs w:val="20"/>
          <w:vertAlign w:val="superscript"/>
        </w:rPr>
        <w:t>st</w:t>
      </w:r>
      <w:r w:rsidR="009B24A2" w:rsidRPr="00FC42F4">
        <w:rPr>
          <w:rFonts w:ascii="Times New Roman" w:hAnsi="Times New Roman" w:cs="Times New Roman"/>
          <w:b/>
          <w:bCs/>
          <w:sz w:val="20"/>
          <w:szCs w:val="20"/>
        </w:rPr>
        <w:t xml:space="preserve"> 2019 to June 20</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2021) and B) the third COVID-19 wave and vaccination distribution period (October 18</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2020 to June 20</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2021).</w:t>
      </w:r>
      <w:r w:rsidR="00386515" w:rsidRPr="00FC42F4">
        <w:rPr>
          <w:rFonts w:ascii="Times New Roman" w:hAnsi="Times New Roman" w:cs="Times New Roman"/>
          <w:b/>
          <w:bCs/>
          <w:sz w:val="20"/>
          <w:szCs w:val="20"/>
        </w:rPr>
        <w:t xml:space="preserve"> </w:t>
      </w:r>
    </w:p>
    <w:p w14:paraId="168F79CD" w14:textId="64442C65" w:rsidR="0073206B" w:rsidRPr="00FC42F4" w:rsidRDefault="0073206B" w:rsidP="00A44A84">
      <w:pPr>
        <w:spacing w:after="0"/>
        <w:rPr>
          <w:rFonts w:ascii="Times New Roman" w:hAnsi="Times New Roman" w:cs="Times New Roman"/>
        </w:rPr>
      </w:pPr>
    </w:p>
    <w:p w14:paraId="26680DA9" w14:textId="00E0E69D" w:rsidR="009B24A2" w:rsidRPr="00FC42F4" w:rsidRDefault="009B24A2" w:rsidP="00A44A84">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8460"/>
      </w:tblGrid>
      <w:tr w:rsidR="00FC42F4" w:rsidRPr="00FC42F4" w14:paraId="15C8BB09" w14:textId="77777777" w:rsidTr="009F0E73">
        <w:tc>
          <w:tcPr>
            <w:tcW w:w="505" w:type="dxa"/>
          </w:tcPr>
          <w:p w14:paraId="07C4838F" w14:textId="77777777" w:rsidR="009B24A2" w:rsidRPr="00FC42F4" w:rsidRDefault="009B24A2" w:rsidP="00A44A84">
            <w:pPr>
              <w:rPr>
                <w:rFonts w:ascii="Times New Roman" w:hAnsi="Times New Roman" w:cs="Times New Roman"/>
                <w:b/>
                <w:bCs/>
              </w:rPr>
            </w:pPr>
            <w:r w:rsidRPr="00FC42F4">
              <w:rPr>
                <w:rFonts w:ascii="Times New Roman" w:hAnsi="Times New Roman" w:cs="Times New Roman"/>
                <w:b/>
                <w:bCs/>
                <w:sz w:val="40"/>
                <w:szCs w:val="40"/>
              </w:rPr>
              <w:lastRenderedPageBreak/>
              <w:t>A</w:t>
            </w:r>
          </w:p>
        </w:tc>
        <w:tc>
          <w:tcPr>
            <w:tcW w:w="8460" w:type="dxa"/>
          </w:tcPr>
          <w:p w14:paraId="18F7B49B" w14:textId="77777777" w:rsidR="009B24A2" w:rsidRPr="00FC42F4" w:rsidRDefault="009B24A2"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1CCE2D02" wp14:editId="10CC846B">
                  <wp:extent cx="4722635" cy="2402446"/>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722635" cy="2402446"/>
                          </a:xfrm>
                          <a:prstGeom prst="rect">
                            <a:avLst/>
                          </a:prstGeom>
                          <a:noFill/>
                          <a:ln>
                            <a:noFill/>
                          </a:ln>
                        </pic:spPr>
                      </pic:pic>
                    </a:graphicData>
                  </a:graphic>
                </wp:inline>
              </w:drawing>
            </w:r>
          </w:p>
          <w:p w14:paraId="71D865DD" w14:textId="77777777" w:rsidR="009B24A2" w:rsidRPr="00FC42F4" w:rsidRDefault="009B24A2" w:rsidP="00A44A84">
            <w:pPr>
              <w:jc w:val="center"/>
              <w:rPr>
                <w:rFonts w:ascii="Times New Roman" w:hAnsi="Times New Roman" w:cs="Times New Roman"/>
              </w:rPr>
            </w:pPr>
          </w:p>
        </w:tc>
      </w:tr>
      <w:tr w:rsidR="00FC42F4" w:rsidRPr="00FC42F4" w14:paraId="5D653D77" w14:textId="77777777" w:rsidTr="009F0E73">
        <w:tc>
          <w:tcPr>
            <w:tcW w:w="505" w:type="dxa"/>
          </w:tcPr>
          <w:p w14:paraId="50BC038A" w14:textId="52B759F1" w:rsidR="009B24A2" w:rsidRPr="00FC42F4" w:rsidRDefault="009B24A2" w:rsidP="00A44A84">
            <w:pPr>
              <w:rPr>
                <w:rFonts w:ascii="Times New Roman" w:hAnsi="Times New Roman" w:cs="Times New Roman"/>
                <w:b/>
                <w:bCs/>
              </w:rPr>
            </w:pPr>
            <w:r w:rsidRPr="00FC42F4">
              <w:rPr>
                <w:rFonts w:ascii="Times New Roman" w:hAnsi="Times New Roman" w:cs="Times New Roman"/>
                <w:b/>
                <w:bCs/>
                <w:sz w:val="40"/>
                <w:szCs w:val="40"/>
              </w:rPr>
              <w:t>B</w:t>
            </w:r>
          </w:p>
        </w:tc>
        <w:tc>
          <w:tcPr>
            <w:tcW w:w="8460" w:type="dxa"/>
          </w:tcPr>
          <w:p w14:paraId="57E0929C" w14:textId="77777777" w:rsidR="009B24A2" w:rsidRPr="00FC42F4" w:rsidRDefault="009B24A2" w:rsidP="00A44A84">
            <w:pPr>
              <w:jc w:val="center"/>
              <w:rPr>
                <w:rFonts w:ascii="Times New Roman" w:hAnsi="Times New Roman" w:cs="Times New Roman"/>
              </w:rPr>
            </w:pPr>
            <w:r w:rsidRPr="00FC42F4">
              <w:rPr>
                <w:rFonts w:ascii="Times New Roman" w:hAnsi="Times New Roman" w:cs="Times New Roman"/>
                <w:noProof/>
              </w:rPr>
              <w:drawing>
                <wp:inline distT="0" distB="0" distL="0" distR="0" wp14:anchorId="4962DDF6" wp14:editId="1AC2C79A">
                  <wp:extent cx="4114799" cy="4071390"/>
                  <wp:effectExtent l="0" t="0" r="63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114799" cy="4071390"/>
                          </a:xfrm>
                          <a:prstGeom prst="rect">
                            <a:avLst/>
                          </a:prstGeom>
                          <a:noFill/>
                          <a:ln>
                            <a:noFill/>
                          </a:ln>
                        </pic:spPr>
                      </pic:pic>
                    </a:graphicData>
                  </a:graphic>
                </wp:inline>
              </w:drawing>
            </w:r>
          </w:p>
        </w:tc>
      </w:tr>
    </w:tbl>
    <w:p w14:paraId="0FF3F36C" w14:textId="639ACC05" w:rsidR="009B24A2"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5158A2" w:rsidRPr="00FC42F4">
        <w:rPr>
          <w:rFonts w:ascii="Times New Roman" w:hAnsi="Times New Roman" w:cs="Times New Roman"/>
          <w:b/>
          <w:bCs/>
          <w:sz w:val="20"/>
          <w:szCs w:val="20"/>
        </w:rPr>
        <w:t>Figure</w:t>
      </w:r>
      <w:r w:rsidR="006E5D30" w:rsidRPr="00FC42F4">
        <w:rPr>
          <w:rFonts w:ascii="Times New Roman" w:hAnsi="Times New Roman" w:cs="Times New Roman"/>
          <w:b/>
          <w:bCs/>
          <w:sz w:val="20"/>
          <w:szCs w:val="20"/>
        </w:rPr>
        <w:t xml:space="preserve"> </w:t>
      </w:r>
      <w:r w:rsidR="005E3EAF" w:rsidRPr="00FC42F4">
        <w:rPr>
          <w:rFonts w:ascii="Times New Roman" w:hAnsi="Times New Roman" w:cs="Times New Roman"/>
          <w:b/>
          <w:bCs/>
          <w:sz w:val="20"/>
          <w:szCs w:val="20"/>
        </w:rPr>
        <w:t>4</w:t>
      </w:r>
      <w:r w:rsidR="006E5D30" w:rsidRPr="00FC42F4">
        <w:rPr>
          <w:rFonts w:ascii="Times New Roman" w:hAnsi="Times New Roman" w:cs="Times New Roman"/>
          <w:b/>
          <w:bCs/>
          <w:sz w:val="20"/>
          <w:szCs w:val="20"/>
        </w:rPr>
        <w:t>.</w:t>
      </w:r>
      <w:r w:rsidR="009B24A2" w:rsidRPr="00FC42F4">
        <w:rPr>
          <w:rFonts w:ascii="Times New Roman" w:hAnsi="Times New Roman" w:cs="Times New Roman"/>
          <w:b/>
          <w:bCs/>
          <w:sz w:val="20"/>
          <w:szCs w:val="20"/>
        </w:rPr>
        <w:t xml:space="preserve"> Weekly count of acute coronary syndrome </w:t>
      </w:r>
      <w:r w:rsidR="00437891" w:rsidRPr="00FC42F4">
        <w:rPr>
          <w:rFonts w:ascii="Times New Roman" w:hAnsi="Times New Roman" w:cs="Times New Roman"/>
          <w:b/>
          <w:bCs/>
          <w:sz w:val="20"/>
          <w:szCs w:val="20"/>
        </w:rPr>
        <w:t>calls (five-week centered moving-average)</w:t>
      </w:r>
      <w:r w:rsidR="009B24A2" w:rsidRPr="00FC42F4">
        <w:rPr>
          <w:rFonts w:ascii="Times New Roman" w:hAnsi="Times New Roman" w:cs="Times New Roman"/>
          <w:b/>
          <w:bCs/>
          <w:sz w:val="20"/>
          <w:szCs w:val="20"/>
        </w:rPr>
        <w:t>, COVID-19 cases</w:t>
      </w:r>
      <w:r w:rsidR="00436DDB" w:rsidRPr="00FC42F4">
        <w:rPr>
          <w:rFonts w:ascii="Times New Roman" w:hAnsi="Times New Roman" w:cs="Times New Roman"/>
          <w:b/>
          <w:bCs/>
          <w:sz w:val="20"/>
          <w:szCs w:val="20"/>
        </w:rPr>
        <w:t xml:space="preserve"> (three-week centered moving-average)</w:t>
      </w:r>
      <w:r w:rsidR="009B24A2" w:rsidRPr="00FC42F4">
        <w:rPr>
          <w:rFonts w:ascii="Times New Roman" w:hAnsi="Times New Roman" w:cs="Times New Roman"/>
          <w:b/>
          <w:bCs/>
          <w:sz w:val="20"/>
          <w:szCs w:val="20"/>
        </w:rPr>
        <w:t xml:space="preserve">, and vaccination doses </w:t>
      </w:r>
      <w:r w:rsidR="00436DDB" w:rsidRPr="00FC42F4">
        <w:rPr>
          <w:rFonts w:ascii="Times New Roman" w:hAnsi="Times New Roman" w:cs="Times New Roman"/>
          <w:b/>
          <w:bCs/>
          <w:sz w:val="20"/>
          <w:szCs w:val="20"/>
        </w:rPr>
        <w:t xml:space="preserve">(three-week centered moving-average) </w:t>
      </w:r>
      <w:r w:rsidR="009B24A2" w:rsidRPr="00FC42F4">
        <w:rPr>
          <w:rFonts w:ascii="Times New Roman" w:hAnsi="Times New Roman" w:cs="Times New Roman"/>
          <w:b/>
          <w:bCs/>
          <w:sz w:val="20"/>
          <w:szCs w:val="20"/>
        </w:rPr>
        <w:t xml:space="preserve">of </w:t>
      </w:r>
      <w:r w:rsidR="001E416B" w:rsidRPr="00FC42F4">
        <w:rPr>
          <w:rFonts w:ascii="Times New Roman" w:hAnsi="Times New Roman" w:cs="Times New Roman"/>
          <w:b/>
          <w:bCs/>
          <w:sz w:val="20"/>
          <w:szCs w:val="20"/>
        </w:rPr>
        <w:t>those 40 and above</w:t>
      </w:r>
      <w:r w:rsidR="009B24A2" w:rsidRPr="00FC42F4">
        <w:rPr>
          <w:rFonts w:ascii="Times New Roman" w:hAnsi="Times New Roman" w:cs="Times New Roman"/>
          <w:b/>
          <w:bCs/>
          <w:sz w:val="20"/>
          <w:szCs w:val="20"/>
        </w:rPr>
        <w:t xml:space="preserve"> during A) the study period (January 1</w:t>
      </w:r>
      <w:r w:rsidR="009B24A2" w:rsidRPr="00FC42F4">
        <w:rPr>
          <w:rFonts w:ascii="Times New Roman" w:hAnsi="Times New Roman" w:cs="Times New Roman"/>
          <w:b/>
          <w:bCs/>
          <w:sz w:val="20"/>
          <w:szCs w:val="20"/>
          <w:vertAlign w:val="superscript"/>
        </w:rPr>
        <w:t>st</w:t>
      </w:r>
      <w:r w:rsidR="009B24A2" w:rsidRPr="00FC42F4">
        <w:rPr>
          <w:rFonts w:ascii="Times New Roman" w:hAnsi="Times New Roman" w:cs="Times New Roman"/>
          <w:b/>
          <w:bCs/>
          <w:sz w:val="20"/>
          <w:szCs w:val="20"/>
        </w:rPr>
        <w:t xml:space="preserve"> 2019 to June 20</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2021) and B) the third COVID-19 wave and vaccination distribution period (October 18</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2020 to June 20</w:t>
      </w:r>
      <w:r w:rsidR="009B24A2" w:rsidRPr="00FC42F4">
        <w:rPr>
          <w:rFonts w:ascii="Times New Roman" w:hAnsi="Times New Roman" w:cs="Times New Roman"/>
          <w:b/>
          <w:bCs/>
          <w:sz w:val="20"/>
          <w:szCs w:val="20"/>
          <w:vertAlign w:val="superscript"/>
        </w:rPr>
        <w:t>th</w:t>
      </w:r>
      <w:r w:rsidR="009B24A2" w:rsidRPr="00FC42F4">
        <w:rPr>
          <w:rFonts w:ascii="Times New Roman" w:hAnsi="Times New Roman" w:cs="Times New Roman"/>
          <w:b/>
          <w:bCs/>
          <w:sz w:val="20"/>
          <w:szCs w:val="20"/>
        </w:rPr>
        <w:t xml:space="preserve"> 2021).</w:t>
      </w:r>
      <w:r w:rsidR="00386515" w:rsidRPr="00FC42F4">
        <w:rPr>
          <w:rFonts w:ascii="Times New Roman" w:hAnsi="Times New Roman" w:cs="Times New Roman"/>
          <w:b/>
          <w:bCs/>
          <w:sz w:val="20"/>
          <w:szCs w:val="20"/>
        </w:rPr>
        <w:t xml:space="preserve"> </w:t>
      </w:r>
    </w:p>
    <w:p w14:paraId="530DB8E8" w14:textId="77777777" w:rsidR="00DF3AB2" w:rsidRPr="00FC42F4" w:rsidRDefault="00DF3AB2" w:rsidP="00A44A84">
      <w:pPr>
        <w:spacing w:after="0"/>
        <w:rPr>
          <w:rFonts w:ascii="Times New Roman" w:hAnsi="Times New Roman" w:cs="Times New Roman"/>
          <w:b/>
          <w:bCs/>
          <w:sz w:val="20"/>
          <w:szCs w:val="20"/>
        </w:rPr>
      </w:pPr>
    </w:p>
    <w:p w14:paraId="19406BBE" w14:textId="6362005C" w:rsidR="0067693F" w:rsidRPr="00FC42F4" w:rsidRDefault="0067693F">
      <w:pPr>
        <w:rPr>
          <w:rFonts w:ascii="Times New Roman" w:hAnsi="Times New Roman" w:cs="Times New Roman"/>
        </w:rPr>
      </w:pPr>
      <w:r w:rsidRPr="00FC42F4">
        <w:rPr>
          <w:rFonts w:ascii="Times New Roman" w:hAnsi="Times New Roman" w:cs="Times New Roman"/>
        </w:rPr>
        <w:br w:type="page"/>
      </w:r>
    </w:p>
    <w:p w14:paraId="2CAB4363" w14:textId="0DBEFD6B" w:rsidR="005E7BB5" w:rsidRPr="00FC42F4" w:rsidRDefault="005E7BB5" w:rsidP="00DB43D8">
      <w:pPr>
        <w:pStyle w:val="Heading2"/>
        <w:rPr>
          <w:rFonts w:ascii="Times New Roman" w:hAnsi="Times New Roman" w:cs="Times New Roman"/>
          <w:color w:val="auto"/>
          <w:sz w:val="24"/>
          <w:szCs w:val="24"/>
          <w:u w:val="single"/>
        </w:rPr>
      </w:pPr>
      <w:bookmarkStart w:id="14" w:name="_Toc81211904"/>
      <w:r w:rsidRPr="00FC42F4">
        <w:rPr>
          <w:rFonts w:ascii="Times New Roman" w:hAnsi="Times New Roman" w:cs="Times New Roman"/>
          <w:color w:val="auto"/>
          <w:sz w:val="24"/>
          <w:szCs w:val="24"/>
          <w:u w:val="single"/>
        </w:rPr>
        <w:lastRenderedPageBreak/>
        <w:t>2.</w:t>
      </w:r>
      <w:r w:rsidR="008E43BB" w:rsidRPr="00FC42F4">
        <w:rPr>
          <w:rFonts w:ascii="Times New Roman" w:hAnsi="Times New Roman" w:cs="Times New Roman"/>
          <w:color w:val="auto"/>
          <w:sz w:val="24"/>
          <w:szCs w:val="24"/>
          <w:u w:val="single"/>
        </w:rPr>
        <w:t>5</w:t>
      </w:r>
      <w:r w:rsidRPr="00FC42F4">
        <w:rPr>
          <w:rFonts w:ascii="Times New Roman" w:hAnsi="Times New Roman" w:cs="Times New Roman"/>
          <w:color w:val="auto"/>
          <w:sz w:val="24"/>
          <w:szCs w:val="24"/>
          <w:u w:val="single"/>
        </w:rPr>
        <w:t xml:space="preserve">. </w:t>
      </w:r>
      <w:r w:rsidR="00382A60" w:rsidRPr="00FC42F4">
        <w:rPr>
          <w:rFonts w:ascii="Times New Roman" w:hAnsi="Times New Roman" w:cs="Times New Roman"/>
          <w:color w:val="auto"/>
          <w:sz w:val="24"/>
          <w:szCs w:val="24"/>
          <w:u w:val="single"/>
        </w:rPr>
        <w:t>Negative b</w:t>
      </w:r>
      <w:r w:rsidRPr="00FC42F4">
        <w:rPr>
          <w:rFonts w:ascii="Times New Roman" w:hAnsi="Times New Roman" w:cs="Times New Roman"/>
          <w:color w:val="auto"/>
          <w:sz w:val="24"/>
          <w:szCs w:val="24"/>
          <w:u w:val="single"/>
        </w:rPr>
        <w:t>inomial regression model</w:t>
      </w:r>
      <w:r w:rsidR="00382A60" w:rsidRPr="00FC42F4">
        <w:rPr>
          <w:rFonts w:ascii="Times New Roman" w:hAnsi="Times New Roman" w:cs="Times New Roman"/>
          <w:color w:val="auto"/>
          <w:sz w:val="24"/>
          <w:szCs w:val="24"/>
          <w:u w:val="single"/>
        </w:rPr>
        <w:t xml:space="preserve"> sensitivity analysis: V</w:t>
      </w:r>
      <w:r w:rsidRPr="00FC42F4">
        <w:rPr>
          <w:rFonts w:ascii="Times New Roman" w:hAnsi="Times New Roman" w:cs="Times New Roman"/>
          <w:color w:val="auto"/>
          <w:sz w:val="24"/>
          <w:szCs w:val="24"/>
          <w:u w:val="single"/>
        </w:rPr>
        <w:t xml:space="preserve">arying </w:t>
      </w:r>
      <w:r w:rsidR="00382A60" w:rsidRPr="00FC42F4">
        <w:rPr>
          <w:rFonts w:ascii="Times New Roman" w:hAnsi="Times New Roman" w:cs="Times New Roman"/>
          <w:color w:val="auto"/>
          <w:sz w:val="24"/>
          <w:szCs w:val="24"/>
          <w:u w:val="single"/>
        </w:rPr>
        <w:t xml:space="preserve">the </w:t>
      </w:r>
      <w:r w:rsidRPr="00FC42F4">
        <w:rPr>
          <w:rFonts w:ascii="Times New Roman" w:hAnsi="Times New Roman" w:cs="Times New Roman"/>
          <w:color w:val="auto"/>
          <w:sz w:val="24"/>
          <w:szCs w:val="24"/>
          <w:u w:val="single"/>
        </w:rPr>
        <w:t>count period of the new COVID-19 infections count time series covariate</w:t>
      </w:r>
      <w:bookmarkEnd w:id="14"/>
    </w:p>
    <w:p w14:paraId="478DCF1A" w14:textId="68E2D5B6" w:rsidR="005E7BB5" w:rsidRPr="00FC42F4" w:rsidRDefault="005E7BB5" w:rsidP="00A44A84">
      <w:pPr>
        <w:spacing w:after="0"/>
        <w:rPr>
          <w:rFonts w:ascii="Times New Roman" w:hAnsi="Times New Roman" w:cs="Times New Roman"/>
          <w:sz w:val="20"/>
          <w:szCs w:val="20"/>
        </w:rPr>
      </w:pPr>
    </w:p>
    <w:p w14:paraId="50602C8C" w14:textId="4B9538B9" w:rsidR="00E01A7E" w:rsidRPr="00FC42F4" w:rsidRDefault="00B77E8D" w:rsidP="00707340">
      <w:pPr>
        <w:spacing w:after="0"/>
        <w:ind w:firstLine="720"/>
        <w:rPr>
          <w:rFonts w:ascii="Times New Roman" w:eastAsia="Times New Roman" w:hAnsi="Times New Roman" w:cs="Times New Roman"/>
        </w:rPr>
      </w:pPr>
      <w:r w:rsidRPr="00FC42F4">
        <w:rPr>
          <w:rFonts w:ascii="Times New Roman" w:hAnsi="Times New Roman" w:cs="Times New Roman"/>
        </w:rPr>
        <w:t xml:space="preserve">Supplemental </w:t>
      </w:r>
      <w:r w:rsidR="00DF3AB2" w:rsidRPr="00FC42F4">
        <w:rPr>
          <w:rFonts w:ascii="Times New Roman" w:hAnsi="Times New Roman" w:cs="Times New Roman"/>
        </w:rPr>
        <w:t>Tables</w:t>
      </w:r>
      <w:r w:rsidR="006736D6" w:rsidRPr="00FC42F4">
        <w:rPr>
          <w:rFonts w:ascii="Times New Roman" w:hAnsi="Times New Roman" w:cs="Times New Roman"/>
        </w:rPr>
        <w:t xml:space="preserve"> </w:t>
      </w:r>
      <w:r w:rsidR="00DF3AB2" w:rsidRPr="00FC42F4">
        <w:rPr>
          <w:rFonts w:ascii="Times New Roman" w:hAnsi="Times New Roman" w:cs="Times New Roman"/>
        </w:rPr>
        <w:t>4</w:t>
      </w:r>
      <w:r w:rsidR="00386515" w:rsidRPr="00FC42F4">
        <w:rPr>
          <w:rFonts w:ascii="Times New Roman" w:hAnsi="Times New Roman" w:cs="Times New Roman"/>
        </w:rPr>
        <w:t>-</w:t>
      </w:r>
      <w:r w:rsidR="00DF3AB2" w:rsidRPr="00FC42F4">
        <w:rPr>
          <w:rFonts w:ascii="Times New Roman" w:hAnsi="Times New Roman" w:cs="Times New Roman"/>
        </w:rPr>
        <w:t>7</w:t>
      </w:r>
      <w:r w:rsidR="006736D6" w:rsidRPr="00FC42F4">
        <w:rPr>
          <w:rFonts w:ascii="Times New Roman" w:hAnsi="Times New Roman" w:cs="Times New Roman"/>
        </w:rPr>
        <w:t xml:space="preserve"> </w:t>
      </w:r>
      <w:r w:rsidR="005749EE" w:rsidRPr="00FC42F4">
        <w:rPr>
          <w:rFonts w:ascii="Times New Roman" w:hAnsi="Times New Roman" w:cs="Times New Roman"/>
        </w:rPr>
        <w:t>summarize the results of the two negative binomial regression models (</w:t>
      </w:r>
      <w:r w:rsidR="005749EE" w:rsidRPr="00FC42F4">
        <w:rPr>
          <w:rFonts w:ascii="Times New Roman" w:hAnsi="Times New Roman" w:cs="Times New Roman"/>
          <w:i/>
          <w:iCs/>
        </w:rPr>
        <w:t>Model 1</w:t>
      </w:r>
      <w:r w:rsidR="005749EE" w:rsidRPr="00FC42F4">
        <w:rPr>
          <w:rFonts w:ascii="Times New Roman" w:hAnsi="Times New Roman" w:cs="Times New Roman"/>
        </w:rPr>
        <w:t xml:space="preserve"> and </w:t>
      </w:r>
      <w:r w:rsidR="005749EE" w:rsidRPr="00FC42F4">
        <w:rPr>
          <w:rFonts w:ascii="Times New Roman" w:hAnsi="Times New Roman" w:cs="Times New Roman"/>
          <w:i/>
          <w:iCs/>
        </w:rPr>
        <w:t>Model 2</w:t>
      </w:r>
      <w:r w:rsidR="006457E5" w:rsidRPr="00FC42F4">
        <w:rPr>
          <w:rFonts w:ascii="Times New Roman" w:hAnsi="Times New Roman" w:cs="Times New Roman"/>
        </w:rPr>
        <w:t xml:space="preserve"> as described in the methods section</w:t>
      </w:r>
      <w:r w:rsidR="005749EE" w:rsidRPr="00FC42F4">
        <w:rPr>
          <w:rFonts w:ascii="Times New Roman" w:hAnsi="Times New Roman" w:cs="Times New Roman"/>
        </w:rPr>
        <w:t>)</w:t>
      </w:r>
      <w:r w:rsidR="004A5AA9" w:rsidRPr="00FC42F4">
        <w:rPr>
          <w:rFonts w:ascii="Times New Roman" w:hAnsi="Times New Roman" w:cs="Times New Roman"/>
        </w:rPr>
        <w:t xml:space="preserve"> with and without stepwise </w:t>
      </w:r>
      <w:r w:rsidR="000973CD" w:rsidRPr="00FC42F4">
        <w:rPr>
          <w:rFonts w:ascii="Times New Roman" w:hAnsi="Times New Roman" w:cs="Times New Roman"/>
        </w:rPr>
        <w:t xml:space="preserve">Bayesian information criterion (BIC) </w:t>
      </w:r>
      <w:r w:rsidR="004A5AA9" w:rsidRPr="00FC42F4">
        <w:rPr>
          <w:rFonts w:ascii="Times New Roman" w:hAnsi="Times New Roman" w:cs="Times New Roman"/>
        </w:rPr>
        <w:t>feature selection</w:t>
      </w:r>
      <w:r w:rsidR="005749EE" w:rsidRPr="00FC42F4">
        <w:rPr>
          <w:rFonts w:ascii="Times New Roman" w:hAnsi="Times New Roman" w:cs="Times New Roman"/>
        </w:rPr>
        <w:t xml:space="preserve">, </w:t>
      </w:r>
      <w:r w:rsidR="006457E5" w:rsidRPr="00FC42F4">
        <w:rPr>
          <w:rFonts w:ascii="Times New Roman" w:hAnsi="Times New Roman" w:cs="Times New Roman"/>
        </w:rPr>
        <w:t xml:space="preserve">while </w:t>
      </w:r>
      <w:r w:rsidR="00707340" w:rsidRPr="00FC42F4">
        <w:rPr>
          <w:rFonts w:ascii="Times New Roman" w:hAnsi="Times New Roman" w:cs="Times New Roman"/>
        </w:rPr>
        <w:t xml:space="preserve">varying the count period of the new COVID-19 infection count time-series covariate from one to six weeks. </w:t>
      </w:r>
      <w:r w:rsidR="000973CD" w:rsidRPr="00FC42F4">
        <w:rPr>
          <w:rFonts w:ascii="Times New Roman" w:hAnsi="Times New Roman" w:cs="Times New Roman"/>
        </w:rPr>
        <w:t>Specifically, t</w:t>
      </w:r>
      <w:r w:rsidR="005749EE" w:rsidRPr="00FC42F4">
        <w:rPr>
          <w:rFonts w:ascii="Times New Roman" w:hAnsi="Times New Roman" w:cs="Times New Roman"/>
        </w:rPr>
        <w:t xml:space="preserve">he tables show the adjusted </w:t>
      </w:r>
      <w:r w:rsidR="004D3022" w:rsidRPr="00FC42F4">
        <w:rPr>
          <w:rFonts w:ascii="Times New Roman" w:hAnsi="Times New Roman" w:cs="Times New Roman"/>
        </w:rPr>
        <w:t xml:space="preserve">beta </w:t>
      </w:r>
      <w:r w:rsidR="005749EE" w:rsidRPr="00FC42F4">
        <w:rPr>
          <w:rFonts w:ascii="Times New Roman" w:hAnsi="Times New Roman" w:cs="Times New Roman"/>
        </w:rPr>
        <w:t xml:space="preserve">coefficients and </w:t>
      </w:r>
      <w:r w:rsidR="00BF7B95" w:rsidRPr="00FC42F4">
        <w:rPr>
          <w:rFonts w:ascii="Times New Roman" w:hAnsi="Times New Roman" w:cs="Times New Roman"/>
        </w:rPr>
        <w:t>p</w:t>
      </w:r>
      <w:r w:rsidR="005749EE" w:rsidRPr="00FC42F4">
        <w:rPr>
          <w:rFonts w:ascii="Times New Roman" w:hAnsi="Times New Roman" w:cs="Times New Roman"/>
        </w:rPr>
        <w:t xml:space="preserve">-values of the cumulative </w:t>
      </w:r>
      <w:r w:rsidR="00D418C7" w:rsidRPr="00FC42F4">
        <w:rPr>
          <w:rFonts w:ascii="Times New Roman" w:eastAsia="Times New Roman" w:hAnsi="Times New Roman" w:cs="Times New Roman"/>
        </w:rPr>
        <w:t>n</w:t>
      </w:r>
      <w:r w:rsidR="005749EE" w:rsidRPr="00FC42F4">
        <w:rPr>
          <w:rFonts w:ascii="Times New Roman" w:eastAsia="Times New Roman" w:hAnsi="Times New Roman" w:cs="Times New Roman"/>
        </w:rPr>
        <w:t>ew COVID-19 case count time</w:t>
      </w:r>
      <w:r w:rsidR="00BF7B95" w:rsidRPr="00FC42F4">
        <w:rPr>
          <w:rFonts w:ascii="Times New Roman" w:eastAsia="Times New Roman" w:hAnsi="Times New Roman" w:cs="Times New Roman"/>
        </w:rPr>
        <w:t>-</w:t>
      </w:r>
      <w:r w:rsidR="005749EE" w:rsidRPr="00FC42F4">
        <w:rPr>
          <w:rFonts w:ascii="Times New Roman" w:eastAsia="Times New Roman" w:hAnsi="Times New Roman" w:cs="Times New Roman"/>
        </w:rPr>
        <w:t>series covariate</w:t>
      </w:r>
      <w:r w:rsidR="004A5AA9" w:rsidRPr="00FC42F4">
        <w:rPr>
          <w:rFonts w:ascii="Times New Roman" w:eastAsia="Times New Roman" w:hAnsi="Times New Roman" w:cs="Times New Roman"/>
        </w:rPr>
        <w:t xml:space="preserve"> (with varied count periods from one to six weeks)</w:t>
      </w:r>
      <w:r w:rsidR="005749EE" w:rsidRPr="00FC42F4">
        <w:rPr>
          <w:rFonts w:ascii="Times New Roman" w:eastAsia="Times New Roman" w:hAnsi="Times New Roman" w:cs="Times New Roman"/>
        </w:rPr>
        <w:t xml:space="preserve"> and </w:t>
      </w:r>
      <w:r w:rsidR="00D418C7" w:rsidRPr="00FC42F4">
        <w:rPr>
          <w:rFonts w:ascii="Times New Roman" w:eastAsia="Times New Roman" w:hAnsi="Times New Roman" w:cs="Times New Roman"/>
        </w:rPr>
        <w:t xml:space="preserve">the </w:t>
      </w:r>
      <w:r w:rsidR="005749EE" w:rsidRPr="00FC42F4">
        <w:rPr>
          <w:rFonts w:ascii="Times New Roman" w:eastAsia="Times New Roman" w:hAnsi="Times New Roman" w:cs="Times New Roman"/>
        </w:rPr>
        <w:t>bi-weekly cumulative count of 1</w:t>
      </w:r>
      <w:r w:rsidR="005749EE" w:rsidRPr="00FC42F4">
        <w:rPr>
          <w:rFonts w:ascii="Times New Roman" w:eastAsia="Times New Roman" w:hAnsi="Times New Roman" w:cs="Times New Roman"/>
          <w:vertAlign w:val="superscript"/>
        </w:rPr>
        <w:t>st</w:t>
      </w:r>
      <w:r w:rsidR="005749EE" w:rsidRPr="00FC42F4">
        <w:rPr>
          <w:rFonts w:ascii="Times New Roman" w:eastAsia="Times New Roman" w:hAnsi="Times New Roman" w:cs="Times New Roman"/>
        </w:rPr>
        <w:t xml:space="preserve"> and 2</w:t>
      </w:r>
      <w:r w:rsidR="005749EE" w:rsidRPr="00FC42F4">
        <w:rPr>
          <w:rFonts w:ascii="Times New Roman" w:eastAsia="Times New Roman" w:hAnsi="Times New Roman" w:cs="Times New Roman"/>
          <w:vertAlign w:val="superscript"/>
        </w:rPr>
        <w:t>nd</w:t>
      </w:r>
      <w:r w:rsidR="005749EE" w:rsidRPr="00FC42F4">
        <w:rPr>
          <w:rFonts w:ascii="Times New Roman" w:eastAsia="Times New Roman" w:hAnsi="Times New Roman" w:cs="Times New Roman"/>
        </w:rPr>
        <w:t xml:space="preserve"> vaccine dose time</w:t>
      </w:r>
      <w:r w:rsidR="00BF7B95" w:rsidRPr="00FC42F4">
        <w:rPr>
          <w:rFonts w:ascii="Times New Roman" w:eastAsia="Times New Roman" w:hAnsi="Times New Roman" w:cs="Times New Roman"/>
        </w:rPr>
        <w:t>-</w:t>
      </w:r>
      <w:r w:rsidR="005749EE" w:rsidRPr="00FC42F4">
        <w:rPr>
          <w:rFonts w:ascii="Times New Roman" w:eastAsia="Times New Roman" w:hAnsi="Times New Roman" w:cs="Times New Roman"/>
        </w:rPr>
        <w:t xml:space="preserve">series covariate </w:t>
      </w:r>
      <w:r w:rsidR="004A5AA9" w:rsidRPr="00FC42F4">
        <w:rPr>
          <w:rFonts w:ascii="Times New Roman" w:eastAsia="Times New Roman" w:hAnsi="Times New Roman" w:cs="Times New Roman"/>
        </w:rPr>
        <w:t>for</w:t>
      </w:r>
      <w:r w:rsidR="005749EE" w:rsidRPr="00FC42F4">
        <w:rPr>
          <w:rFonts w:ascii="Times New Roman" w:eastAsia="Times New Roman" w:hAnsi="Times New Roman" w:cs="Times New Roman"/>
        </w:rPr>
        <w:t xml:space="preserve"> </w:t>
      </w:r>
      <w:r w:rsidR="004A5AA9" w:rsidRPr="00FC42F4">
        <w:rPr>
          <w:rFonts w:ascii="Times New Roman" w:eastAsia="Times New Roman" w:hAnsi="Times New Roman" w:cs="Times New Roman"/>
        </w:rPr>
        <w:t xml:space="preserve">each </w:t>
      </w:r>
      <w:r w:rsidR="005749EE" w:rsidRPr="00FC42F4">
        <w:rPr>
          <w:rFonts w:ascii="Times New Roman" w:eastAsia="Times New Roman" w:hAnsi="Times New Roman" w:cs="Times New Roman"/>
        </w:rPr>
        <w:t xml:space="preserve">model’s respective dependent variables. </w:t>
      </w:r>
      <w:r w:rsidR="00AE694C" w:rsidRPr="00FC42F4">
        <w:rPr>
          <w:rFonts w:ascii="Times New Roman" w:eastAsia="Times New Roman" w:hAnsi="Times New Roman" w:cs="Times New Roman"/>
        </w:rPr>
        <w:t>Each row in the summary tables represents a distinct regression model</w:t>
      </w:r>
      <w:r w:rsidR="00E84A96" w:rsidRPr="00FC42F4">
        <w:rPr>
          <w:rFonts w:ascii="Times New Roman" w:eastAsia="Times New Roman" w:hAnsi="Times New Roman" w:cs="Times New Roman"/>
        </w:rPr>
        <w:t xml:space="preserve"> (</w:t>
      </w:r>
      <w:r w:rsidR="00285D63" w:rsidRPr="00FC42F4">
        <w:rPr>
          <w:rFonts w:ascii="Times New Roman" w:eastAsia="Times New Roman" w:hAnsi="Times New Roman" w:cs="Times New Roman"/>
        </w:rPr>
        <w:t>i.e.,</w:t>
      </w:r>
      <w:r w:rsidR="00E84A96" w:rsidRPr="00FC42F4">
        <w:rPr>
          <w:rFonts w:ascii="Times New Roman" w:eastAsia="Times New Roman" w:hAnsi="Times New Roman" w:cs="Times New Roman"/>
        </w:rPr>
        <w:t xml:space="preserve"> each table shows the results of 6 different model</w:t>
      </w:r>
      <w:r w:rsidR="00285D63" w:rsidRPr="00FC42F4">
        <w:rPr>
          <w:rFonts w:ascii="Times New Roman" w:eastAsia="Times New Roman" w:hAnsi="Times New Roman" w:cs="Times New Roman"/>
        </w:rPr>
        <w:t>s</w:t>
      </w:r>
      <w:r w:rsidR="00E84A96" w:rsidRPr="00FC42F4">
        <w:rPr>
          <w:rFonts w:ascii="Times New Roman" w:eastAsia="Times New Roman" w:hAnsi="Times New Roman" w:cs="Times New Roman"/>
        </w:rPr>
        <w:t xml:space="preserve">, </w:t>
      </w:r>
      <w:r w:rsidR="00285D63" w:rsidRPr="00FC42F4">
        <w:rPr>
          <w:rFonts w:ascii="Times New Roman" w:eastAsia="Times New Roman" w:hAnsi="Times New Roman" w:cs="Times New Roman"/>
        </w:rPr>
        <w:t xml:space="preserve">each </w:t>
      </w:r>
      <w:r w:rsidR="00E84A96" w:rsidRPr="00FC42F4">
        <w:rPr>
          <w:rFonts w:ascii="Times New Roman" w:eastAsia="Times New Roman" w:hAnsi="Times New Roman" w:cs="Times New Roman"/>
        </w:rPr>
        <w:t xml:space="preserve">using the corresponding </w:t>
      </w:r>
      <w:r w:rsidR="007C739C" w:rsidRPr="00FC42F4">
        <w:rPr>
          <w:rFonts w:ascii="Times New Roman" w:eastAsia="Times New Roman" w:hAnsi="Times New Roman" w:cs="Times New Roman"/>
        </w:rPr>
        <w:t xml:space="preserve">COVID-19 case count and vaccine dose count </w:t>
      </w:r>
      <w:r w:rsidR="00E84A96" w:rsidRPr="00FC42F4">
        <w:rPr>
          <w:rFonts w:ascii="Times New Roman" w:eastAsia="Times New Roman" w:hAnsi="Times New Roman" w:cs="Times New Roman"/>
        </w:rPr>
        <w:t>covariates indicated in the first two columns</w:t>
      </w:r>
      <w:r w:rsidR="009D544F" w:rsidRPr="00FC42F4">
        <w:rPr>
          <w:rFonts w:ascii="Times New Roman" w:eastAsia="Times New Roman" w:hAnsi="Times New Roman" w:cs="Times New Roman"/>
        </w:rPr>
        <w:t xml:space="preserve"> of the tables</w:t>
      </w:r>
      <w:r w:rsidR="00506186" w:rsidRPr="00FC42F4">
        <w:rPr>
          <w:rFonts w:ascii="Times New Roman" w:eastAsia="Times New Roman" w:hAnsi="Times New Roman" w:cs="Times New Roman"/>
        </w:rPr>
        <w:t>, along with all other covariates described in the methods section of the main paper</w:t>
      </w:r>
      <w:r w:rsidR="00E84A96" w:rsidRPr="00FC42F4">
        <w:rPr>
          <w:rFonts w:ascii="Times New Roman" w:eastAsia="Times New Roman" w:hAnsi="Times New Roman" w:cs="Times New Roman"/>
        </w:rPr>
        <w:t>)</w:t>
      </w:r>
      <w:r w:rsidR="00AE694C" w:rsidRPr="00FC42F4">
        <w:rPr>
          <w:rFonts w:ascii="Times New Roman" w:eastAsia="Times New Roman" w:hAnsi="Times New Roman" w:cs="Times New Roman"/>
        </w:rPr>
        <w:t xml:space="preserve">. </w:t>
      </w:r>
    </w:p>
    <w:p w14:paraId="27D992CD" w14:textId="593605AA" w:rsidR="00FF4B01" w:rsidRPr="00FC42F4" w:rsidRDefault="007E561B" w:rsidP="004A5AA9">
      <w:pPr>
        <w:spacing w:after="0"/>
        <w:ind w:firstLine="720"/>
        <w:rPr>
          <w:rFonts w:ascii="Times New Roman" w:eastAsia="Times New Roman" w:hAnsi="Times New Roman" w:cs="Times New Roman"/>
        </w:rPr>
      </w:pPr>
      <w:r w:rsidRPr="00FC42F4">
        <w:rPr>
          <w:rFonts w:ascii="Times New Roman" w:eastAsia="Times New Roman" w:hAnsi="Times New Roman" w:cs="Times New Roman"/>
        </w:rPr>
        <w:t xml:space="preserve">For both </w:t>
      </w:r>
      <w:r w:rsidRPr="00FC42F4">
        <w:rPr>
          <w:rFonts w:ascii="Times New Roman" w:eastAsia="Times New Roman" w:hAnsi="Times New Roman" w:cs="Times New Roman"/>
          <w:i/>
          <w:iCs/>
        </w:rPr>
        <w:t>Model 1</w:t>
      </w:r>
      <w:r w:rsidRPr="00FC42F4">
        <w:rPr>
          <w:rFonts w:ascii="Times New Roman" w:eastAsia="Times New Roman" w:hAnsi="Times New Roman" w:cs="Times New Roman"/>
        </w:rPr>
        <w:t xml:space="preserve"> and </w:t>
      </w:r>
      <w:r w:rsidRPr="00FC42F4">
        <w:rPr>
          <w:rFonts w:ascii="Times New Roman" w:eastAsia="Times New Roman" w:hAnsi="Times New Roman" w:cs="Times New Roman"/>
          <w:i/>
          <w:iCs/>
        </w:rPr>
        <w:t xml:space="preserve">Model 2 </w:t>
      </w:r>
      <w:r w:rsidRPr="00FC42F4">
        <w:rPr>
          <w:rFonts w:ascii="Times New Roman" w:eastAsia="Times New Roman" w:hAnsi="Times New Roman" w:cs="Times New Roman"/>
        </w:rPr>
        <w:t xml:space="preserve">using BIC feature selection, </w:t>
      </w:r>
      <w:r w:rsidR="00E01A7E" w:rsidRPr="00FC42F4">
        <w:rPr>
          <w:rFonts w:ascii="Times New Roman" w:eastAsia="Times New Roman" w:hAnsi="Times New Roman" w:cs="Times New Roman"/>
        </w:rPr>
        <w:t xml:space="preserve">regardless of the count period of the new COVID-19 time series counts, </w:t>
      </w:r>
      <w:r w:rsidRPr="00FC42F4">
        <w:rPr>
          <w:rFonts w:ascii="Times New Roman" w:eastAsia="Times New Roman" w:hAnsi="Times New Roman" w:cs="Times New Roman"/>
        </w:rPr>
        <w:t>the COVID-19 case count</w:t>
      </w:r>
      <w:r w:rsidR="00E01A7E" w:rsidRPr="00FC42F4">
        <w:rPr>
          <w:rFonts w:ascii="Times New Roman" w:eastAsia="Times New Roman" w:hAnsi="Times New Roman" w:cs="Times New Roman"/>
        </w:rPr>
        <w:t xml:space="preserve"> covariate </w:t>
      </w:r>
      <w:r w:rsidRPr="00FC42F4">
        <w:rPr>
          <w:rFonts w:ascii="Times New Roman" w:eastAsia="Times New Roman" w:hAnsi="Times New Roman" w:cs="Times New Roman"/>
        </w:rPr>
        <w:t xml:space="preserve">was </w:t>
      </w:r>
      <w:r w:rsidR="00E01A7E" w:rsidRPr="00FC42F4">
        <w:rPr>
          <w:rFonts w:ascii="Times New Roman" w:eastAsia="Times New Roman" w:hAnsi="Times New Roman" w:cs="Times New Roman"/>
        </w:rPr>
        <w:t>never selected as a statistically significant predictor of each model’s respective dependent variable</w:t>
      </w:r>
      <w:r w:rsidR="00B8293F" w:rsidRPr="00FC42F4">
        <w:rPr>
          <w:rFonts w:ascii="Times New Roman" w:eastAsia="Times New Roman" w:hAnsi="Times New Roman" w:cs="Times New Roman"/>
        </w:rPr>
        <w:t xml:space="preserve"> (</w:t>
      </w:r>
      <w:r w:rsidR="00B77E8D" w:rsidRPr="00FC42F4">
        <w:rPr>
          <w:rFonts w:ascii="Times New Roman" w:hAnsi="Times New Roman" w:cs="Times New Roman"/>
        </w:rPr>
        <w:t xml:space="preserve">Supplemental </w:t>
      </w:r>
      <w:r w:rsidR="0026606D" w:rsidRPr="00FC42F4">
        <w:rPr>
          <w:rFonts w:ascii="Times New Roman" w:hAnsi="Times New Roman" w:cs="Times New Roman"/>
        </w:rPr>
        <w:t>Tables</w:t>
      </w:r>
      <w:r w:rsidR="00B8293F" w:rsidRPr="00FC42F4">
        <w:rPr>
          <w:rFonts w:ascii="Times New Roman" w:eastAsia="Times New Roman" w:hAnsi="Times New Roman" w:cs="Times New Roman"/>
        </w:rPr>
        <w:t xml:space="preserve"> </w:t>
      </w:r>
      <w:r w:rsidR="00CC428D" w:rsidRPr="00FC42F4">
        <w:rPr>
          <w:rFonts w:ascii="Times New Roman" w:eastAsia="Times New Roman" w:hAnsi="Times New Roman" w:cs="Times New Roman"/>
        </w:rPr>
        <w:t>4</w:t>
      </w:r>
      <w:r w:rsidR="00B8293F" w:rsidRPr="00FC42F4">
        <w:rPr>
          <w:rFonts w:ascii="Times New Roman" w:eastAsia="Times New Roman" w:hAnsi="Times New Roman" w:cs="Times New Roman"/>
        </w:rPr>
        <w:t xml:space="preserve"> and </w:t>
      </w:r>
      <w:r w:rsidR="00CC428D" w:rsidRPr="00FC42F4">
        <w:rPr>
          <w:rFonts w:ascii="Times New Roman" w:eastAsia="Times New Roman" w:hAnsi="Times New Roman" w:cs="Times New Roman"/>
        </w:rPr>
        <w:t>6</w:t>
      </w:r>
      <w:r w:rsidR="00B8293F" w:rsidRPr="00FC42F4">
        <w:rPr>
          <w:rFonts w:ascii="Times New Roman" w:eastAsia="Times New Roman" w:hAnsi="Times New Roman" w:cs="Times New Roman"/>
        </w:rPr>
        <w:t>)</w:t>
      </w:r>
      <w:r w:rsidR="00E01A7E" w:rsidRPr="00FC42F4">
        <w:rPr>
          <w:rFonts w:ascii="Times New Roman" w:eastAsia="Times New Roman" w:hAnsi="Times New Roman" w:cs="Times New Roman"/>
        </w:rPr>
        <w:t xml:space="preserve">. </w:t>
      </w:r>
      <w:r w:rsidR="00707340" w:rsidRPr="00FC42F4">
        <w:rPr>
          <w:rFonts w:ascii="Times New Roman" w:eastAsia="Times New Roman" w:hAnsi="Times New Roman" w:cs="Times New Roman"/>
        </w:rPr>
        <w:t>For reference</w:t>
      </w:r>
      <w:r w:rsidR="00E01A7E" w:rsidRPr="00FC42F4">
        <w:rPr>
          <w:rFonts w:ascii="Times New Roman" w:eastAsia="Times New Roman" w:hAnsi="Times New Roman" w:cs="Times New Roman"/>
        </w:rPr>
        <w:t xml:space="preserve">, the </w:t>
      </w:r>
      <w:r w:rsidR="000973CD" w:rsidRPr="00FC42F4">
        <w:rPr>
          <w:rFonts w:ascii="Times New Roman" w:eastAsia="Times New Roman" w:hAnsi="Times New Roman" w:cs="Times New Roman"/>
        </w:rPr>
        <w:t>time-series of the cumulative count of 1</w:t>
      </w:r>
      <w:r w:rsidR="000973CD" w:rsidRPr="00FC42F4">
        <w:rPr>
          <w:rFonts w:ascii="Times New Roman" w:eastAsia="Times New Roman" w:hAnsi="Times New Roman" w:cs="Times New Roman"/>
          <w:vertAlign w:val="superscript"/>
        </w:rPr>
        <w:t>st</w:t>
      </w:r>
      <w:r w:rsidR="000973CD" w:rsidRPr="00FC42F4">
        <w:rPr>
          <w:rFonts w:ascii="Times New Roman" w:eastAsia="Times New Roman" w:hAnsi="Times New Roman" w:cs="Times New Roman"/>
        </w:rPr>
        <w:t xml:space="preserve"> and 2</w:t>
      </w:r>
      <w:r w:rsidR="000973CD" w:rsidRPr="00FC42F4">
        <w:rPr>
          <w:rFonts w:ascii="Times New Roman" w:eastAsia="Times New Roman" w:hAnsi="Times New Roman" w:cs="Times New Roman"/>
          <w:vertAlign w:val="superscript"/>
        </w:rPr>
        <w:t>nd</w:t>
      </w:r>
      <w:r w:rsidR="000973CD" w:rsidRPr="00FC42F4">
        <w:rPr>
          <w:rFonts w:ascii="Times New Roman" w:eastAsia="Times New Roman" w:hAnsi="Times New Roman" w:cs="Times New Roman"/>
        </w:rPr>
        <w:t xml:space="preserve"> vaccine doses was selected as a statistically significant predictor </w:t>
      </w:r>
      <w:r w:rsidR="002E043A" w:rsidRPr="00FC42F4">
        <w:rPr>
          <w:rFonts w:ascii="Times New Roman" w:eastAsia="Times New Roman" w:hAnsi="Times New Roman" w:cs="Times New Roman"/>
        </w:rPr>
        <w:t>in each model</w:t>
      </w:r>
      <w:r w:rsidR="00E01A7E" w:rsidRPr="00FC42F4">
        <w:rPr>
          <w:rFonts w:ascii="Times New Roman" w:eastAsia="Times New Roman" w:hAnsi="Times New Roman" w:cs="Times New Roman"/>
        </w:rPr>
        <w:t xml:space="preserve"> and had a significant positive relationship with the</w:t>
      </w:r>
      <w:r w:rsidR="008771DE" w:rsidRPr="00FC42F4">
        <w:rPr>
          <w:rFonts w:ascii="Times New Roman" w:eastAsia="Times New Roman" w:hAnsi="Times New Roman" w:cs="Times New Roman"/>
        </w:rPr>
        <w:t>ir</w:t>
      </w:r>
      <w:r w:rsidR="00E01A7E" w:rsidRPr="00FC42F4">
        <w:rPr>
          <w:rFonts w:ascii="Times New Roman" w:eastAsia="Times New Roman" w:hAnsi="Times New Roman" w:cs="Times New Roman"/>
        </w:rPr>
        <w:t xml:space="preserve"> respective dependent variables. </w:t>
      </w:r>
      <w:r w:rsidR="00223869" w:rsidRPr="00FC42F4">
        <w:rPr>
          <w:rFonts w:ascii="Times New Roman" w:eastAsia="Times New Roman" w:hAnsi="Times New Roman" w:cs="Times New Roman"/>
        </w:rPr>
        <w:t>Furthermore</w:t>
      </w:r>
      <w:r w:rsidR="00FF4B01" w:rsidRPr="00FC42F4">
        <w:rPr>
          <w:rFonts w:ascii="Times New Roman" w:eastAsia="Times New Roman" w:hAnsi="Times New Roman" w:cs="Times New Roman"/>
        </w:rPr>
        <w:t xml:space="preserve">, without feature selection, the time-series new COVID-19 counts were never significantly </w:t>
      </w:r>
      <w:r w:rsidR="00F4569E" w:rsidRPr="00FC42F4">
        <w:rPr>
          <w:rFonts w:ascii="Times New Roman" w:eastAsia="Times New Roman" w:hAnsi="Times New Roman" w:cs="Times New Roman"/>
        </w:rPr>
        <w:t>associated</w:t>
      </w:r>
      <w:r w:rsidR="00FF4B01" w:rsidRPr="00FC42F4">
        <w:rPr>
          <w:rFonts w:ascii="Times New Roman" w:eastAsia="Times New Roman" w:hAnsi="Times New Roman" w:cs="Times New Roman"/>
        </w:rPr>
        <w:t xml:space="preserve"> with each model’s dependent variable, regardless of the covariate’s count period (</w:t>
      </w:r>
      <w:r w:rsidR="00B77E8D" w:rsidRPr="00FC42F4">
        <w:rPr>
          <w:rFonts w:ascii="Times New Roman" w:hAnsi="Times New Roman" w:cs="Times New Roman"/>
        </w:rPr>
        <w:t xml:space="preserve">Supplemental </w:t>
      </w:r>
      <w:r w:rsidR="0026606D" w:rsidRPr="00FC42F4">
        <w:rPr>
          <w:rFonts w:ascii="Times New Roman" w:hAnsi="Times New Roman" w:cs="Times New Roman"/>
        </w:rPr>
        <w:t>Tables</w:t>
      </w:r>
      <w:r w:rsidR="00FF4B01" w:rsidRPr="00FC42F4">
        <w:rPr>
          <w:rFonts w:ascii="Times New Roman" w:eastAsia="Times New Roman" w:hAnsi="Times New Roman" w:cs="Times New Roman"/>
        </w:rPr>
        <w:t xml:space="preserve"> </w:t>
      </w:r>
      <w:r w:rsidR="0046525A" w:rsidRPr="00FC42F4">
        <w:rPr>
          <w:rFonts w:ascii="Times New Roman" w:eastAsia="Times New Roman" w:hAnsi="Times New Roman" w:cs="Times New Roman"/>
        </w:rPr>
        <w:t>5</w:t>
      </w:r>
      <w:r w:rsidR="00FF4B01" w:rsidRPr="00FC42F4">
        <w:rPr>
          <w:rFonts w:ascii="Times New Roman" w:eastAsia="Times New Roman" w:hAnsi="Times New Roman" w:cs="Times New Roman"/>
        </w:rPr>
        <w:t xml:space="preserve"> and </w:t>
      </w:r>
      <w:r w:rsidR="0046525A" w:rsidRPr="00FC42F4">
        <w:rPr>
          <w:rFonts w:ascii="Times New Roman" w:eastAsia="Times New Roman" w:hAnsi="Times New Roman" w:cs="Times New Roman"/>
        </w:rPr>
        <w:t>7</w:t>
      </w:r>
      <w:r w:rsidR="00FF4B01" w:rsidRPr="00FC42F4">
        <w:rPr>
          <w:rFonts w:ascii="Times New Roman" w:eastAsia="Times New Roman" w:hAnsi="Times New Roman" w:cs="Times New Roman"/>
        </w:rPr>
        <w:t>).</w:t>
      </w:r>
      <w:r w:rsidR="004B55D2" w:rsidRPr="00FC42F4">
        <w:rPr>
          <w:rFonts w:ascii="Times New Roman" w:eastAsia="Times New Roman" w:hAnsi="Times New Roman" w:cs="Times New Roman"/>
        </w:rPr>
        <w:t xml:space="preserve"> A</w:t>
      </w:r>
      <w:r w:rsidR="00E81E7D" w:rsidRPr="00FC42F4">
        <w:rPr>
          <w:rFonts w:ascii="Times New Roman" w:eastAsia="Times New Roman" w:hAnsi="Times New Roman" w:cs="Times New Roman"/>
        </w:rPr>
        <w:t>s expected</w:t>
      </w:r>
      <w:r w:rsidR="00C46132" w:rsidRPr="00FC42F4">
        <w:rPr>
          <w:rFonts w:ascii="Times New Roman" w:eastAsia="Times New Roman" w:hAnsi="Times New Roman" w:cs="Times New Roman"/>
        </w:rPr>
        <w:t>,</w:t>
      </w:r>
      <w:r w:rsidR="00E81E7D" w:rsidRPr="00FC42F4">
        <w:rPr>
          <w:rFonts w:ascii="Times New Roman" w:eastAsia="Times New Roman" w:hAnsi="Times New Roman" w:cs="Times New Roman"/>
        </w:rPr>
        <w:t xml:space="preserve"> the BIC </w:t>
      </w:r>
      <w:r w:rsidR="00C767C4" w:rsidRPr="00FC42F4">
        <w:rPr>
          <w:rFonts w:ascii="Times New Roman" w:eastAsia="Times New Roman" w:hAnsi="Times New Roman" w:cs="Times New Roman"/>
        </w:rPr>
        <w:t xml:space="preserve">model performance </w:t>
      </w:r>
      <w:r w:rsidR="00E81E7D" w:rsidRPr="00FC42F4">
        <w:rPr>
          <w:rFonts w:ascii="Times New Roman" w:eastAsia="Times New Roman" w:hAnsi="Times New Roman" w:cs="Times New Roman"/>
        </w:rPr>
        <w:t xml:space="preserve">metrics were </w:t>
      </w:r>
      <w:r w:rsidR="00315DDE" w:rsidRPr="00FC42F4">
        <w:rPr>
          <w:rFonts w:ascii="Times New Roman" w:eastAsia="Times New Roman" w:hAnsi="Times New Roman" w:cs="Times New Roman"/>
        </w:rPr>
        <w:t>more favorable</w:t>
      </w:r>
      <w:r w:rsidR="00E81E7D" w:rsidRPr="00FC42F4">
        <w:rPr>
          <w:rFonts w:ascii="Times New Roman" w:eastAsia="Times New Roman" w:hAnsi="Times New Roman" w:cs="Times New Roman"/>
        </w:rPr>
        <w:t xml:space="preserve"> </w:t>
      </w:r>
      <w:r w:rsidR="00C767C4" w:rsidRPr="00FC42F4">
        <w:rPr>
          <w:rFonts w:ascii="Times New Roman" w:eastAsia="Times New Roman" w:hAnsi="Times New Roman" w:cs="Times New Roman"/>
        </w:rPr>
        <w:t xml:space="preserve">(i.e., lower in value) </w:t>
      </w:r>
      <w:r w:rsidR="007129DC" w:rsidRPr="00FC42F4">
        <w:rPr>
          <w:rFonts w:ascii="Times New Roman" w:eastAsia="Times New Roman" w:hAnsi="Times New Roman" w:cs="Times New Roman"/>
        </w:rPr>
        <w:t xml:space="preserve">among models that employed </w:t>
      </w:r>
      <w:r w:rsidR="00C767C4" w:rsidRPr="00FC42F4">
        <w:rPr>
          <w:rFonts w:ascii="Times New Roman" w:eastAsia="Times New Roman" w:hAnsi="Times New Roman" w:cs="Times New Roman"/>
        </w:rPr>
        <w:t>feature selection compared</w:t>
      </w:r>
      <w:r w:rsidR="007129DC" w:rsidRPr="00FC42F4">
        <w:rPr>
          <w:rFonts w:ascii="Times New Roman" w:eastAsia="Times New Roman" w:hAnsi="Times New Roman" w:cs="Times New Roman"/>
        </w:rPr>
        <w:t xml:space="preserve"> </w:t>
      </w:r>
      <w:r w:rsidR="00593D9E" w:rsidRPr="00FC42F4">
        <w:rPr>
          <w:rFonts w:ascii="Times New Roman" w:eastAsia="Times New Roman" w:hAnsi="Times New Roman" w:cs="Times New Roman"/>
        </w:rPr>
        <w:t xml:space="preserve">to </w:t>
      </w:r>
      <w:r w:rsidR="007129DC" w:rsidRPr="00FC42F4">
        <w:rPr>
          <w:rFonts w:ascii="Times New Roman" w:eastAsia="Times New Roman" w:hAnsi="Times New Roman" w:cs="Times New Roman"/>
        </w:rPr>
        <w:t>the</w:t>
      </w:r>
      <w:r w:rsidR="00952CBD" w:rsidRPr="00FC42F4">
        <w:rPr>
          <w:rFonts w:ascii="Times New Roman" w:eastAsia="Times New Roman" w:hAnsi="Times New Roman" w:cs="Times New Roman"/>
        </w:rPr>
        <w:t xml:space="preserve"> respective</w:t>
      </w:r>
      <w:r w:rsidR="007129DC" w:rsidRPr="00FC42F4">
        <w:rPr>
          <w:rFonts w:ascii="Times New Roman" w:eastAsia="Times New Roman" w:hAnsi="Times New Roman" w:cs="Times New Roman"/>
        </w:rPr>
        <w:t xml:space="preserve"> equivalent models that did not use f</w:t>
      </w:r>
      <w:r w:rsidR="00C767C4" w:rsidRPr="00FC42F4">
        <w:rPr>
          <w:rFonts w:ascii="Times New Roman" w:eastAsia="Times New Roman" w:hAnsi="Times New Roman" w:cs="Times New Roman"/>
        </w:rPr>
        <w:t>eature selection.</w:t>
      </w:r>
    </w:p>
    <w:p w14:paraId="6982B2BA" w14:textId="77777777" w:rsidR="00A1138E" w:rsidRPr="00FC42F4" w:rsidRDefault="00A1138E" w:rsidP="00A44A84">
      <w:pPr>
        <w:spacing w:after="0"/>
        <w:rPr>
          <w:rFonts w:ascii="Times New Roman" w:hAnsi="Times New Roman" w:cs="Times New Roman"/>
          <w:sz w:val="20"/>
          <w:szCs w:val="20"/>
        </w:rPr>
      </w:pPr>
    </w:p>
    <w:tbl>
      <w:tblPr>
        <w:tblStyle w:val="GridTable6Colorful-Accent3"/>
        <w:tblW w:w="9490" w:type="dxa"/>
        <w:tblLayout w:type="fixed"/>
        <w:tblLook w:val="04A0" w:firstRow="1" w:lastRow="0" w:firstColumn="1" w:lastColumn="0" w:noHBand="0" w:noVBand="1"/>
      </w:tblPr>
      <w:tblGrid>
        <w:gridCol w:w="1481"/>
        <w:gridCol w:w="1486"/>
        <w:gridCol w:w="787"/>
        <w:gridCol w:w="965"/>
        <w:gridCol w:w="1192"/>
        <w:gridCol w:w="1193"/>
        <w:gridCol w:w="1193"/>
        <w:gridCol w:w="1193"/>
      </w:tblGrid>
      <w:tr w:rsidR="00FC42F4" w:rsidRPr="00FC42F4" w14:paraId="0AA9B74F" w14:textId="77777777" w:rsidTr="00A7645B">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1" w:type="dxa"/>
            <w:vMerge w:val="restart"/>
            <w:noWrap/>
            <w:vAlign w:val="center"/>
          </w:tcPr>
          <w:p w14:paraId="2F6EB707" w14:textId="63AF3054" w:rsidR="007E2E22" w:rsidRPr="00FC42F4" w:rsidRDefault="007E2E22" w:rsidP="007E2E22">
            <w:pPr>
              <w:jc w:val="center"/>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new COVID-19 cases covariate</w:t>
            </w:r>
          </w:p>
        </w:tc>
        <w:tc>
          <w:tcPr>
            <w:tcW w:w="1486" w:type="dxa"/>
            <w:vMerge w:val="restart"/>
            <w:noWrap/>
            <w:vAlign w:val="center"/>
          </w:tcPr>
          <w:p w14:paraId="457059F7" w14:textId="31A2B18F"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1</w:t>
            </w:r>
            <w:r w:rsidRPr="00FC42F4">
              <w:rPr>
                <w:rFonts w:ascii="Times New Roman" w:eastAsia="Times New Roman" w:hAnsi="Times New Roman" w:cs="Times New Roman"/>
                <w:color w:val="auto"/>
                <w:sz w:val="18"/>
                <w:szCs w:val="18"/>
                <w:vertAlign w:val="superscript"/>
              </w:rPr>
              <w:t>st</w:t>
            </w:r>
            <w:r w:rsidRPr="00FC42F4">
              <w:rPr>
                <w:rFonts w:ascii="Times New Roman" w:eastAsia="Times New Roman" w:hAnsi="Times New Roman" w:cs="Times New Roman"/>
                <w:color w:val="auto"/>
                <w:sz w:val="18"/>
                <w:szCs w:val="18"/>
              </w:rPr>
              <w:t xml:space="preserve"> and 2</w:t>
            </w:r>
            <w:r w:rsidRPr="00FC42F4">
              <w:rPr>
                <w:rFonts w:ascii="Times New Roman" w:eastAsia="Times New Roman" w:hAnsi="Times New Roman" w:cs="Times New Roman"/>
                <w:color w:val="auto"/>
                <w:sz w:val="18"/>
                <w:szCs w:val="18"/>
                <w:vertAlign w:val="superscript"/>
              </w:rPr>
              <w:t>nd</w:t>
            </w:r>
            <w:r w:rsidRPr="00FC42F4">
              <w:rPr>
                <w:rFonts w:ascii="Times New Roman" w:eastAsia="Times New Roman" w:hAnsi="Times New Roman" w:cs="Times New Roman"/>
                <w:color w:val="auto"/>
                <w:sz w:val="18"/>
                <w:szCs w:val="18"/>
              </w:rPr>
              <w:t xml:space="preserve"> vaccine doses covariate</w:t>
            </w:r>
          </w:p>
        </w:tc>
        <w:tc>
          <w:tcPr>
            <w:tcW w:w="787" w:type="dxa"/>
            <w:vMerge w:val="restart"/>
            <w:noWrap/>
            <w:vAlign w:val="center"/>
          </w:tcPr>
          <w:p w14:paraId="02382B15" w14:textId="32164B45"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BIC</w:t>
            </w:r>
          </w:p>
        </w:tc>
        <w:tc>
          <w:tcPr>
            <w:tcW w:w="965" w:type="dxa"/>
            <w:vMerge w:val="restart"/>
            <w:noWrap/>
            <w:vAlign w:val="center"/>
          </w:tcPr>
          <w:p w14:paraId="3FD969A5" w14:textId="21488CB5"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Adjusted R</w:t>
            </w:r>
            <w:r w:rsidRPr="00FC42F4">
              <w:rPr>
                <w:rFonts w:ascii="Times New Roman" w:eastAsia="Times New Roman" w:hAnsi="Times New Roman" w:cs="Times New Roman"/>
                <w:color w:val="auto"/>
                <w:sz w:val="18"/>
                <w:szCs w:val="18"/>
                <w:vertAlign w:val="superscript"/>
              </w:rPr>
              <w:t>2</w:t>
            </w:r>
          </w:p>
        </w:tc>
        <w:tc>
          <w:tcPr>
            <w:tcW w:w="2385" w:type="dxa"/>
            <w:gridSpan w:val="2"/>
            <w:noWrap/>
            <w:vAlign w:val="center"/>
          </w:tcPr>
          <w:p w14:paraId="054F0B2F" w14:textId="415B6E56"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New COVID-19 case count covariate</w:t>
            </w:r>
          </w:p>
        </w:tc>
        <w:tc>
          <w:tcPr>
            <w:tcW w:w="2386" w:type="dxa"/>
            <w:gridSpan w:val="2"/>
            <w:noWrap/>
            <w:vAlign w:val="center"/>
          </w:tcPr>
          <w:p w14:paraId="1840D7F6" w14:textId="483515E9"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Cumulative count of vaccine doses covariate</w:t>
            </w:r>
          </w:p>
        </w:tc>
      </w:tr>
      <w:tr w:rsidR="00FC42F4" w:rsidRPr="00FC42F4" w14:paraId="2F231927" w14:textId="77777777" w:rsidTr="00A7645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1" w:type="dxa"/>
            <w:vMerge/>
            <w:noWrap/>
            <w:vAlign w:val="center"/>
            <w:hideMark/>
          </w:tcPr>
          <w:p w14:paraId="160CA6EC" w14:textId="33EE7FFD" w:rsidR="005D2EDB" w:rsidRPr="00FC42F4" w:rsidRDefault="005D2EDB" w:rsidP="00A7645B">
            <w:pPr>
              <w:jc w:val="center"/>
              <w:rPr>
                <w:rFonts w:ascii="Times New Roman" w:eastAsia="Times New Roman" w:hAnsi="Times New Roman" w:cs="Times New Roman"/>
                <w:color w:val="auto"/>
                <w:sz w:val="18"/>
                <w:szCs w:val="18"/>
              </w:rPr>
            </w:pPr>
          </w:p>
        </w:tc>
        <w:tc>
          <w:tcPr>
            <w:tcW w:w="1486" w:type="dxa"/>
            <w:vMerge/>
            <w:noWrap/>
            <w:vAlign w:val="center"/>
            <w:hideMark/>
          </w:tcPr>
          <w:p w14:paraId="7E6C6B92" w14:textId="34BA8558" w:rsidR="005D2EDB" w:rsidRPr="00FC42F4" w:rsidRDefault="005D2ED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787" w:type="dxa"/>
            <w:vMerge/>
            <w:noWrap/>
            <w:vAlign w:val="center"/>
            <w:hideMark/>
          </w:tcPr>
          <w:p w14:paraId="2067B6F4" w14:textId="4C5CBE1B" w:rsidR="005D2EDB" w:rsidRPr="00FC42F4" w:rsidRDefault="005D2ED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965" w:type="dxa"/>
            <w:vMerge/>
            <w:noWrap/>
            <w:vAlign w:val="center"/>
            <w:hideMark/>
          </w:tcPr>
          <w:p w14:paraId="36CDFD8F" w14:textId="5EE27EE2" w:rsidR="005D2EDB" w:rsidRPr="00FC42F4" w:rsidRDefault="005D2ED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1192" w:type="dxa"/>
            <w:noWrap/>
            <w:vAlign w:val="center"/>
            <w:hideMark/>
          </w:tcPr>
          <w:p w14:paraId="178531C4" w14:textId="26628DDE" w:rsidR="005D2EDB" w:rsidRPr="00FC42F4" w:rsidRDefault="001F7957"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Pr="00FC42F4">
              <w:rPr>
                <w:rFonts w:ascii="Times New Roman" w:eastAsia="Times New Roman" w:hAnsi="Times New Roman" w:cs="Times New Roman"/>
                <w:b/>
                <w:bCs/>
                <w:color w:val="auto"/>
                <w:sz w:val="18"/>
                <w:szCs w:val="18"/>
              </w:rPr>
              <w:t>coefficient</w:t>
            </w:r>
          </w:p>
        </w:tc>
        <w:tc>
          <w:tcPr>
            <w:tcW w:w="1193" w:type="dxa"/>
            <w:noWrap/>
            <w:vAlign w:val="center"/>
            <w:hideMark/>
          </w:tcPr>
          <w:p w14:paraId="6BD2E55F" w14:textId="7D327D53" w:rsidR="005D2EDB" w:rsidRPr="00FC42F4" w:rsidRDefault="005D2ED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P-value</w:t>
            </w:r>
          </w:p>
        </w:tc>
        <w:tc>
          <w:tcPr>
            <w:tcW w:w="1193" w:type="dxa"/>
            <w:noWrap/>
            <w:vAlign w:val="center"/>
            <w:hideMark/>
          </w:tcPr>
          <w:p w14:paraId="14B65E0F" w14:textId="280F1AD8" w:rsidR="005D2EDB" w:rsidRPr="00FC42F4" w:rsidRDefault="001F7957"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Pr="00FC42F4">
              <w:rPr>
                <w:rFonts w:ascii="Times New Roman" w:eastAsia="Times New Roman" w:hAnsi="Times New Roman" w:cs="Times New Roman"/>
                <w:b/>
                <w:bCs/>
                <w:color w:val="auto"/>
                <w:sz w:val="18"/>
                <w:szCs w:val="18"/>
              </w:rPr>
              <w:t>coefficient</w:t>
            </w:r>
          </w:p>
        </w:tc>
        <w:tc>
          <w:tcPr>
            <w:tcW w:w="1193" w:type="dxa"/>
            <w:noWrap/>
            <w:vAlign w:val="center"/>
            <w:hideMark/>
          </w:tcPr>
          <w:p w14:paraId="33431255" w14:textId="0D4D479C" w:rsidR="005D2EDB" w:rsidRPr="00FC42F4" w:rsidRDefault="005D2ED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P-value</w:t>
            </w:r>
          </w:p>
        </w:tc>
      </w:tr>
      <w:tr w:rsidR="00FC42F4" w:rsidRPr="00FC42F4" w14:paraId="1B9FE136" w14:textId="77777777" w:rsidTr="00A7645B">
        <w:trPr>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7088B193" w14:textId="44C320B0"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One week (current week)</w:t>
            </w:r>
          </w:p>
        </w:tc>
        <w:tc>
          <w:tcPr>
            <w:tcW w:w="1486" w:type="dxa"/>
            <w:noWrap/>
            <w:vAlign w:val="center"/>
            <w:hideMark/>
          </w:tcPr>
          <w:p w14:paraId="47114E63" w14:textId="08955DB9"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7DF8FAB6" w14:textId="3282338F"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6144AA5B" w14:textId="61F019B8"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22483F0D" w14:textId="49C831DF"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48A78EF8" w14:textId="24C2AF19"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5F24913D" w14:textId="0E68BED5"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18E4C680" w14:textId="03FAAD76"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03E85F76" w14:textId="77777777" w:rsidTr="00A7645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5F8F9DBF" w14:textId="35CBA371"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Two weeks</w:t>
            </w:r>
          </w:p>
        </w:tc>
        <w:tc>
          <w:tcPr>
            <w:tcW w:w="1486" w:type="dxa"/>
            <w:noWrap/>
            <w:vAlign w:val="center"/>
            <w:hideMark/>
          </w:tcPr>
          <w:p w14:paraId="23A38D04" w14:textId="5FAD8228"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5465AA1E" w14:textId="3DE6BD5F"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10F01B30" w14:textId="6FCED287"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664FBF3A" w14:textId="0D157689"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1C67F627" w14:textId="0F88B90A"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5B5B0717" w14:textId="3862E1AF"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4E2BDDCA" w14:textId="69B2463F"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50B8E865" w14:textId="77777777" w:rsidTr="00A7645B">
        <w:trPr>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04A2D384" w14:textId="10219411"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Three weeks</w:t>
            </w:r>
          </w:p>
        </w:tc>
        <w:tc>
          <w:tcPr>
            <w:tcW w:w="1486" w:type="dxa"/>
            <w:noWrap/>
            <w:vAlign w:val="center"/>
            <w:hideMark/>
          </w:tcPr>
          <w:p w14:paraId="7599116B" w14:textId="76B96FD5"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0C3E24FE" w14:textId="19F51A6E"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219B1DA2" w14:textId="05EA90A3"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56CC9948" w14:textId="3E34ED13"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0221394D" w14:textId="7FC4E13B"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4F9FDFCA" w14:textId="3809A17C"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435937A7" w14:textId="5799F4D2"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2606B5C9" w14:textId="77777777" w:rsidTr="00A7645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60B845A7" w14:textId="140F8AD1"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Four weeks</w:t>
            </w:r>
          </w:p>
        </w:tc>
        <w:tc>
          <w:tcPr>
            <w:tcW w:w="1486" w:type="dxa"/>
            <w:noWrap/>
            <w:vAlign w:val="center"/>
            <w:hideMark/>
          </w:tcPr>
          <w:p w14:paraId="18550524" w14:textId="11D98ECC"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10B2F805" w14:textId="0D1F6D5C"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14B53283" w14:textId="37110214"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065F7BD9" w14:textId="142215DF"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181EE669" w14:textId="75BA9A0A"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747A14EC" w14:textId="2B416160"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0A818638" w14:textId="179CA207"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1634F0A2" w14:textId="77777777" w:rsidTr="00A7645B">
        <w:trPr>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6A78B6A2" w14:textId="33409CD5"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Five weeks</w:t>
            </w:r>
          </w:p>
        </w:tc>
        <w:tc>
          <w:tcPr>
            <w:tcW w:w="1486" w:type="dxa"/>
            <w:noWrap/>
            <w:vAlign w:val="center"/>
            <w:hideMark/>
          </w:tcPr>
          <w:p w14:paraId="34036428" w14:textId="7ABFAFA7"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01261D50" w14:textId="07188CDC"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1DF86434" w14:textId="68D0D90D"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5D28E446" w14:textId="07A04478"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04CA32EA" w14:textId="0C21D345"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5C0FFA8C" w14:textId="4A23F53D"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6C0BA7E5" w14:textId="412B4812"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6AD71026" w14:textId="77777777" w:rsidTr="00A7645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1" w:type="dxa"/>
            <w:noWrap/>
            <w:vAlign w:val="center"/>
            <w:hideMark/>
          </w:tcPr>
          <w:p w14:paraId="080034D2" w14:textId="70897089"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Six weeks</w:t>
            </w:r>
          </w:p>
        </w:tc>
        <w:tc>
          <w:tcPr>
            <w:tcW w:w="1486" w:type="dxa"/>
            <w:noWrap/>
            <w:vAlign w:val="center"/>
            <w:hideMark/>
          </w:tcPr>
          <w:p w14:paraId="0AF71816" w14:textId="0F4B97BB"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7" w:type="dxa"/>
            <w:noWrap/>
            <w:vAlign w:val="center"/>
            <w:hideMark/>
          </w:tcPr>
          <w:p w14:paraId="4463B585" w14:textId="16423830"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1450.9</w:t>
            </w:r>
          </w:p>
        </w:tc>
        <w:tc>
          <w:tcPr>
            <w:tcW w:w="965" w:type="dxa"/>
            <w:noWrap/>
            <w:vAlign w:val="center"/>
            <w:hideMark/>
          </w:tcPr>
          <w:p w14:paraId="159D6BAD" w14:textId="0CE7D40B"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0.872</w:t>
            </w:r>
          </w:p>
        </w:tc>
        <w:tc>
          <w:tcPr>
            <w:tcW w:w="1192" w:type="dxa"/>
            <w:noWrap/>
            <w:vAlign w:val="center"/>
            <w:hideMark/>
          </w:tcPr>
          <w:p w14:paraId="53388012" w14:textId="0545C5F2"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3" w:type="dxa"/>
            <w:noWrap/>
            <w:vAlign w:val="center"/>
            <w:hideMark/>
          </w:tcPr>
          <w:p w14:paraId="39962388" w14:textId="6030085D"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3" w:type="dxa"/>
            <w:noWrap/>
            <w:vAlign w:val="center"/>
            <w:hideMark/>
          </w:tcPr>
          <w:p w14:paraId="4FDDEEF3" w14:textId="62B888C2"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1.20</w:t>
            </w:r>
          </w:p>
        </w:tc>
        <w:tc>
          <w:tcPr>
            <w:tcW w:w="1193" w:type="dxa"/>
            <w:noWrap/>
            <w:vAlign w:val="center"/>
            <w:hideMark/>
          </w:tcPr>
          <w:p w14:paraId="1024B241" w14:textId="6D7D8CDE"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bl>
    <w:p w14:paraId="180F8E3B" w14:textId="77777777" w:rsidR="00A7645B" w:rsidRPr="00FC42F4" w:rsidRDefault="00A7645B" w:rsidP="00A44A84">
      <w:pPr>
        <w:spacing w:after="0"/>
        <w:rPr>
          <w:rFonts w:ascii="Times New Roman" w:hAnsi="Times New Roman" w:cs="Times New Roman"/>
          <w:b/>
          <w:bCs/>
          <w:sz w:val="20"/>
          <w:szCs w:val="20"/>
        </w:rPr>
      </w:pPr>
    </w:p>
    <w:p w14:paraId="6FE66F13" w14:textId="5FC0BBA6" w:rsidR="00924C65"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6C19FA" w:rsidRPr="00FC42F4">
        <w:rPr>
          <w:rFonts w:ascii="Times New Roman" w:hAnsi="Times New Roman" w:cs="Times New Roman"/>
          <w:b/>
          <w:bCs/>
          <w:sz w:val="20"/>
          <w:szCs w:val="20"/>
        </w:rPr>
        <w:t>Table</w:t>
      </w:r>
      <w:r w:rsidR="00924C65" w:rsidRPr="00FC42F4">
        <w:rPr>
          <w:rFonts w:ascii="Times New Roman" w:hAnsi="Times New Roman" w:cs="Times New Roman"/>
          <w:b/>
          <w:bCs/>
          <w:sz w:val="20"/>
          <w:szCs w:val="20"/>
        </w:rPr>
        <w:t xml:space="preserve"> </w:t>
      </w:r>
      <w:r w:rsidR="006C19FA" w:rsidRPr="00FC42F4">
        <w:rPr>
          <w:rFonts w:ascii="Times New Roman" w:hAnsi="Times New Roman" w:cs="Times New Roman"/>
          <w:b/>
          <w:bCs/>
          <w:sz w:val="20"/>
          <w:szCs w:val="20"/>
        </w:rPr>
        <w:t>4</w:t>
      </w:r>
      <w:r w:rsidR="00924C65" w:rsidRPr="00FC42F4">
        <w:rPr>
          <w:rFonts w:ascii="Times New Roman" w:hAnsi="Times New Roman" w:cs="Times New Roman"/>
          <w:b/>
          <w:bCs/>
          <w:sz w:val="20"/>
          <w:szCs w:val="20"/>
        </w:rPr>
        <w:t xml:space="preserve">. </w:t>
      </w:r>
      <w:r w:rsidR="00BF7B95" w:rsidRPr="00FC42F4">
        <w:rPr>
          <w:rFonts w:ascii="Times New Roman" w:hAnsi="Times New Roman" w:cs="Times New Roman"/>
          <w:b/>
          <w:bCs/>
          <w:i/>
          <w:iCs/>
          <w:sz w:val="20"/>
          <w:szCs w:val="20"/>
        </w:rPr>
        <w:t xml:space="preserve">Model 1 </w:t>
      </w:r>
      <w:r w:rsidR="00BF7B95" w:rsidRPr="00FC42F4">
        <w:rPr>
          <w:rFonts w:ascii="Times New Roman" w:hAnsi="Times New Roman" w:cs="Times New Roman"/>
          <w:b/>
          <w:bCs/>
          <w:sz w:val="20"/>
          <w:szCs w:val="20"/>
        </w:rPr>
        <w:t xml:space="preserve">sensitivity analysis with feature selection: </w:t>
      </w:r>
      <w:r w:rsidR="00924C65" w:rsidRPr="00FC42F4">
        <w:rPr>
          <w:rFonts w:ascii="Times New Roman" w:hAnsi="Times New Roman" w:cs="Times New Roman"/>
          <w:b/>
          <w:bCs/>
          <w:sz w:val="20"/>
          <w:szCs w:val="20"/>
        </w:rPr>
        <w:t>Associations with cardiac arrest and acute coronary syndrome calls among those aged 16-39 using a negative binomial regression mode</w:t>
      </w:r>
      <w:r w:rsidR="000E497D" w:rsidRPr="00FC42F4">
        <w:rPr>
          <w:rFonts w:ascii="Times New Roman" w:hAnsi="Times New Roman" w:cs="Times New Roman"/>
          <w:b/>
          <w:bCs/>
          <w:sz w:val="20"/>
          <w:szCs w:val="20"/>
        </w:rPr>
        <w:t>l</w:t>
      </w:r>
      <w:r w:rsidR="00924C65" w:rsidRPr="00FC42F4">
        <w:rPr>
          <w:rFonts w:ascii="Times New Roman" w:hAnsi="Times New Roman" w:cs="Times New Roman"/>
          <w:b/>
          <w:bCs/>
          <w:sz w:val="20"/>
          <w:szCs w:val="20"/>
        </w:rPr>
        <w:t xml:space="preserve"> with stepwise BIC feature selection, while varying the </w:t>
      </w:r>
      <w:r w:rsidR="00BE5023" w:rsidRPr="00FC42F4">
        <w:rPr>
          <w:rFonts w:ascii="Times New Roman" w:hAnsi="Times New Roman" w:cs="Times New Roman"/>
          <w:b/>
          <w:bCs/>
          <w:sz w:val="20"/>
          <w:szCs w:val="20"/>
        </w:rPr>
        <w:t>count</w:t>
      </w:r>
      <w:r w:rsidR="00924C65" w:rsidRPr="00FC42F4">
        <w:rPr>
          <w:rFonts w:ascii="Times New Roman" w:hAnsi="Times New Roman" w:cs="Times New Roman"/>
          <w:b/>
          <w:bCs/>
          <w:sz w:val="20"/>
          <w:szCs w:val="20"/>
        </w:rPr>
        <w:t xml:space="preserve"> period of the cumulative count of new COVID-19 cases covariate</w:t>
      </w:r>
      <w:r w:rsidR="00DF1017" w:rsidRPr="00FC42F4">
        <w:rPr>
          <w:rFonts w:ascii="Times New Roman" w:hAnsi="Times New Roman" w:cs="Times New Roman"/>
          <w:b/>
          <w:bCs/>
          <w:sz w:val="20"/>
          <w:szCs w:val="20"/>
        </w:rPr>
        <w:t xml:space="preserve">. </w:t>
      </w:r>
    </w:p>
    <w:p w14:paraId="579365E8" w14:textId="61E4A70F" w:rsidR="00AE694C" w:rsidRPr="00FC42F4" w:rsidRDefault="00AE694C">
      <w:pPr>
        <w:rPr>
          <w:rFonts w:ascii="Times New Roman" w:hAnsi="Times New Roman" w:cs="Times New Roman"/>
        </w:rPr>
      </w:pPr>
      <w:r w:rsidRPr="00FC42F4">
        <w:rPr>
          <w:rFonts w:ascii="Times New Roman" w:hAnsi="Times New Roman" w:cs="Times New Roman"/>
        </w:rPr>
        <w:br w:type="page"/>
      </w:r>
    </w:p>
    <w:tbl>
      <w:tblPr>
        <w:tblStyle w:val="GridTable6Colorful-Accent3"/>
        <w:tblW w:w="9479" w:type="dxa"/>
        <w:tblLayout w:type="fixed"/>
        <w:tblLook w:val="04A0" w:firstRow="1" w:lastRow="0" w:firstColumn="1" w:lastColumn="0" w:noHBand="0" w:noVBand="1"/>
      </w:tblPr>
      <w:tblGrid>
        <w:gridCol w:w="1480"/>
        <w:gridCol w:w="1484"/>
        <w:gridCol w:w="786"/>
        <w:gridCol w:w="964"/>
        <w:gridCol w:w="1190"/>
        <w:gridCol w:w="1192"/>
        <w:gridCol w:w="1191"/>
        <w:gridCol w:w="1192"/>
      </w:tblGrid>
      <w:tr w:rsidR="00FC42F4" w:rsidRPr="00FC42F4" w14:paraId="07D6CCE7" w14:textId="77777777" w:rsidTr="00680779">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val="restart"/>
            <w:noWrap/>
            <w:vAlign w:val="center"/>
          </w:tcPr>
          <w:p w14:paraId="3D83D416" w14:textId="68E16234" w:rsidR="007E2E22" w:rsidRPr="00FC42F4" w:rsidRDefault="007E2E22" w:rsidP="007E2E22">
            <w:pPr>
              <w:jc w:val="center"/>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lastRenderedPageBreak/>
              <w:t>Count period for the cumulative count of new COVID-19 cases covariate</w:t>
            </w:r>
          </w:p>
        </w:tc>
        <w:tc>
          <w:tcPr>
            <w:tcW w:w="1484" w:type="dxa"/>
            <w:vMerge w:val="restart"/>
            <w:noWrap/>
            <w:vAlign w:val="center"/>
          </w:tcPr>
          <w:p w14:paraId="056C22DE" w14:textId="587CC226"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1</w:t>
            </w:r>
            <w:r w:rsidRPr="00FC42F4">
              <w:rPr>
                <w:rFonts w:ascii="Times New Roman" w:eastAsia="Times New Roman" w:hAnsi="Times New Roman" w:cs="Times New Roman"/>
                <w:color w:val="auto"/>
                <w:sz w:val="18"/>
                <w:szCs w:val="18"/>
                <w:vertAlign w:val="superscript"/>
              </w:rPr>
              <w:t>st</w:t>
            </w:r>
            <w:r w:rsidRPr="00FC42F4">
              <w:rPr>
                <w:rFonts w:ascii="Times New Roman" w:eastAsia="Times New Roman" w:hAnsi="Times New Roman" w:cs="Times New Roman"/>
                <w:color w:val="auto"/>
                <w:sz w:val="18"/>
                <w:szCs w:val="18"/>
              </w:rPr>
              <w:t xml:space="preserve"> and 2</w:t>
            </w:r>
            <w:r w:rsidRPr="00FC42F4">
              <w:rPr>
                <w:rFonts w:ascii="Times New Roman" w:eastAsia="Times New Roman" w:hAnsi="Times New Roman" w:cs="Times New Roman"/>
                <w:color w:val="auto"/>
                <w:sz w:val="18"/>
                <w:szCs w:val="18"/>
                <w:vertAlign w:val="superscript"/>
              </w:rPr>
              <w:t>nd</w:t>
            </w:r>
            <w:r w:rsidRPr="00FC42F4">
              <w:rPr>
                <w:rFonts w:ascii="Times New Roman" w:eastAsia="Times New Roman" w:hAnsi="Times New Roman" w:cs="Times New Roman"/>
                <w:color w:val="auto"/>
                <w:sz w:val="18"/>
                <w:szCs w:val="18"/>
              </w:rPr>
              <w:t xml:space="preserve"> vaccine doses covariate</w:t>
            </w:r>
          </w:p>
        </w:tc>
        <w:tc>
          <w:tcPr>
            <w:tcW w:w="786" w:type="dxa"/>
            <w:vMerge w:val="restart"/>
            <w:noWrap/>
            <w:vAlign w:val="center"/>
          </w:tcPr>
          <w:p w14:paraId="20824E15" w14:textId="3BC1ACDF"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BIC</w:t>
            </w:r>
          </w:p>
        </w:tc>
        <w:tc>
          <w:tcPr>
            <w:tcW w:w="964" w:type="dxa"/>
            <w:vMerge w:val="restart"/>
            <w:noWrap/>
            <w:vAlign w:val="center"/>
          </w:tcPr>
          <w:p w14:paraId="41FA2E48" w14:textId="1248D214"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Adjusted R</w:t>
            </w:r>
            <w:r w:rsidRPr="00FC42F4">
              <w:rPr>
                <w:rFonts w:ascii="Times New Roman" w:eastAsia="Times New Roman" w:hAnsi="Times New Roman" w:cs="Times New Roman"/>
                <w:color w:val="auto"/>
                <w:sz w:val="18"/>
                <w:szCs w:val="18"/>
                <w:vertAlign w:val="superscript"/>
              </w:rPr>
              <w:t>2</w:t>
            </w:r>
          </w:p>
        </w:tc>
        <w:tc>
          <w:tcPr>
            <w:tcW w:w="2382" w:type="dxa"/>
            <w:gridSpan w:val="2"/>
            <w:noWrap/>
            <w:vAlign w:val="center"/>
          </w:tcPr>
          <w:p w14:paraId="35CE51E7" w14:textId="77777777"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New COVID-19 case count covariate</w:t>
            </w:r>
          </w:p>
        </w:tc>
        <w:tc>
          <w:tcPr>
            <w:tcW w:w="2383" w:type="dxa"/>
            <w:gridSpan w:val="2"/>
            <w:noWrap/>
            <w:vAlign w:val="center"/>
          </w:tcPr>
          <w:p w14:paraId="4728EB47" w14:textId="2091EE48" w:rsidR="007E2E22" w:rsidRPr="00FC42F4" w:rsidRDefault="007E2E22" w:rsidP="007E2E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Cumulative count of vaccine doses covariate</w:t>
            </w:r>
          </w:p>
        </w:tc>
      </w:tr>
      <w:tr w:rsidR="00FC42F4" w:rsidRPr="00FC42F4" w14:paraId="41FD09C1" w14:textId="77777777" w:rsidTr="00A7645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noWrap/>
            <w:vAlign w:val="center"/>
            <w:hideMark/>
          </w:tcPr>
          <w:p w14:paraId="567F5FAE" w14:textId="77777777" w:rsidR="00A7645B" w:rsidRPr="00FC42F4" w:rsidRDefault="00A7645B" w:rsidP="00A7645B">
            <w:pPr>
              <w:jc w:val="center"/>
              <w:rPr>
                <w:rFonts w:ascii="Times New Roman" w:eastAsia="Times New Roman" w:hAnsi="Times New Roman" w:cs="Times New Roman"/>
                <w:color w:val="auto"/>
                <w:sz w:val="18"/>
                <w:szCs w:val="18"/>
              </w:rPr>
            </w:pPr>
          </w:p>
        </w:tc>
        <w:tc>
          <w:tcPr>
            <w:tcW w:w="1484" w:type="dxa"/>
            <w:vMerge/>
            <w:noWrap/>
            <w:vAlign w:val="center"/>
            <w:hideMark/>
          </w:tcPr>
          <w:p w14:paraId="6F868507"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786" w:type="dxa"/>
            <w:vMerge/>
            <w:noWrap/>
            <w:vAlign w:val="center"/>
            <w:hideMark/>
          </w:tcPr>
          <w:p w14:paraId="16AA5030"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964" w:type="dxa"/>
            <w:vMerge/>
            <w:noWrap/>
            <w:vAlign w:val="center"/>
            <w:hideMark/>
          </w:tcPr>
          <w:p w14:paraId="1ED2F19E"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1190" w:type="dxa"/>
            <w:noWrap/>
            <w:vAlign w:val="center"/>
            <w:hideMark/>
          </w:tcPr>
          <w:p w14:paraId="1D8C0C5F" w14:textId="668587FD"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001F7957" w:rsidRPr="00FC42F4">
              <w:rPr>
                <w:rFonts w:ascii="Times New Roman" w:eastAsia="Times New Roman" w:hAnsi="Times New Roman" w:cs="Times New Roman"/>
                <w:b/>
                <w:bCs/>
                <w:color w:val="auto"/>
                <w:sz w:val="18"/>
                <w:szCs w:val="18"/>
              </w:rPr>
              <w:t>c</w:t>
            </w:r>
            <w:r w:rsidRPr="00FC42F4">
              <w:rPr>
                <w:rFonts w:ascii="Times New Roman" w:eastAsia="Times New Roman" w:hAnsi="Times New Roman" w:cs="Times New Roman"/>
                <w:b/>
                <w:bCs/>
                <w:color w:val="auto"/>
                <w:sz w:val="18"/>
                <w:szCs w:val="18"/>
              </w:rPr>
              <w:t>oefficient</w:t>
            </w:r>
          </w:p>
        </w:tc>
        <w:tc>
          <w:tcPr>
            <w:tcW w:w="1192" w:type="dxa"/>
            <w:noWrap/>
            <w:vAlign w:val="center"/>
            <w:hideMark/>
          </w:tcPr>
          <w:p w14:paraId="20C3676A"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c>
          <w:tcPr>
            <w:tcW w:w="1191" w:type="dxa"/>
            <w:noWrap/>
            <w:vAlign w:val="center"/>
            <w:hideMark/>
          </w:tcPr>
          <w:p w14:paraId="03630B41" w14:textId="2BBEE59B" w:rsidR="00A7645B" w:rsidRPr="00FC42F4" w:rsidRDefault="001F7957"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Pr="00FC42F4">
              <w:rPr>
                <w:rFonts w:ascii="Times New Roman" w:eastAsia="Times New Roman" w:hAnsi="Times New Roman" w:cs="Times New Roman"/>
                <w:b/>
                <w:bCs/>
                <w:color w:val="auto"/>
                <w:sz w:val="18"/>
                <w:szCs w:val="18"/>
              </w:rPr>
              <w:t>coefficient</w:t>
            </w:r>
          </w:p>
        </w:tc>
        <w:tc>
          <w:tcPr>
            <w:tcW w:w="1192" w:type="dxa"/>
            <w:noWrap/>
            <w:vAlign w:val="center"/>
            <w:hideMark/>
          </w:tcPr>
          <w:p w14:paraId="09B36381"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r>
      <w:tr w:rsidR="00FC42F4" w:rsidRPr="00FC42F4" w14:paraId="627A0222" w14:textId="77777777" w:rsidTr="00503CC2">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236C0C4E" w14:textId="6D36EA6E"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One week (current week)</w:t>
            </w:r>
          </w:p>
        </w:tc>
        <w:tc>
          <w:tcPr>
            <w:tcW w:w="1484" w:type="dxa"/>
            <w:noWrap/>
            <w:vAlign w:val="center"/>
            <w:hideMark/>
          </w:tcPr>
          <w:p w14:paraId="0320C1FD" w14:textId="3425590C"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1ABEBC7D" w14:textId="11E6E93F"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1463.3</w:t>
            </w:r>
          </w:p>
        </w:tc>
        <w:tc>
          <w:tcPr>
            <w:tcW w:w="964" w:type="dxa"/>
            <w:noWrap/>
            <w:vAlign w:val="center"/>
            <w:hideMark/>
          </w:tcPr>
          <w:p w14:paraId="2251B605" w14:textId="1E22A02E"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0.874</w:t>
            </w:r>
          </w:p>
        </w:tc>
        <w:tc>
          <w:tcPr>
            <w:tcW w:w="1190" w:type="dxa"/>
            <w:noWrap/>
            <w:vAlign w:val="center"/>
            <w:hideMark/>
          </w:tcPr>
          <w:p w14:paraId="33C0A78C" w14:textId="742B8E6F"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8.60</w:t>
            </w:r>
          </w:p>
        </w:tc>
        <w:tc>
          <w:tcPr>
            <w:tcW w:w="1192" w:type="dxa"/>
            <w:noWrap/>
            <w:vAlign w:val="center"/>
            <w:hideMark/>
          </w:tcPr>
          <w:p w14:paraId="00E87583" w14:textId="27E0087C"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0.339</w:t>
            </w:r>
          </w:p>
        </w:tc>
        <w:tc>
          <w:tcPr>
            <w:tcW w:w="1191" w:type="dxa"/>
            <w:noWrap/>
            <w:vAlign w:val="center"/>
            <w:hideMark/>
          </w:tcPr>
          <w:p w14:paraId="70F0D949" w14:textId="4BB0C02A"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0.866</w:t>
            </w:r>
          </w:p>
        </w:tc>
        <w:tc>
          <w:tcPr>
            <w:tcW w:w="1192" w:type="dxa"/>
            <w:noWrap/>
            <w:vAlign w:val="center"/>
            <w:hideMark/>
          </w:tcPr>
          <w:p w14:paraId="62CCB649" w14:textId="73EA232C"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&lt;0.05</w:t>
            </w:r>
          </w:p>
        </w:tc>
      </w:tr>
      <w:tr w:rsidR="00FC42F4" w:rsidRPr="00FC42F4" w14:paraId="55653033" w14:textId="77777777" w:rsidTr="00503CC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7DB0B69A" w14:textId="0363CF9F"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Two weeks</w:t>
            </w:r>
          </w:p>
        </w:tc>
        <w:tc>
          <w:tcPr>
            <w:tcW w:w="1484" w:type="dxa"/>
            <w:noWrap/>
            <w:vAlign w:val="center"/>
            <w:hideMark/>
          </w:tcPr>
          <w:p w14:paraId="7F5A337E" w14:textId="2EDD3917"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42766B39" w14:textId="5668CB02"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1463.5</w:t>
            </w:r>
          </w:p>
        </w:tc>
        <w:tc>
          <w:tcPr>
            <w:tcW w:w="964" w:type="dxa"/>
            <w:noWrap/>
            <w:vAlign w:val="center"/>
            <w:hideMark/>
          </w:tcPr>
          <w:p w14:paraId="53FC4CB0" w14:textId="0DBF3CD5"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0.874</w:t>
            </w:r>
          </w:p>
        </w:tc>
        <w:tc>
          <w:tcPr>
            <w:tcW w:w="1190" w:type="dxa"/>
            <w:noWrap/>
            <w:vAlign w:val="center"/>
            <w:hideMark/>
          </w:tcPr>
          <w:p w14:paraId="1116D3C2" w14:textId="5B7F403E"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4.16</w:t>
            </w:r>
          </w:p>
        </w:tc>
        <w:tc>
          <w:tcPr>
            <w:tcW w:w="1192" w:type="dxa"/>
            <w:noWrap/>
            <w:vAlign w:val="center"/>
            <w:hideMark/>
          </w:tcPr>
          <w:p w14:paraId="33C66875" w14:textId="462E03DE"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0.381</w:t>
            </w:r>
          </w:p>
        </w:tc>
        <w:tc>
          <w:tcPr>
            <w:tcW w:w="1191" w:type="dxa"/>
            <w:noWrap/>
            <w:vAlign w:val="center"/>
            <w:hideMark/>
          </w:tcPr>
          <w:p w14:paraId="5DA22612" w14:textId="24D974FF"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0.845</w:t>
            </w:r>
          </w:p>
        </w:tc>
        <w:tc>
          <w:tcPr>
            <w:tcW w:w="1192" w:type="dxa"/>
            <w:noWrap/>
            <w:vAlign w:val="center"/>
            <w:hideMark/>
          </w:tcPr>
          <w:p w14:paraId="309B6B03" w14:textId="1186B662"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&lt;0.05</w:t>
            </w:r>
          </w:p>
        </w:tc>
      </w:tr>
      <w:tr w:rsidR="00FC42F4" w:rsidRPr="00FC42F4" w14:paraId="42449EFC" w14:textId="77777777" w:rsidTr="00503CC2">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25F6F3C3" w14:textId="7F933DE7"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Three weeks</w:t>
            </w:r>
          </w:p>
        </w:tc>
        <w:tc>
          <w:tcPr>
            <w:tcW w:w="1484" w:type="dxa"/>
            <w:noWrap/>
            <w:vAlign w:val="center"/>
            <w:hideMark/>
          </w:tcPr>
          <w:p w14:paraId="0DF25483" w14:textId="6F72B6A0"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24A0E2CF" w14:textId="04D4F995"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1463.3</w:t>
            </w:r>
          </w:p>
        </w:tc>
        <w:tc>
          <w:tcPr>
            <w:tcW w:w="964" w:type="dxa"/>
            <w:noWrap/>
            <w:vAlign w:val="center"/>
            <w:hideMark/>
          </w:tcPr>
          <w:p w14:paraId="4B29E209" w14:textId="75FA2EBD"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0.874</w:t>
            </w:r>
          </w:p>
        </w:tc>
        <w:tc>
          <w:tcPr>
            <w:tcW w:w="1190" w:type="dxa"/>
            <w:noWrap/>
            <w:vAlign w:val="center"/>
            <w:hideMark/>
          </w:tcPr>
          <w:p w14:paraId="20D14E03" w14:textId="422B5EC2"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3.29</w:t>
            </w:r>
          </w:p>
        </w:tc>
        <w:tc>
          <w:tcPr>
            <w:tcW w:w="1192" w:type="dxa"/>
            <w:noWrap/>
            <w:vAlign w:val="center"/>
            <w:hideMark/>
          </w:tcPr>
          <w:p w14:paraId="18AA7B4B" w14:textId="4B672F43"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0.330</w:t>
            </w:r>
          </w:p>
        </w:tc>
        <w:tc>
          <w:tcPr>
            <w:tcW w:w="1191" w:type="dxa"/>
            <w:noWrap/>
            <w:vAlign w:val="center"/>
            <w:hideMark/>
          </w:tcPr>
          <w:p w14:paraId="5F48BA8B" w14:textId="4D57B5D6"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0.789</w:t>
            </w:r>
          </w:p>
        </w:tc>
        <w:tc>
          <w:tcPr>
            <w:tcW w:w="1192" w:type="dxa"/>
            <w:noWrap/>
            <w:vAlign w:val="center"/>
            <w:hideMark/>
          </w:tcPr>
          <w:p w14:paraId="04295F96" w14:textId="2B72BAB0"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&lt;0.05</w:t>
            </w:r>
          </w:p>
        </w:tc>
      </w:tr>
      <w:tr w:rsidR="00FC42F4" w:rsidRPr="00FC42F4" w14:paraId="71FCD6E3" w14:textId="77777777" w:rsidTr="00503CC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5D940ACD" w14:textId="6E725316"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Four weeks</w:t>
            </w:r>
          </w:p>
        </w:tc>
        <w:tc>
          <w:tcPr>
            <w:tcW w:w="1484" w:type="dxa"/>
            <w:noWrap/>
            <w:vAlign w:val="center"/>
            <w:hideMark/>
          </w:tcPr>
          <w:p w14:paraId="136F51D6" w14:textId="66E7BBC5"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30A33FC8" w14:textId="61BC3DA9"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1463.1</w:t>
            </w:r>
          </w:p>
        </w:tc>
        <w:tc>
          <w:tcPr>
            <w:tcW w:w="964" w:type="dxa"/>
            <w:noWrap/>
            <w:vAlign w:val="center"/>
            <w:hideMark/>
          </w:tcPr>
          <w:p w14:paraId="01D2A89D" w14:textId="5ED566AB"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0.875</w:t>
            </w:r>
          </w:p>
        </w:tc>
        <w:tc>
          <w:tcPr>
            <w:tcW w:w="1190" w:type="dxa"/>
            <w:noWrap/>
            <w:vAlign w:val="center"/>
            <w:hideMark/>
          </w:tcPr>
          <w:p w14:paraId="099B310E" w14:textId="4E5DC79A"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2.91</w:t>
            </w:r>
          </w:p>
        </w:tc>
        <w:tc>
          <w:tcPr>
            <w:tcW w:w="1192" w:type="dxa"/>
            <w:noWrap/>
            <w:vAlign w:val="center"/>
            <w:hideMark/>
          </w:tcPr>
          <w:p w14:paraId="21B5AB66" w14:textId="097C427D"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0.286</w:t>
            </w:r>
          </w:p>
        </w:tc>
        <w:tc>
          <w:tcPr>
            <w:tcW w:w="1191" w:type="dxa"/>
            <w:noWrap/>
            <w:vAlign w:val="center"/>
            <w:hideMark/>
          </w:tcPr>
          <w:p w14:paraId="517D3333" w14:textId="0C462901"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0.720</w:t>
            </w:r>
          </w:p>
        </w:tc>
        <w:tc>
          <w:tcPr>
            <w:tcW w:w="1192" w:type="dxa"/>
            <w:noWrap/>
            <w:vAlign w:val="center"/>
            <w:hideMark/>
          </w:tcPr>
          <w:p w14:paraId="4B21FD3C" w14:textId="5D800EBE"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0.071</w:t>
            </w:r>
          </w:p>
        </w:tc>
      </w:tr>
      <w:tr w:rsidR="00FC42F4" w:rsidRPr="00FC42F4" w14:paraId="5A3FD233" w14:textId="77777777" w:rsidTr="00503CC2">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0BCCB87B" w14:textId="2B7BC7DB"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Five weeks</w:t>
            </w:r>
          </w:p>
        </w:tc>
        <w:tc>
          <w:tcPr>
            <w:tcW w:w="1484" w:type="dxa"/>
            <w:noWrap/>
            <w:vAlign w:val="center"/>
            <w:hideMark/>
          </w:tcPr>
          <w:p w14:paraId="47CDFD75" w14:textId="4177557E"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448142E0" w14:textId="02012F2B"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1463.0</w:t>
            </w:r>
          </w:p>
        </w:tc>
        <w:tc>
          <w:tcPr>
            <w:tcW w:w="964" w:type="dxa"/>
            <w:noWrap/>
            <w:vAlign w:val="center"/>
            <w:hideMark/>
          </w:tcPr>
          <w:p w14:paraId="2DEF6F41" w14:textId="4A523DB5"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0.875</w:t>
            </w:r>
          </w:p>
        </w:tc>
        <w:tc>
          <w:tcPr>
            <w:tcW w:w="1190" w:type="dxa"/>
            <w:noWrap/>
            <w:vAlign w:val="center"/>
            <w:hideMark/>
          </w:tcPr>
          <w:p w14:paraId="558BEF52" w14:textId="7C2B6587"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2.61</w:t>
            </w:r>
          </w:p>
        </w:tc>
        <w:tc>
          <w:tcPr>
            <w:tcW w:w="1192" w:type="dxa"/>
            <w:noWrap/>
            <w:vAlign w:val="center"/>
            <w:hideMark/>
          </w:tcPr>
          <w:p w14:paraId="74690D67" w14:textId="478B1ED6"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0.263</w:t>
            </w:r>
          </w:p>
        </w:tc>
        <w:tc>
          <w:tcPr>
            <w:tcW w:w="1191" w:type="dxa"/>
            <w:noWrap/>
            <w:vAlign w:val="center"/>
            <w:hideMark/>
          </w:tcPr>
          <w:p w14:paraId="7D3428D7" w14:textId="6B5A9468"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0.654</w:t>
            </w:r>
          </w:p>
        </w:tc>
        <w:tc>
          <w:tcPr>
            <w:tcW w:w="1192" w:type="dxa"/>
            <w:noWrap/>
            <w:vAlign w:val="center"/>
            <w:hideMark/>
          </w:tcPr>
          <w:p w14:paraId="550FCD32" w14:textId="469C5B29" w:rsidR="00017D29" w:rsidRPr="00FC42F4" w:rsidRDefault="00017D29" w:rsidP="00017D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0.127</w:t>
            </w:r>
          </w:p>
        </w:tc>
      </w:tr>
      <w:tr w:rsidR="00FC42F4" w:rsidRPr="00FC42F4" w14:paraId="5C889923" w14:textId="77777777" w:rsidTr="00503CC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5D6FE2F7" w14:textId="189D90AA" w:rsidR="00017D29" w:rsidRPr="00FC42F4" w:rsidRDefault="00017D29" w:rsidP="00017D29">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Six weeks</w:t>
            </w:r>
          </w:p>
        </w:tc>
        <w:tc>
          <w:tcPr>
            <w:tcW w:w="1484" w:type="dxa"/>
            <w:noWrap/>
            <w:vAlign w:val="center"/>
            <w:hideMark/>
          </w:tcPr>
          <w:p w14:paraId="286301E9" w14:textId="3B998219"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794D1BDC" w14:textId="080ED2F7"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1462.8</w:t>
            </w:r>
          </w:p>
        </w:tc>
        <w:tc>
          <w:tcPr>
            <w:tcW w:w="964" w:type="dxa"/>
            <w:noWrap/>
            <w:vAlign w:val="center"/>
            <w:hideMark/>
          </w:tcPr>
          <w:p w14:paraId="1E32CD6C" w14:textId="4E06F66E"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0.875</w:t>
            </w:r>
          </w:p>
        </w:tc>
        <w:tc>
          <w:tcPr>
            <w:tcW w:w="1190" w:type="dxa"/>
            <w:noWrap/>
            <w:vAlign w:val="center"/>
            <w:hideMark/>
          </w:tcPr>
          <w:p w14:paraId="1DFF5D83" w14:textId="3EAF265B"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2.49</w:t>
            </w:r>
          </w:p>
        </w:tc>
        <w:tc>
          <w:tcPr>
            <w:tcW w:w="1192" w:type="dxa"/>
            <w:noWrap/>
            <w:vAlign w:val="center"/>
            <w:hideMark/>
          </w:tcPr>
          <w:p w14:paraId="68B323AF" w14:textId="408A4518"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0.232</w:t>
            </w:r>
          </w:p>
        </w:tc>
        <w:tc>
          <w:tcPr>
            <w:tcW w:w="1191" w:type="dxa"/>
            <w:noWrap/>
            <w:vAlign w:val="center"/>
            <w:hideMark/>
          </w:tcPr>
          <w:p w14:paraId="3B6CDA26" w14:textId="1A80B98B"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0.576</w:t>
            </w:r>
          </w:p>
        </w:tc>
        <w:tc>
          <w:tcPr>
            <w:tcW w:w="1192" w:type="dxa"/>
            <w:noWrap/>
            <w:vAlign w:val="center"/>
            <w:hideMark/>
          </w:tcPr>
          <w:p w14:paraId="59F9BB05" w14:textId="4F04EEA5" w:rsidR="00017D29" w:rsidRPr="00FC42F4" w:rsidRDefault="00017D29" w:rsidP="00017D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0.210</w:t>
            </w:r>
          </w:p>
        </w:tc>
      </w:tr>
    </w:tbl>
    <w:p w14:paraId="2549F0A4" w14:textId="77777777" w:rsidR="00A7645B" w:rsidRPr="00FC42F4" w:rsidRDefault="00A7645B" w:rsidP="00A44A84">
      <w:pPr>
        <w:spacing w:after="0"/>
        <w:rPr>
          <w:rFonts w:ascii="Times New Roman" w:hAnsi="Times New Roman" w:cs="Times New Roman"/>
          <w:b/>
          <w:bCs/>
          <w:sz w:val="20"/>
          <w:szCs w:val="20"/>
        </w:rPr>
      </w:pPr>
    </w:p>
    <w:p w14:paraId="57CF847F" w14:textId="2DCFCB53" w:rsidR="006957A6"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6C19FA" w:rsidRPr="00FC42F4">
        <w:rPr>
          <w:rFonts w:ascii="Times New Roman" w:hAnsi="Times New Roman" w:cs="Times New Roman"/>
          <w:b/>
          <w:bCs/>
          <w:sz w:val="20"/>
          <w:szCs w:val="20"/>
        </w:rPr>
        <w:t>Table 5</w:t>
      </w:r>
      <w:r w:rsidR="006957A6" w:rsidRPr="00FC42F4">
        <w:rPr>
          <w:rFonts w:ascii="Times New Roman" w:hAnsi="Times New Roman" w:cs="Times New Roman"/>
          <w:b/>
          <w:bCs/>
          <w:sz w:val="20"/>
          <w:szCs w:val="20"/>
        </w:rPr>
        <w:t>.</w:t>
      </w:r>
      <w:r w:rsidR="00885820" w:rsidRPr="00FC42F4">
        <w:rPr>
          <w:rFonts w:ascii="Times New Roman" w:hAnsi="Times New Roman" w:cs="Times New Roman"/>
          <w:b/>
          <w:bCs/>
          <w:sz w:val="20"/>
          <w:szCs w:val="20"/>
        </w:rPr>
        <w:t xml:space="preserve"> </w:t>
      </w:r>
      <w:r w:rsidR="00BF7B95" w:rsidRPr="00FC42F4">
        <w:rPr>
          <w:rFonts w:ascii="Times New Roman" w:hAnsi="Times New Roman" w:cs="Times New Roman"/>
          <w:b/>
          <w:bCs/>
          <w:i/>
          <w:iCs/>
          <w:sz w:val="20"/>
          <w:szCs w:val="20"/>
        </w:rPr>
        <w:t xml:space="preserve">Model 1 </w:t>
      </w:r>
      <w:r w:rsidR="00BF7B95" w:rsidRPr="00FC42F4">
        <w:rPr>
          <w:rFonts w:ascii="Times New Roman" w:hAnsi="Times New Roman" w:cs="Times New Roman"/>
          <w:b/>
          <w:bCs/>
          <w:sz w:val="20"/>
          <w:szCs w:val="20"/>
        </w:rPr>
        <w:t xml:space="preserve">sensitivity analysis without feature selection: </w:t>
      </w:r>
      <w:r w:rsidR="006957A6" w:rsidRPr="00FC42F4">
        <w:rPr>
          <w:rFonts w:ascii="Times New Roman" w:hAnsi="Times New Roman" w:cs="Times New Roman"/>
          <w:b/>
          <w:bCs/>
          <w:sz w:val="20"/>
          <w:szCs w:val="20"/>
        </w:rPr>
        <w:t>Associations with cardiac arrest and acute coronary syndrome calls among those aged 16-39 using a negative binomial regression model without stepwise BIC feature selection, while varying the count period of the cumulative count of new COVID-19 cases covariate</w:t>
      </w:r>
      <w:r w:rsidR="00885820" w:rsidRPr="00FC42F4">
        <w:rPr>
          <w:rFonts w:ascii="Times New Roman" w:hAnsi="Times New Roman" w:cs="Times New Roman"/>
          <w:b/>
          <w:bCs/>
          <w:sz w:val="20"/>
          <w:szCs w:val="20"/>
        </w:rPr>
        <w:t xml:space="preserve">. </w:t>
      </w:r>
    </w:p>
    <w:p w14:paraId="72CD874A" w14:textId="51CC260E" w:rsidR="00A7645B" w:rsidRPr="00FC42F4" w:rsidRDefault="00A7645B" w:rsidP="00A44A84">
      <w:pPr>
        <w:spacing w:after="0"/>
        <w:rPr>
          <w:rFonts w:ascii="Times New Roman" w:hAnsi="Times New Roman" w:cs="Times New Roman"/>
          <w:b/>
          <w:bCs/>
          <w:sz w:val="20"/>
          <w:szCs w:val="20"/>
        </w:rPr>
      </w:pPr>
    </w:p>
    <w:p w14:paraId="1FDCD0D0" w14:textId="1D9C55B9" w:rsidR="006736D6" w:rsidRPr="00FC42F4" w:rsidRDefault="006736D6">
      <w:pPr>
        <w:rPr>
          <w:rFonts w:ascii="Times New Roman" w:hAnsi="Times New Roman" w:cs="Times New Roman"/>
          <w:b/>
          <w:bCs/>
          <w:sz w:val="20"/>
          <w:szCs w:val="20"/>
        </w:rPr>
      </w:pPr>
    </w:p>
    <w:tbl>
      <w:tblPr>
        <w:tblStyle w:val="GridTable6Colorful-Accent3"/>
        <w:tblW w:w="9479" w:type="dxa"/>
        <w:tblLayout w:type="fixed"/>
        <w:tblLook w:val="04A0" w:firstRow="1" w:lastRow="0" w:firstColumn="1" w:lastColumn="0" w:noHBand="0" w:noVBand="1"/>
      </w:tblPr>
      <w:tblGrid>
        <w:gridCol w:w="1480"/>
        <w:gridCol w:w="1484"/>
        <w:gridCol w:w="786"/>
        <w:gridCol w:w="964"/>
        <w:gridCol w:w="1190"/>
        <w:gridCol w:w="1192"/>
        <w:gridCol w:w="1191"/>
        <w:gridCol w:w="1192"/>
      </w:tblGrid>
      <w:tr w:rsidR="00FC42F4" w:rsidRPr="00FC42F4" w14:paraId="5AA8E68C" w14:textId="77777777" w:rsidTr="00002391">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val="restart"/>
            <w:noWrap/>
            <w:vAlign w:val="center"/>
          </w:tcPr>
          <w:p w14:paraId="7A969227" w14:textId="509F3D36" w:rsidR="00A7645B" w:rsidRPr="00FC42F4" w:rsidRDefault="00A7645B" w:rsidP="00A7645B">
            <w:pPr>
              <w:jc w:val="center"/>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new COVID-19 cases covariate</w:t>
            </w:r>
          </w:p>
        </w:tc>
        <w:tc>
          <w:tcPr>
            <w:tcW w:w="1484" w:type="dxa"/>
            <w:vMerge w:val="restart"/>
            <w:noWrap/>
            <w:vAlign w:val="center"/>
          </w:tcPr>
          <w:p w14:paraId="7D71EBF5" w14:textId="75F8FC6A" w:rsidR="00A7645B" w:rsidRPr="00FC42F4" w:rsidRDefault="002E0018" w:rsidP="00A764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1</w:t>
            </w:r>
            <w:r w:rsidRPr="00FC42F4">
              <w:rPr>
                <w:rFonts w:ascii="Times New Roman" w:eastAsia="Times New Roman" w:hAnsi="Times New Roman" w:cs="Times New Roman"/>
                <w:color w:val="auto"/>
                <w:sz w:val="18"/>
                <w:szCs w:val="18"/>
                <w:vertAlign w:val="superscript"/>
              </w:rPr>
              <w:t>st</w:t>
            </w:r>
            <w:r w:rsidRPr="00FC42F4">
              <w:rPr>
                <w:rFonts w:ascii="Times New Roman" w:eastAsia="Times New Roman" w:hAnsi="Times New Roman" w:cs="Times New Roman"/>
                <w:color w:val="auto"/>
                <w:sz w:val="18"/>
                <w:szCs w:val="18"/>
              </w:rPr>
              <w:t xml:space="preserve"> and 2</w:t>
            </w:r>
            <w:r w:rsidRPr="00FC42F4">
              <w:rPr>
                <w:rFonts w:ascii="Times New Roman" w:eastAsia="Times New Roman" w:hAnsi="Times New Roman" w:cs="Times New Roman"/>
                <w:color w:val="auto"/>
                <w:sz w:val="18"/>
                <w:szCs w:val="18"/>
                <w:vertAlign w:val="superscript"/>
              </w:rPr>
              <w:t>nd</w:t>
            </w:r>
            <w:r w:rsidRPr="00FC42F4">
              <w:rPr>
                <w:rFonts w:ascii="Times New Roman" w:eastAsia="Times New Roman" w:hAnsi="Times New Roman" w:cs="Times New Roman"/>
                <w:color w:val="auto"/>
                <w:sz w:val="18"/>
                <w:szCs w:val="18"/>
              </w:rPr>
              <w:t xml:space="preserve"> vaccine doses covariate</w:t>
            </w:r>
          </w:p>
        </w:tc>
        <w:tc>
          <w:tcPr>
            <w:tcW w:w="786" w:type="dxa"/>
            <w:vMerge w:val="restart"/>
            <w:noWrap/>
            <w:vAlign w:val="center"/>
          </w:tcPr>
          <w:p w14:paraId="167617B5" w14:textId="7411C049" w:rsidR="00A7645B" w:rsidRPr="00FC42F4" w:rsidRDefault="007E2E22" w:rsidP="00A764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 xml:space="preserve">Model </w:t>
            </w:r>
            <w:r w:rsidR="00A7645B" w:rsidRPr="00FC42F4">
              <w:rPr>
                <w:rFonts w:ascii="Times New Roman" w:eastAsia="Times New Roman" w:hAnsi="Times New Roman" w:cs="Times New Roman"/>
                <w:color w:val="auto"/>
                <w:sz w:val="18"/>
                <w:szCs w:val="18"/>
              </w:rPr>
              <w:t>BIC</w:t>
            </w:r>
          </w:p>
        </w:tc>
        <w:tc>
          <w:tcPr>
            <w:tcW w:w="964" w:type="dxa"/>
            <w:vMerge w:val="restart"/>
            <w:noWrap/>
            <w:vAlign w:val="center"/>
          </w:tcPr>
          <w:p w14:paraId="4B783E6A" w14:textId="1EA28B8B" w:rsidR="00A7645B" w:rsidRPr="00FC42F4" w:rsidRDefault="007E2E22" w:rsidP="00A764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 xml:space="preserve">Model </w:t>
            </w:r>
            <w:r w:rsidR="00A7645B" w:rsidRPr="00FC42F4">
              <w:rPr>
                <w:rFonts w:ascii="Times New Roman" w:eastAsia="Times New Roman" w:hAnsi="Times New Roman" w:cs="Times New Roman"/>
                <w:color w:val="auto"/>
                <w:sz w:val="18"/>
                <w:szCs w:val="18"/>
              </w:rPr>
              <w:t>Adjusted R</w:t>
            </w:r>
            <w:r w:rsidR="00A7645B" w:rsidRPr="00FC42F4">
              <w:rPr>
                <w:rFonts w:ascii="Times New Roman" w:eastAsia="Times New Roman" w:hAnsi="Times New Roman" w:cs="Times New Roman"/>
                <w:color w:val="auto"/>
                <w:sz w:val="18"/>
                <w:szCs w:val="18"/>
                <w:vertAlign w:val="superscript"/>
              </w:rPr>
              <w:t>2</w:t>
            </w:r>
          </w:p>
        </w:tc>
        <w:tc>
          <w:tcPr>
            <w:tcW w:w="2382" w:type="dxa"/>
            <w:gridSpan w:val="2"/>
            <w:noWrap/>
            <w:vAlign w:val="center"/>
          </w:tcPr>
          <w:p w14:paraId="5EFF432B" w14:textId="77777777" w:rsidR="00A7645B" w:rsidRPr="00FC42F4" w:rsidRDefault="00A7645B" w:rsidP="00A764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New COVID-19 case count covariate</w:t>
            </w:r>
          </w:p>
        </w:tc>
        <w:tc>
          <w:tcPr>
            <w:tcW w:w="2383" w:type="dxa"/>
            <w:gridSpan w:val="2"/>
            <w:noWrap/>
            <w:vAlign w:val="center"/>
          </w:tcPr>
          <w:p w14:paraId="01C0C096" w14:textId="37966AF4" w:rsidR="00A7645B" w:rsidRPr="00FC42F4" w:rsidRDefault="00A7645B" w:rsidP="00A764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Cumulative count of vaccine doses covariate</w:t>
            </w:r>
          </w:p>
        </w:tc>
      </w:tr>
      <w:tr w:rsidR="00FC42F4" w:rsidRPr="00FC42F4" w14:paraId="515A132C" w14:textId="77777777" w:rsidTr="008A1DC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noWrap/>
            <w:vAlign w:val="center"/>
            <w:hideMark/>
          </w:tcPr>
          <w:p w14:paraId="1CA18193" w14:textId="77777777" w:rsidR="00A7645B" w:rsidRPr="00FC42F4" w:rsidRDefault="00A7645B" w:rsidP="00A7645B">
            <w:pPr>
              <w:jc w:val="center"/>
              <w:rPr>
                <w:rFonts w:ascii="Times New Roman" w:eastAsia="Times New Roman" w:hAnsi="Times New Roman" w:cs="Times New Roman"/>
                <w:color w:val="auto"/>
                <w:sz w:val="18"/>
                <w:szCs w:val="18"/>
              </w:rPr>
            </w:pPr>
          </w:p>
        </w:tc>
        <w:tc>
          <w:tcPr>
            <w:tcW w:w="1484" w:type="dxa"/>
            <w:vMerge/>
            <w:noWrap/>
            <w:vAlign w:val="center"/>
            <w:hideMark/>
          </w:tcPr>
          <w:p w14:paraId="7AF4A06B"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786" w:type="dxa"/>
            <w:vMerge/>
            <w:noWrap/>
            <w:vAlign w:val="center"/>
            <w:hideMark/>
          </w:tcPr>
          <w:p w14:paraId="15BB15AB"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964" w:type="dxa"/>
            <w:vMerge/>
            <w:noWrap/>
            <w:vAlign w:val="center"/>
            <w:hideMark/>
          </w:tcPr>
          <w:p w14:paraId="453B1112"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1190" w:type="dxa"/>
            <w:noWrap/>
            <w:vAlign w:val="center"/>
            <w:hideMark/>
          </w:tcPr>
          <w:p w14:paraId="060AB21D" w14:textId="557B25FA" w:rsidR="00A7645B" w:rsidRPr="00FC42F4" w:rsidRDefault="001F7957"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Pr="00FC42F4">
              <w:rPr>
                <w:rFonts w:ascii="Times New Roman" w:eastAsia="Times New Roman" w:hAnsi="Times New Roman" w:cs="Times New Roman"/>
                <w:b/>
                <w:bCs/>
                <w:color w:val="auto"/>
                <w:sz w:val="18"/>
                <w:szCs w:val="18"/>
              </w:rPr>
              <w:t>coefficient</w:t>
            </w:r>
          </w:p>
        </w:tc>
        <w:tc>
          <w:tcPr>
            <w:tcW w:w="1192" w:type="dxa"/>
            <w:noWrap/>
            <w:vAlign w:val="center"/>
            <w:hideMark/>
          </w:tcPr>
          <w:p w14:paraId="635FBC74"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c>
          <w:tcPr>
            <w:tcW w:w="1191" w:type="dxa"/>
            <w:noWrap/>
            <w:vAlign w:val="center"/>
            <w:hideMark/>
          </w:tcPr>
          <w:p w14:paraId="6ACD97A3" w14:textId="706CCA46" w:rsidR="00A7645B" w:rsidRPr="00FC42F4" w:rsidRDefault="001F7957"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Model </w:t>
            </w:r>
            <w:r w:rsidR="004D3022" w:rsidRPr="00FC42F4">
              <w:rPr>
                <w:rFonts w:ascii="Times New Roman" w:eastAsia="Times New Roman" w:hAnsi="Times New Roman" w:cs="Times New Roman"/>
                <w:b/>
                <w:bCs/>
                <w:color w:val="auto"/>
                <w:sz w:val="18"/>
                <w:szCs w:val="18"/>
              </w:rPr>
              <w:t xml:space="preserve">beta </w:t>
            </w:r>
            <w:r w:rsidRPr="00FC42F4">
              <w:rPr>
                <w:rFonts w:ascii="Times New Roman" w:eastAsia="Times New Roman" w:hAnsi="Times New Roman" w:cs="Times New Roman"/>
                <w:b/>
                <w:bCs/>
                <w:color w:val="auto"/>
                <w:sz w:val="18"/>
                <w:szCs w:val="18"/>
              </w:rPr>
              <w:t>coefficient</w:t>
            </w:r>
          </w:p>
        </w:tc>
        <w:tc>
          <w:tcPr>
            <w:tcW w:w="1192" w:type="dxa"/>
            <w:noWrap/>
            <w:vAlign w:val="center"/>
            <w:hideMark/>
          </w:tcPr>
          <w:p w14:paraId="6C3F3ED3"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r>
      <w:tr w:rsidR="00FC42F4" w:rsidRPr="00FC42F4" w14:paraId="7369C135" w14:textId="77777777" w:rsidTr="008A1DC3">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079E55D4" w14:textId="5836E16A"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One week (current week)</w:t>
            </w:r>
          </w:p>
        </w:tc>
        <w:tc>
          <w:tcPr>
            <w:tcW w:w="1484" w:type="dxa"/>
            <w:noWrap/>
            <w:vAlign w:val="center"/>
            <w:hideMark/>
          </w:tcPr>
          <w:p w14:paraId="604F6D7F" w14:textId="607D87CB"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622885EA" w14:textId="4553BFDF"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47A6479C" w14:textId="1CC6E8A5"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51161133" w14:textId="12FAF1A5"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569EB016" w14:textId="00E5E064"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20D61EAD" w14:textId="1A702AC1"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51638ECA" w14:textId="0FAE2B6C"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r w:rsidR="00FC42F4" w:rsidRPr="00FC42F4" w14:paraId="3107CF6C" w14:textId="77777777" w:rsidTr="008A1DC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3B2608B0" w14:textId="10758398"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Two weeks</w:t>
            </w:r>
          </w:p>
        </w:tc>
        <w:tc>
          <w:tcPr>
            <w:tcW w:w="1484" w:type="dxa"/>
            <w:noWrap/>
            <w:vAlign w:val="center"/>
            <w:hideMark/>
          </w:tcPr>
          <w:p w14:paraId="3D281A49" w14:textId="2974850F"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46852DE6" w14:textId="3771E325"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7E3EA00D" w14:textId="25452DA6"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438F0836" w14:textId="78E6AFE1"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613AD243" w14:textId="364A0106"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28A13B98" w14:textId="77A6E58D"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4C77F53C" w14:textId="0A22612E"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r w:rsidR="00FC42F4" w:rsidRPr="00FC42F4" w14:paraId="699FE8B2" w14:textId="77777777" w:rsidTr="008A1DC3">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13AD26CC" w14:textId="76516018"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Three weeks</w:t>
            </w:r>
          </w:p>
        </w:tc>
        <w:tc>
          <w:tcPr>
            <w:tcW w:w="1484" w:type="dxa"/>
            <w:noWrap/>
            <w:vAlign w:val="center"/>
            <w:hideMark/>
          </w:tcPr>
          <w:p w14:paraId="74B61B4D" w14:textId="7D726B2C"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094245D9" w14:textId="108576CB"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4E7E4676" w14:textId="6AD12A6C"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5D61F249" w14:textId="65365DC0"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1198B70F" w14:textId="25DDA764"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2AB37A71" w14:textId="09115C4E"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426CF92C" w14:textId="244FFB5C"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r w:rsidR="00FC42F4" w:rsidRPr="00FC42F4" w14:paraId="7F734C3C" w14:textId="77777777" w:rsidTr="008A1DC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36AEDB18" w14:textId="258BEA4A"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Four weeks</w:t>
            </w:r>
          </w:p>
        </w:tc>
        <w:tc>
          <w:tcPr>
            <w:tcW w:w="1484" w:type="dxa"/>
            <w:noWrap/>
            <w:vAlign w:val="center"/>
            <w:hideMark/>
          </w:tcPr>
          <w:p w14:paraId="6D17E6CE" w14:textId="594EC076"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48FE6ACA" w14:textId="379ED93A"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6353AE42" w14:textId="7AB49E9C"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1C5102E1" w14:textId="70045227"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6AE8309A" w14:textId="0F1FE631"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689D6CFE" w14:textId="7475EC75"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7A6B3F96" w14:textId="11A3611B"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r w:rsidR="00FC42F4" w:rsidRPr="00FC42F4" w14:paraId="2FFCE215" w14:textId="77777777" w:rsidTr="008A1DC3">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0540859F" w14:textId="011AECE3"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Five weeks</w:t>
            </w:r>
          </w:p>
        </w:tc>
        <w:tc>
          <w:tcPr>
            <w:tcW w:w="1484" w:type="dxa"/>
            <w:noWrap/>
            <w:vAlign w:val="center"/>
            <w:hideMark/>
          </w:tcPr>
          <w:p w14:paraId="1752E6ED" w14:textId="3A3772CE"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6271D47B" w14:textId="4667EBCA"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43F17057" w14:textId="37D186F6"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206F8489" w14:textId="5BFAA5B3"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713C47D2" w14:textId="3BB913F1"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309C2B24" w14:textId="723A52C7"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722FD4A0" w14:textId="3E9F235F" w:rsidR="00182264" w:rsidRPr="00FC42F4" w:rsidRDefault="00182264" w:rsidP="001822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r w:rsidR="00FC42F4" w:rsidRPr="00FC42F4" w14:paraId="164E100F" w14:textId="77777777" w:rsidTr="008A1DC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1379FF19" w14:textId="2A34AFAE" w:rsidR="00182264" w:rsidRPr="00FC42F4" w:rsidRDefault="00182264" w:rsidP="00182264">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Six weeks</w:t>
            </w:r>
          </w:p>
        </w:tc>
        <w:tc>
          <w:tcPr>
            <w:tcW w:w="1484" w:type="dxa"/>
            <w:noWrap/>
            <w:vAlign w:val="center"/>
            <w:hideMark/>
          </w:tcPr>
          <w:p w14:paraId="4A3C0FCA" w14:textId="578CD46E"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7D368A93" w14:textId="3C0D7DBE"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1844.8</w:t>
            </w:r>
          </w:p>
        </w:tc>
        <w:tc>
          <w:tcPr>
            <w:tcW w:w="964" w:type="dxa"/>
            <w:noWrap/>
            <w:vAlign w:val="center"/>
            <w:hideMark/>
          </w:tcPr>
          <w:p w14:paraId="306F3392" w14:textId="77CA3B26"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0.937</w:t>
            </w:r>
          </w:p>
        </w:tc>
        <w:tc>
          <w:tcPr>
            <w:tcW w:w="1190" w:type="dxa"/>
            <w:noWrap/>
            <w:vAlign w:val="center"/>
            <w:hideMark/>
          </w:tcPr>
          <w:p w14:paraId="351A3FC8" w14:textId="143142CB"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Not selected</w:t>
            </w:r>
          </w:p>
        </w:tc>
        <w:tc>
          <w:tcPr>
            <w:tcW w:w="1192" w:type="dxa"/>
            <w:noWrap/>
            <w:vAlign w:val="center"/>
            <w:hideMark/>
          </w:tcPr>
          <w:p w14:paraId="4B0DAA08" w14:textId="55C09CE3"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w:t>
            </w:r>
          </w:p>
        </w:tc>
        <w:tc>
          <w:tcPr>
            <w:tcW w:w="1191" w:type="dxa"/>
            <w:noWrap/>
            <w:vAlign w:val="center"/>
            <w:hideMark/>
          </w:tcPr>
          <w:p w14:paraId="6640CE98" w14:textId="5EA15FAA"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0.580</w:t>
            </w:r>
          </w:p>
        </w:tc>
        <w:tc>
          <w:tcPr>
            <w:tcW w:w="1192" w:type="dxa"/>
            <w:noWrap/>
            <w:vAlign w:val="center"/>
            <w:hideMark/>
          </w:tcPr>
          <w:p w14:paraId="5F428751" w14:textId="7DD5E819" w:rsidR="00182264" w:rsidRPr="00FC42F4" w:rsidRDefault="00182264" w:rsidP="001822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P&lt;0.001</w:t>
            </w:r>
          </w:p>
        </w:tc>
      </w:tr>
    </w:tbl>
    <w:p w14:paraId="38B9B0C7" w14:textId="77777777" w:rsidR="00A7645B" w:rsidRPr="00FC42F4" w:rsidRDefault="00A7645B" w:rsidP="00A44A84">
      <w:pPr>
        <w:spacing w:after="0"/>
        <w:rPr>
          <w:rFonts w:ascii="Times New Roman" w:hAnsi="Times New Roman" w:cs="Times New Roman"/>
          <w:b/>
          <w:bCs/>
          <w:sz w:val="20"/>
          <w:szCs w:val="20"/>
        </w:rPr>
      </w:pPr>
    </w:p>
    <w:p w14:paraId="505BF4F9" w14:textId="0A49496E" w:rsidR="00BE5023"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F61986" w:rsidRPr="00FC42F4">
        <w:rPr>
          <w:rFonts w:ascii="Times New Roman" w:hAnsi="Times New Roman" w:cs="Times New Roman"/>
          <w:b/>
          <w:bCs/>
          <w:sz w:val="20"/>
          <w:szCs w:val="20"/>
        </w:rPr>
        <w:t>Table 6</w:t>
      </w:r>
      <w:r w:rsidR="00BE5023" w:rsidRPr="00FC42F4">
        <w:rPr>
          <w:rFonts w:ascii="Times New Roman" w:hAnsi="Times New Roman" w:cs="Times New Roman"/>
          <w:b/>
          <w:bCs/>
          <w:sz w:val="20"/>
          <w:szCs w:val="20"/>
        </w:rPr>
        <w:t>.</w:t>
      </w:r>
      <w:r w:rsidR="00885820" w:rsidRPr="00FC42F4">
        <w:rPr>
          <w:rFonts w:ascii="Times New Roman" w:hAnsi="Times New Roman" w:cs="Times New Roman"/>
          <w:b/>
          <w:bCs/>
          <w:sz w:val="20"/>
          <w:szCs w:val="20"/>
        </w:rPr>
        <w:t xml:space="preserve"> </w:t>
      </w:r>
      <w:r w:rsidR="00BF7B95" w:rsidRPr="00FC42F4">
        <w:rPr>
          <w:rFonts w:ascii="Times New Roman" w:hAnsi="Times New Roman" w:cs="Times New Roman"/>
          <w:b/>
          <w:bCs/>
          <w:i/>
          <w:iCs/>
          <w:sz w:val="20"/>
          <w:szCs w:val="20"/>
        </w:rPr>
        <w:t xml:space="preserve">Model 2 </w:t>
      </w:r>
      <w:r w:rsidR="00BF7B95" w:rsidRPr="00FC42F4">
        <w:rPr>
          <w:rFonts w:ascii="Times New Roman" w:hAnsi="Times New Roman" w:cs="Times New Roman"/>
          <w:b/>
          <w:bCs/>
          <w:sz w:val="20"/>
          <w:szCs w:val="20"/>
        </w:rPr>
        <w:t xml:space="preserve">sensitivity analysis with feature selection: </w:t>
      </w:r>
      <w:r w:rsidR="00BE5023" w:rsidRPr="00FC42F4">
        <w:rPr>
          <w:rFonts w:ascii="Times New Roman" w:hAnsi="Times New Roman" w:cs="Times New Roman"/>
          <w:b/>
          <w:bCs/>
          <w:sz w:val="20"/>
          <w:szCs w:val="20"/>
        </w:rPr>
        <w:t>Associations with cardiac arrest calls among all ages using a negative binomial regression model with stepwise BIC feature selection</w:t>
      </w:r>
      <w:r w:rsidR="00E41422" w:rsidRPr="00FC42F4">
        <w:rPr>
          <w:rFonts w:ascii="Times New Roman" w:hAnsi="Times New Roman" w:cs="Times New Roman"/>
          <w:b/>
          <w:bCs/>
          <w:sz w:val="20"/>
          <w:szCs w:val="20"/>
        </w:rPr>
        <w:t>, while varying the count period of the cumulative count of new COVID-19 cases covariate</w:t>
      </w:r>
      <w:r w:rsidR="00885820" w:rsidRPr="00FC42F4">
        <w:rPr>
          <w:rFonts w:ascii="Times New Roman" w:hAnsi="Times New Roman" w:cs="Times New Roman"/>
          <w:b/>
          <w:bCs/>
          <w:sz w:val="20"/>
          <w:szCs w:val="20"/>
        </w:rPr>
        <w:t xml:space="preserve">. </w:t>
      </w:r>
    </w:p>
    <w:p w14:paraId="6DB68024" w14:textId="42E9F692" w:rsidR="0073206B" w:rsidRPr="00FC42F4" w:rsidRDefault="0073206B" w:rsidP="00A44A84">
      <w:pPr>
        <w:spacing w:after="0"/>
        <w:rPr>
          <w:rFonts w:ascii="Times New Roman" w:hAnsi="Times New Roman" w:cs="Times New Roman"/>
        </w:rPr>
      </w:pPr>
    </w:p>
    <w:p w14:paraId="24A50A45" w14:textId="332C6BF5" w:rsidR="00E83E20" w:rsidRPr="00FC42F4" w:rsidRDefault="00E83E20">
      <w:pPr>
        <w:rPr>
          <w:rFonts w:ascii="Times New Roman" w:hAnsi="Times New Roman" w:cs="Times New Roman"/>
        </w:rPr>
      </w:pPr>
      <w:r w:rsidRPr="00FC42F4">
        <w:rPr>
          <w:rFonts w:ascii="Times New Roman" w:hAnsi="Times New Roman" w:cs="Times New Roman"/>
        </w:rPr>
        <w:br w:type="page"/>
      </w:r>
    </w:p>
    <w:p w14:paraId="4A3675E9" w14:textId="77777777" w:rsidR="006736D6" w:rsidRPr="00FC42F4" w:rsidRDefault="006736D6" w:rsidP="00A44A84">
      <w:pPr>
        <w:spacing w:after="0"/>
        <w:rPr>
          <w:rFonts w:ascii="Times New Roman" w:hAnsi="Times New Roman" w:cs="Times New Roman"/>
        </w:rPr>
      </w:pPr>
    </w:p>
    <w:tbl>
      <w:tblPr>
        <w:tblStyle w:val="GridTable6Colorful-Accent3"/>
        <w:tblW w:w="9479" w:type="dxa"/>
        <w:tblLayout w:type="fixed"/>
        <w:tblLook w:val="04A0" w:firstRow="1" w:lastRow="0" w:firstColumn="1" w:lastColumn="0" w:noHBand="0" w:noVBand="1"/>
      </w:tblPr>
      <w:tblGrid>
        <w:gridCol w:w="1480"/>
        <w:gridCol w:w="1484"/>
        <w:gridCol w:w="786"/>
        <w:gridCol w:w="964"/>
        <w:gridCol w:w="1190"/>
        <w:gridCol w:w="1192"/>
        <w:gridCol w:w="1191"/>
        <w:gridCol w:w="1192"/>
      </w:tblGrid>
      <w:tr w:rsidR="00FC42F4" w:rsidRPr="00FC42F4" w14:paraId="422B8736" w14:textId="77777777" w:rsidTr="00002391">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val="restart"/>
            <w:noWrap/>
            <w:vAlign w:val="center"/>
          </w:tcPr>
          <w:p w14:paraId="3AB77D92" w14:textId="0D5AA86C" w:rsidR="008474C3" w:rsidRPr="00FC42F4" w:rsidRDefault="008474C3" w:rsidP="008474C3">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rPr>
              <w:br w:type="page"/>
            </w:r>
            <w:r w:rsidRPr="00FC42F4">
              <w:rPr>
                <w:rFonts w:ascii="Times New Roman" w:eastAsia="Times New Roman" w:hAnsi="Times New Roman" w:cs="Times New Roman"/>
                <w:color w:val="auto"/>
                <w:sz w:val="18"/>
                <w:szCs w:val="18"/>
              </w:rPr>
              <w:t>Count period for the cumulative count of new COVID-19 cases covariate</w:t>
            </w:r>
          </w:p>
        </w:tc>
        <w:tc>
          <w:tcPr>
            <w:tcW w:w="1484" w:type="dxa"/>
            <w:vMerge w:val="restart"/>
            <w:noWrap/>
            <w:vAlign w:val="center"/>
          </w:tcPr>
          <w:p w14:paraId="2C591172" w14:textId="54C32EC4" w:rsidR="008474C3" w:rsidRPr="00FC42F4" w:rsidRDefault="008474C3" w:rsidP="008474C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Count period for the cumulative count of 1 and 2</w:t>
            </w:r>
            <w:r w:rsidRPr="00FC42F4">
              <w:rPr>
                <w:rFonts w:ascii="Times New Roman" w:eastAsia="Times New Roman" w:hAnsi="Times New Roman" w:cs="Times New Roman"/>
                <w:color w:val="auto"/>
                <w:sz w:val="18"/>
                <w:szCs w:val="18"/>
                <w:vertAlign w:val="superscript"/>
              </w:rPr>
              <w:t>nd</w:t>
            </w:r>
            <w:r w:rsidRPr="00FC42F4">
              <w:rPr>
                <w:rFonts w:ascii="Times New Roman" w:eastAsia="Times New Roman" w:hAnsi="Times New Roman" w:cs="Times New Roman"/>
                <w:color w:val="auto"/>
                <w:sz w:val="18"/>
                <w:szCs w:val="18"/>
              </w:rPr>
              <w:t xml:space="preserve"> vaccine doses covariate</w:t>
            </w:r>
          </w:p>
        </w:tc>
        <w:tc>
          <w:tcPr>
            <w:tcW w:w="786" w:type="dxa"/>
            <w:vMerge w:val="restart"/>
            <w:noWrap/>
            <w:vAlign w:val="center"/>
          </w:tcPr>
          <w:p w14:paraId="6FFF2039" w14:textId="3B7B71A0" w:rsidR="008474C3" w:rsidRPr="00FC42F4" w:rsidRDefault="008474C3" w:rsidP="008474C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BIC</w:t>
            </w:r>
          </w:p>
        </w:tc>
        <w:tc>
          <w:tcPr>
            <w:tcW w:w="964" w:type="dxa"/>
            <w:vMerge w:val="restart"/>
            <w:noWrap/>
            <w:vAlign w:val="center"/>
          </w:tcPr>
          <w:p w14:paraId="2984146F" w14:textId="15F7E17D" w:rsidR="008474C3" w:rsidRPr="00FC42F4" w:rsidRDefault="008474C3" w:rsidP="008474C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Model Adjusted R</w:t>
            </w:r>
            <w:r w:rsidRPr="00FC42F4">
              <w:rPr>
                <w:rFonts w:ascii="Times New Roman" w:eastAsia="Times New Roman" w:hAnsi="Times New Roman" w:cs="Times New Roman"/>
                <w:color w:val="auto"/>
                <w:sz w:val="18"/>
                <w:szCs w:val="18"/>
                <w:vertAlign w:val="superscript"/>
              </w:rPr>
              <w:t>2</w:t>
            </w:r>
          </w:p>
        </w:tc>
        <w:tc>
          <w:tcPr>
            <w:tcW w:w="2382" w:type="dxa"/>
            <w:gridSpan w:val="2"/>
            <w:noWrap/>
            <w:vAlign w:val="center"/>
          </w:tcPr>
          <w:p w14:paraId="4B10A530" w14:textId="77777777" w:rsidR="008474C3" w:rsidRPr="00FC42F4" w:rsidRDefault="008474C3" w:rsidP="008474C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New COVID-19 case count covariate</w:t>
            </w:r>
          </w:p>
        </w:tc>
        <w:tc>
          <w:tcPr>
            <w:tcW w:w="2383" w:type="dxa"/>
            <w:gridSpan w:val="2"/>
            <w:noWrap/>
            <w:vAlign w:val="center"/>
          </w:tcPr>
          <w:p w14:paraId="589E0B7C" w14:textId="77777777" w:rsidR="008474C3" w:rsidRPr="00FC42F4" w:rsidRDefault="008474C3" w:rsidP="008474C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eastAsia="Times New Roman" w:hAnsi="Times New Roman" w:cs="Times New Roman"/>
                <w:color w:val="auto"/>
                <w:sz w:val="18"/>
                <w:szCs w:val="18"/>
              </w:rPr>
              <w:t>Cumulative  count of vaccine doses covariate</w:t>
            </w:r>
          </w:p>
        </w:tc>
      </w:tr>
      <w:tr w:rsidR="00FC42F4" w:rsidRPr="00FC42F4" w14:paraId="3B0D2718" w14:textId="77777777" w:rsidTr="0000239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vMerge/>
            <w:noWrap/>
            <w:vAlign w:val="center"/>
            <w:hideMark/>
          </w:tcPr>
          <w:p w14:paraId="1AEF036D" w14:textId="77777777" w:rsidR="00A7645B" w:rsidRPr="00FC42F4" w:rsidRDefault="00A7645B" w:rsidP="00A7645B">
            <w:pPr>
              <w:jc w:val="center"/>
              <w:rPr>
                <w:rFonts w:ascii="Times New Roman" w:eastAsia="Times New Roman" w:hAnsi="Times New Roman" w:cs="Times New Roman"/>
                <w:color w:val="auto"/>
                <w:sz w:val="18"/>
                <w:szCs w:val="18"/>
              </w:rPr>
            </w:pPr>
          </w:p>
        </w:tc>
        <w:tc>
          <w:tcPr>
            <w:tcW w:w="1484" w:type="dxa"/>
            <w:vMerge/>
            <w:noWrap/>
            <w:vAlign w:val="center"/>
            <w:hideMark/>
          </w:tcPr>
          <w:p w14:paraId="5E633A26"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786" w:type="dxa"/>
            <w:vMerge/>
            <w:noWrap/>
            <w:vAlign w:val="center"/>
            <w:hideMark/>
          </w:tcPr>
          <w:p w14:paraId="1FBA9D92"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964" w:type="dxa"/>
            <w:vMerge/>
            <w:noWrap/>
            <w:vAlign w:val="center"/>
            <w:hideMark/>
          </w:tcPr>
          <w:p w14:paraId="553BB4BE"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p>
        </w:tc>
        <w:tc>
          <w:tcPr>
            <w:tcW w:w="1190" w:type="dxa"/>
            <w:noWrap/>
            <w:vAlign w:val="center"/>
            <w:hideMark/>
          </w:tcPr>
          <w:p w14:paraId="6E91BA88" w14:textId="0E3F8E24" w:rsidR="00A7645B" w:rsidRPr="00FC42F4" w:rsidRDefault="004A3D8A"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Model coefficient</w:t>
            </w:r>
          </w:p>
        </w:tc>
        <w:tc>
          <w:tcPr>
            <w:tcW w:w="1192" w:type="dxa"/>
            <w:noWrap/>
            <w:vAlign w:val="center"/>
            <w:hideMark/>
          </w:tcPr>
          <w:p w14:paraId="67ADE79E"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c>
          <w:tcPr>
            <w:tcW w:w="1191" w:type="dxa"/>
            <w:noWrap/>
            <w:vAlign w:val="center"/>
            <w:hideMark/>
          </w:tcPr>
          <w:p w14:paraId="159B8E1D" w14:textId="2DE1B0AF" w:rsidR="00A7645B" w:rsidRPr="00FC42F4" w:rsidRDefault="004A3D8A"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Model coefficient</w:t>
            </w:r>
          </w:p>
        </w:tc>
        <w:tc>
          <w:tcPr>
            <w:tcW w:w="1192" w:type="dxa"/>
            <w:noWrap/>
            <w:vAlign w:val="center"/>
            <w:hideMark/>
          </w:tcPr>
          <w:p w14:paraId="0BA7AFBA" w14:textId="77777777" w:rsidR="00A7645B" w:rsidRPr="00FC42F4" w:rsidRDefault="00A7645B" w:rsidP="00A764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eastAsia="Times New Roman" w:hAnsi="Times New Roman" w:cs="Times New Roman"/>
                <w:b/>
                <w:bCs/>
                <w:color w:val="auto"/>
                <w:sz w:val="18"/>
                <w:szCs w:val="18"/>
              </w:rPr>
              <w:t xml:space="preserve">P-value </w:t>
            </w:r>
          </w:p>
        </w:tc>
      </w:tr>
      <w:tr w:rsidR="00FC42F4" w:rsidRPr="00FC42F4" w14:paraId="724F5356" w14:textId="77777777" w:rsidTr="00002391">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02A1AA3A" w14:textId="1C9918E4"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One week (current week)</w:t>
            </w:r>
          </w:p>
        </w:tc>
        <w:tc>
          <w:tcPr>
            <w:tcW w:w="1484" w:type="dxa"/>
            <w:noWrap/>
            <w:vAlign w:val="center"/>
            <w:hideMark/>
          </w:tcPr>
          <w:p w14:paraId="0F0C12C5" w14:textId="5554E51B"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5D38BCAD" w14:textId="7BF829F1"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1859.7</w:t>
            </w:r>
          </w:p>
        </w:tc>
        <w:tc>
          <w:tcPr>
            <w:tcW w:w="964" w:type="dxa"/>
            <w:noWrap/>
            <w:vAlign w:val="center"/>
            <w:hideMark/>
          </w:tcPr>
          <w:p w14:paraId="64AB10A9" w14:textId="684D04CA"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0.938</w:t>
            </w:r>
          </w:p>
        </w:tc>
        <w:tc>
          <w:tcPr>
            <w:tcW w:w="1190" w:type="dxa"/>
            <w:noWrap/>
            <w:vAlign w:val="center"/>
            <w:hideMark/>
          </w:tcPr>
          <w:p w14:paraId="11AB1F1B" w14:textId="220706DB"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0.23</w:t>
            </w:r>
          </w:p>
        </w:tc>
        <w:tc>
          <w:tcPr>
            <w:tcW w:w="1192" w:type="dxa"/>
            <w:noWrap/>
            <w:vAlign w:val="center"/>
            <w:hideMark/>
          </w:tcPr>
          <w:p w14:paraId="6CD4FE03" w14:textId="2169025A"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0.984</w:t>
            </w:r>
          </w:p>
        </w:tc>
        <w:tc>
          <w:tcPr>
            <w:tcW w:w="1191" w:type="dxa"/>
            <w:noWrap/>
            <w:vAlign w:val="center"/>
            <w:hideMark/>
          </w:tcPr>
          <w:p w14:paraId="4221A390" w14:textId="19442466"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0.699</w:t>
            </w:r>
          </w:p>
        </w:tc>
        <w:tc>
          <w:tcPr>
            <w:tcW w:w="1192" w:type="dxa"/>
            <w:noWrap/>
            <w:vAlign w:val="center"/>
            <w:hideMark/>
          </w:tcPr>
          <w:p w14:paraId="1F8CA980" w14:textId="20517A58"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6AF0E41C" w14:textId="77777777" w:rsidTr="0000239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683D0127" w14:textId="7DB4454C"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Two weeks</w:t>
            </w:r>
          </w:p>
        </w:tc>
        <w:tc>
          <w:tcPr>
            <w:tcW w:w="1484" w:type="dxa"/>
            <w:noWrap/>
            <w:vAlign w:val="center"/>
            <w:hideMark/>
          </w:tcPr>
          <w:p w14:paraId="07621933" w14:textId="538EBFD4"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596D7FCF" w14:textId="591F7E20"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1859.6</w:t>
            </w:r>
          </w:p>
        </w:tc>
        <w:tc>
          <w:tcPr>
            <w:tcW w:w="964" w:type="dxa"/>
            <w:noWrap/>
            <w:vAlign w:val="center"/>
            <w:hideMark/>
          </w:tcPr>
          <w:p w14:paraId="58CD1093" w14:textId="4EE7564F"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0.938</w:t>
            </w:r>
          </w:p>
        </w:tc>
        <w:tc>
          <w:tcPr>
            <w:tcW w:w="1190" w:type="dxa"/>
            <w:noWrap/>
            <w:vAlign w:val="center"/>
            <w:hideMark/>
          </w:tcPr>
          <w:p w14:paraId="4E01B237" w14:textId="07FA978C"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1.21</w:t>
            </w:r>
          </w:p>
        </w:tc>
        <w:tc>
          <w:tcPr>
            <w:tcW w:w="1192" w:type="dxa"/>
            <w:noWrap/>
            <w:vAlign w:val="center"/>
            <w:hideMark/>
          </w:tcPr>
          <w:p w14:paraId="321EC784" w14:textId="638B03BE"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0.843</w:t>
            </w:r>
          </w:p>
        </w:tc>
        <w:tc>
          <w:tcPr>
            <w:tcW w:w="1191" w:type="dxa"/>
            <w:noWrap/>
            <w:vAlign w:val="center"/>
            <w:hideMark/>
          </w:tcPr>
          <w:p w14:paraId="61D8DD21" w14:textId="22994ADF"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0.683</w:t>
            </w:r>
          </w:p>
        </w:tc>
        <w:tc>
          <w:tcPr>
            <w:tcW w:w="1192" w:type="dxa"/>
            <w:noWrap/>
            <w:vAlign w:val="center"/>
            <w:hideMark/>
          </w:tcPr>
          <w:p w14:paraId="57A83472" w14:textId="62D264BB"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1E33E133" w14:textId="77777777" w:rsidTr="00002391">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366BF930" w14:textId="1BED7DB4"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Three weeks</w:t>
            </w:r>
          </w:p>
        </w:tc>
        <w:tc>
          <w:tcPr>
            <w:tcW w:w="1484" w:type="dxa"/>
            <w:noWrap/>
            <w:vAlign w:val="center"/>
            <w:hideMark/>
          </w:tcPr>
          <w:p w14:paraId="67437962" w14:textId="63A30304"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2294815D" w14:textId="13DF650D"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1859.5</w:t>
            </w:r>
          </w:p>
        </w:tc>
        <w:tc>
          <w:tcPr>
            <w:tcW w:w="964" w:type="dxa"/>
            <w:noWrap/>
            <w:vAlign w:val="center"/>
            <w:hideMark/>
          </w:tcPr>
          <w:p w14:paraId="3633A1AE" w14:textId="7DBA5FF0"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0.938</w:t>
            </w:r>
          </w:p>
        </w:tc>
        <w:tc>
          <w:tcPr>
            <w:tcW w:w="1190" w:type="dxa"/>
            <w:noWrap/>
            <w:vAlign w:val="center"/>
            <w:hideMark/>
          </w:tcPr>
          <w:p w14:paraId="75CE6254" w14:textId="7260108E"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1.70</w:t>
            </w:r>
          </w:p>
        </w:tc>
        <w:tc>
          <w:tcPr>
            <w:tcW w:w="1192" w:type="dxa"/>
            <w:noWrap/>
            <w:vAlign w:val="center"/>
            <w:hideMark/>
          </w:tcPr>
          <w:p w14:paraId="099F33B8" w14:textId="3243A1B9"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0.685</w:t>
            </w:r>
          </w:p>
        </w:tc>
        <w:tc>
          <w:tcPr>
            <w:tcW w:w="1191" w:type="dxa"/>
            <w:noWrap/>
            <w:vAlign w:val="center"/>
            <w:hideMark/>
          </w:tcPr>
          <w:p w14:paraId="3B8FCF6B" w14:textId="00DCA1D2"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0.662</w:t>
            </w:r>
          </w:p>
        </w:tc>
        <w:tc>
          <w:tcPr>
            <w:tcW w:w="1192" w:type="dxa"/>
            <w:noWrap/>
            <w:vAlign w:val="center"/>
            <w:hideMark/>
          </w:tcPr>
          <w:p w14:paraId="171510D8" w14:textId="3A1EFCD0"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61EB5B16" w14:textId="77777777" w:rsidTr="0000239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475313E1" w14:textId="3FF6543C"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Four weeks</w:t>
            </w:r>
          </w:p>
        </w:tc>
        <w:tc>
          <w:tcPr>
            <w:tcW w:w="1484" w:type="dxa"/>
            <w:noWrap/>
            <w:vAlign w:val="center"/>
            <w:hideMark/>
          </w:tcPr>
          <w:p w14:paraId="592E7AF9" w14:textId="70814CD9"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6730934C" w14:textId="0916DF8B"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1859.3</w:t>
            </w:r>
          </w:p>
        </w:tc>
        <w:tc>
          <w:tcPr>
            <w:tcW w:w="964" w:type="dxa"/>
            <w:noWrap/>
            <w:vAlign w:val="center"/>
            <w:hideMark/>
          </w:tcPr>
          <w:p w14:paraId="4D8FB994" w14:textId="57C5BB55"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0.939</w:t>
            </w:r>
          </w:p>
        </w:tc>
        <w:tc>
          <w:tcPr>
            <w:tcW w:w="1190" w:type="dxa"/>
            <w:noWrap/>
            <w:vAlign w:val="center"/>
            <w:hideMark/>
          </w:tcPr>
          <w:p w14:paraId="1DCF3CFB" w14:textId="2DF4C841"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1.80</w:t>
            </w:r>
          </w:p>
        </w:tc>
        <w:tc>
          <w:tcPr>
            <w:tcW w:w="1192" w:type="dxa"/>
            <w:noWrap/>
            <w:vAlign w:val="center"/>
            <w:hideMark/>
          </w:tcPr>
          <w:p w14:paraId="32633756" w14:textId="4E153F29"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0.574</w:t>
            </w:r>
          </w:p>
        </w:tc>
        <w:tc>
          <w:tcPr>
            <w:tcW w:w="1191" w:type="dxa"/>
            <w:noWrap/>
            <w:vAlign w:val="center"/>
            <w:hideMark/>
          </w:tcPr>
          <w:p w14:paraId="234EA307" w14:textId="44DA599A"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0.647</w:t>
            </w:r>
          </w:p>
        </w:tc>
        <w:tc>
          <w:tcPr>
            <w:tcW w:w="1192" w:type="dxa"/>
            <w:noWrap/>
            <w:vAlign w:val="center"/>
            <w:hideMark/>
          </w:tcPr>
          <w:p w14:paraId="1AD113A5" w14:textId="781D5895"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73692B3B" w14:textId="77777777" w:rsidTr="00002391">
        <w:trPr>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1D123309" w14:textId="3BB3DF7B"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Five weeks</w:t>
            </w:r>
          </w:p>
        </w:tc>
        <w:tc>
          <w:tcPr>
            <w:tcW w:w="1484" w:type="dxa"/>
            <w:noWrap/>
            <w:vAlign w:val="center"/>
            <w:hideMark/>
          </w:tcPr>
          <w:p w14:paraId="5E3CA427" w14:textId="2781000D"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57725BBC" w14:textId="561E6DFD"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1859.2</w:t>
            </w:r>
          </w:p>
        </w:tc>
        <w:tc>
          <w:tcPr>
            <w:tcW w:w="964" w:type="dxa"/>
            <w:noWrap/>
            <w:vAlign w:val="center"/>
            <w:hideMark/>
          </w:tcPr>
          <w:p w14:paraId="593626E5" w14:textId="6CB265E0"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0.939</w:t>
            </w:r>
          </w:p>
        </w:tc>
        <w:tc>
          <w:tcPr>
            <w:tcW w:w="1190" w:type="dxa"/>
            <w:noWrap/>
            <w:vAlign w:val="center"/>
            <w:hideMark/>
          </w:tcPr>
          <w:p w14:paraId="0D7EF2BD" w14:textId="4C6117A6"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1.75</w:t>
            </w:r>
          </w:p>
        </w:tc>
        <w:tc>
          <w:tcPr>
            <w:tcW w:w="1192" w:type="dxa"/>
            <w:noWrap/>
            <w:vAlign w:val="center"/>
            <w:hideMark/>
          </w:tcPr>
          <w:p w14:paraId="5A330471" w14:textId="5F1AAF50"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0.492</w:t>
            </w:r>
          </w:p>
        </w:tc>
        <w:tc>
          <w:tcPr>
            <w:tcW w:w="1191" w:type="dxa"/>
            <w:noWrap/>
            <w:vAlign w:val="center"/>
            <w:hideMark/>
          </w:tcPr>
          <w:p w14:paraId="723E3D56" w14:textId="14B4E25C"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0.638</w:t>
            </w:r>
          </w:p>
        </w:tc>
        <w:tc>
          <w:tcPr>
            <w:tcW w:w="1192" w:type="dxa"/>
            <w:noWrap/>
            <w:vAlign w:val="center"/>
            <w:hideMark/>
          </w:tcPr>
          <w:p w14:paraId="58C407B9" w14:textId="4C2CF1B4" w:rsidR="00CD1CCC" w:rsidRPr="00FC42F4" w:rsidRDefault="00CD1CCC" w:rsidP="00CD1C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r w:rsidR="00FC42F4" w:rsidRPr="00FC42F4" w14:paraId="2F090E0E" w14:textId="77777777" w:rsidTr="0000239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480" w:type="dxa"/>
            <w:noWrap/>
            <w:vAlign w:val="center"/>
            <w:hideMark/>
          </w:tcPr>
          <w:p w14:paraId="24AC6D46" w14:textId="60B21D66" w:rsidR="00CD1CCC" w:rsidRPr="00FC42F4" w:rsidRDefault="00CD1CCC" w:rsidP="00CD1CCC">
            <w:pPr>
              <w:jc w:val="center"/>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Six weeks</w:t>
            </w:r>
          </w:p>
        </w:tc>
        <w:tc>
          <w:tcPr>
            <w:tcW w:w="1484" w:type="dxa"/>
            <w:noWrap/>
            <w:vAlign w:val="center"/>
            <w:hideMark/>
          </w:tcPr>
          <w:p w14:paraId="05E8CD35" w14:textId="34164F6D"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8"/>
                <w:szCs w:val="18"/>
              </w:rPr>
            </w:pPr>
            <w:r w:rsidRPr="00FC42F4">
              <w:rPr>
                <w:rFonts w:ascii="Times New Roman" w:hAnsi="Times New Roman" w:cs="Times New Roman"/>
                <w:b/>
                <w:bCs/>
                <w:color w:val="auto"/>
                <w:sz w:val="18"/>
                <w:szCs w:val="18"/>
              </w:rPr>
              <w:t>Two weeks</w:t>
            </w:r>
          </w:p>
        </w:tc>
        <w:tc>
          <w:tcPr>
            <w:tcW w:w="786" w:type="dxa"/>
            <w:noWrap/>
            <w:vAlign w:val="center"/>
            <w:hideMark/>
          </w:tcPr>
          <w:p w14:paraId="4F151543" w14:textId="2C4F5D8A"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1859.1</w:t>
            </w:r>
          </w:p>
        </w:tc>
        <w:tc>
          <w:tcPr>
            <w:tcW w:w="964" w:type="dxa"/>
            <w:noWrap/>
            <w:vAlign w:val="center"/>
            <w:hideMark/>
          </w:tcPr>
          <w:p w14:paraId="76DD8F37" w14:textId="3529B4B7"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0.939</w:t>
            </w:r>
          </w:p>
        </w:tc>
        <w:tc>
          <w:tcPr>
            <w:tcW w:w="1190" w:type="dxa"/>
            <w:noWrap/>
            <w:vAlign w:val="center"/>
            <w:hideMark/>
          </w:tcPr>
          <w:p w14:paraId="2CCC360E" w14:textId="478FD426"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1.59</w:t>
            </w:r>
          </w:p>
        </w:tc>
        <w:tc>
          <w:tcPr>
            <w:tcW w:w="1192" w:type="dxa"/>
            <w:noWrap/>
            <w:vAlign w:val="center"/>
            <w:hideMark/>
          </w:tcPr>
          <w:p w14:paraId="31428157" w14:textId="3E6B2DCD"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0.448</w:t>
            </w:r>
          </w:p>
        </w:tc>
        <w:tc>
          <w:tcPr>
            <w:tcW w:w="1191" w:type="dxa"/>
            <w:noWrap/>
            <w:vAlign w:val="center"/>
            <w:hideMark/>
          </w:tcPr>
          <w:p w14:paraId="5F68C0AB" w14:textId="271AAC2F"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0.636</w:t>
            </w:r>
          </w:p>
        </w:tc>
        <w:tc>
          <w:tcPr>
            <w:tcW w:w="1192" w:type="dxa"/>
            <w:noWrap/>
            <w:vAlign w:val="center"/>
            <w:hideMark/>
          </w:tcPr>
          <w:p w14:paraId="50B446B2" w14:textId="1C741699" w:rsidR="00CD1CCC" w:rsidRPr="00FC42F4" w:rsidRDefault="00CD1CCC" w:rsidP="00CD1CC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rPr>
            </w:pPr>
            <w:r w:rsidRPr="00FC42F4">
              <w:rPr>
                <w:rFonts w:ascii="Times New Roman" w:hAnsi="Times New Roman" w:cs="Times New Roman"/>
                <w:color w:val="auto"/>
                <w:sz w:val="18"/>
                <w:szCs w:val="18"/>
              </w:rPr>
              <w:t>&lt;0.001</w:t>
            </w:r>
          </w:p>
        </w:tc>
      </w:tr>
    </w:tbl>
    <w:p w14:paraId="04175DA3" w14:textId="77777777" w:rsidR="005E5000" w:rsidRPr="00FC42F4" w:rsidRDefault="005E5000" w:rsidP="00A44A84">
      <w:pPr>
        <w:spacing w:after="0"/>
        <w:rPr>
          <w:rFonts w:ascii="Times New Roman" w:hAnsi="Times New Roman" w:cs="Times New Roman"/>
          <w:b/>
          <w:bCs/>
          <w:sz w:val="20"/>
          <w:szCs w:val="20"/>
        </w:rPr>
      </w:pPr>
    </w:p>
    <w:p w14:paraId="060B7AC1" w14:textId="7257195F" w:rsidR="00881FA8" w:rsidRPr="00FC42F4" w:rsidRDefault="00B77E8D" w:rsidP="00A44A84">
      <w:pPr>
        <w:spacing w:after="0"/>
        <w:rPr>
          <w:rFonts w:ascii="Times New Roman" w:hAnsi="Times New Roman" w:cs="Times New Roman"/>
          <w:b/>
          <w:bCs/>
          <w:sz w:val="20"/>
          <w:szCs w:val="20"/>
        </w:rPr>
      </w:pPr>
      <w:r w:rsidRPr="00FC42F4">
        <w:rPr>
          <w:rFonts w:ascii="Times New Roman" w:hAnsi="Times New Roman" w:cs="Times New Roman"/>
          <w:b/>
          <w:bCs/>
          <w:sz w:val="20"/>
          <w:szCs w:val="20"/>
        </w:rPr>
        <w:t xml:space="preserve">Supplemental </w:t>
      </w:r>
      <w:r w:rsidR="00395D20" w:rsidRPr="00FC42F4">
        <w:rPr>
          <w:rFonts w:ascii="Times New Roman" w:hAnsi="Times New Roman" w:cs="Times New Roman"/>
          <w:b/>
          <w:bCs/>
          <w:sz w:val="20"/>
          <w:szCs w:val="20"/>
        </w:rPr>
        <w:t>Table</w:t>
      </w:r>
      <w:r w:rsidR="00A44A84" w:rsidRPr="00FC42F4">
        <w:rPr>
          <w:rFonts w:ascii="Times New Roman" w:hAnsi="Times New Roman" w:cs="Times New Roman"/>
          <w:b/>
          <w:bCs/>
          <w:sz w:val="20"/>
          <w:szCs w:val="20"/>
        </w:rPr>
        <w:t xml:space="preserve"> </w:t>
      </w:r>
      <w:r w:rsidR="005645FD" w:rsidRPr="00FC42F4">
        <w:rPr>
          <w:rFonts w:ascii="Times New Roman" w:hAnsi="Times New Roman" w:cs="Times New Roman"/>
          <w:b/>
          <w:bCs/>
          <w:sz w:val="20"/>
          <w:szCs w:val="20"/>
        </w:rPr>
        <w:t>7</w:t>
      </w:r>
      <w:r w:rsidR="00BE5023" w:rsidRPr="00FC42F4">
        <w:rPr>
          <w:rFonts w:ascii="Times New Roman" w:hAnsi="Times New Roman" w:cs="Times New Roman"/>
          <w:b/>
          <w:bCs/>
          <w:sz w:val="20"/>
          <w:szCs w:val="20"/>
        </w:rPr>
        <w:t>.</w:t>
      </w:r>
      <w:r w:rsidR="00C049E0" w:rsidRPr="00FC42F4">
        <w:rPr>
          <w:rFonts w:ascii="Times New Roman" w:hAnsi="Times New Roman" w:cs="Times New Roman"/>
          <w:b/>
          <w:bCs/>
          <w:sz w:val="20"/>
          <w:szCs w:val="20"/>
        </w:rPr>
        <w:t xml:space="preserve"> </w:t>
      </w:r>
      <w:r w:rsidR="001A67E0" w:rsidRPr="00FC42F4">
        <w:rPr>
          <w:rFonts w:ascii="Times New Roman" w:hAnsi="Times New Roman" w:cs="Times New Roman"/>
          <w:b/>
          <w:bCs/>
          <w:i/>
          <w:iCs/>
          <w:sz w:val="20"/>
          <w:szCs w:val="20"/>
        </w:rPr>
        <w:t xml:space="preserve">Model 2 </w:t>
      </w:r>
      <w:r w:rsidR="001A67E0" w:rsidRPr="00FC42F4">
        <w:rPr>
          <w:rFonts w:ascii="Times New Roman" w:hAnsi="Times New Roman" w:cs="Times New Roman"/>
          <w:b/>
          <w:bCs/>
          <w:sz w:val="20"/>
          <w:szCs w:val="20"/>
        </w:rPr>
        <w:t xml:space="preserve">sensitivity analysis without feature selection: </w:t>
      </w:r>
      <w:r w:rsidR="00BE5023" w:rsidRPr="00FC42F4">
        <w:rPr>
          <w:rFonts w:ascii="Times New Roman" w:hAnsi="Times New Roman" w:cs="Times New Roman"/>
          <w:b/>
          <w:bCs/>
          <w:sz w:val="20"/>
          <w:szCs w:val="20"/>
        </w:rPr>
        <w:t>Associations with cardiac arrest calls among all ages using a negative binomial regression model, without stepwise BIC feature selection</w:t>
      </w:r>
      <w:r w:rsidR="000E497D" w:rsidRPr="00FC42F4">
        <w:rPr>
          <w:rFonts w:ascii="Times New Roman" w:hAnsi="Times New Roman" w:cs="Times New Roman"/>
          <w:b/>
          <w:bCs/>
          <w:sz w:val="20"/>
          <w:szCs w:val="20"/>
        </w:rPr>
        <w:t>,</w:t>
      </w:r>
      <w:r w:rsidR="00B67FF8" w:rsidRPr="00FC42F4">
        <w:rPr>
          <w:rFonts w:ascii="Times New Roman" w:hAnsi="Times New Roman" w:cs="Times New Roman"/>
          <w:b/>
          <w:bCs/>
          <w:sz w:val="20"/>
          <w:szCs w:val="20"/>
        </w:rPr>
        <w:t xml:space="preserve"> while varying the count period of the cumulative count of new COVID-19 cases covariate</w:t>
      </w:r>
      <w:r w:rsidR="00C049E0" w:rsidRPr="00FC42F4">
        <w:rPr>
          <w:rFonts w:ascii="Times New Roman" w:hAnsi="Times New Roman" w:cs="Times New Roman"/>
          <w:b/>
          <w:bCs/>
          <w:sz w:val="20"/>
          <w:szCs w:val="20"/>
        </w:rPr>
        <w:t>.</w:t>
      </w:r>
    </w:p>
    <w:p w14:paraId="53F2E3B8" w14:textId="2816F49E" w:rsidR="00434F59" w:rsidRPr="00FC42F4" w:rsidRDefault="00434F59" w:rsidP="00A44A84">
      <w:pPr>
        <w:spacing w:after="0"/>
        <w:rPr>
          <w:rFonts w:ascii="Times New Roman" w:hAnsi="Times New Roman" w:cs="Times New Roman"/>
          <w:b/>
          <w:bCs/>
          <w:sz w:val="20"/>
          <w:szCs w:val="20"/>
        </w:rPr>
      </w:pPr>
    </w:p>
    <w:p w14:paraId="13B32505" w14:textId="77777777" w:rsidR="00434F59" w:rsidRPr="00FC42F4" w:rsidRDefault="00434F59" w:rsidP="00A44A84">
      <w:pPr>
        <w:spacing w:after="0"/>
        <w:rPr>
          <w:rFonts w:ascii="Times New Roman" w:hAnsi="Times New Roman" w:cs="Times New Roman"/>
          <w:b/>
          <w:bCs/>
          <w:sz w:val="20"/>
          <w:szCs w:val="20"/>
        </w:rPr>
      </w:pPr>
    </w:p>
    <w:p w14:paraId="64026A42" w14:textId="77777777" w:rsidR="00881FA8" w:rsidRPr="00FC42F4" w:rsidRDefault="00881FA8" w:rsidP="00A44A84">
      <w:pPr>
        <w:spacing w:after="0"/>
        <w:rPr>
          <w:rFonts w:ascii="Times New Roman" w:hAnsi="Times New Roman" w:cs="Times New Roman"/>
          <w:b/>
          <w:bCs/>
          <w:sz w:val="20"/>
          <w:szCs w:val="20"/>
        </w:rPr>
      </w:pPr>
    </w:p>
    <w:p w14:paraId="74B6F509" w14:textId="56A46432" w:rsidR="0073206B" w:rsidRPr="00FC42F4" w:rsidRDefault="00881FA8" w:rsidP="00395D20">
      <w:pPr>
        <w:rPr>
          <w:rFonts w:ascii="Times New Roman" w:hAnsi="Times New Roman" w:cs="Times New Roman"/>
          <w:b/>
          <w:bCs/>
          <w:sz w:val="20"/>
          <w:szCs w:val="20"/>
        </w:rPr>
      </w:pPr>
      <w:r w:rsidRPr="00FC42F4">
        <w:rPr>
          <w:rFonts w:ascii="Times New Roman" w:hAnsi="Times New Roman" w:cs="Times New Roman"/>
          <w:b/>
          <w:bCs/>
          <w:noProof/>
          <w:sz w:val="20"/>
          <w:szCs w:val="20"/>
        </w:rPr>
        <w:fldChar w:fldCharType="begin"/>
      </w:r>
      <w:r w:rsidRPr="00FC42F4">
        <w:rPr>
          <w:rFonts w:ascii="Times New Roman" w:hAnsi="Times New Roman" w:cs="Times New Roman"/>
          <w:b/>
          <w:bCs/>
          <w:sz w:val="20"/>
          <w:szCs w:val="20"/>
        </w:rPr>
        <w:instrText xml:space="preserve"> ADDIN EN.REFLIST </w:instrText>
      </w:r>
      <w:r w:rsidR="005D0E58">
        <w:rPr>
          <w:rFonts w:ascii="Times New Roman" w:hAnsi="Times New Roman" w:cs="Times New Roman"/>
          <w:b/>
          <w:bCs/>
          <w:noProof/>
          <w:sz w:val="20"/>
          <w:szCs w:val="20"/>
        </w:rPr>
        <w:fldChar w:fldCharType="separate"/>
      </w:r>
      <w:r w:rsidRPr="00FC42F4">
        <w:rPr>
          <w:rFonts w:ascii="Times New Roman" w:hAnsi="Times New Roman" w:cs="Times New Roman"/>
          <w:b/>
          <w:bCs/>
          <w:sz w:val="20"/>
          <w:szCs w:val="20"/>
        </w:rPr>
        <w:fldChar w:fldCharType="end"/>
      </w:r>
    </w:p>
    <w:sectPr w:rsidR="0073206B" w:rsidRPr="00FC42F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179C" w14:textId="77777777" w:rsidR="00A448CD" w:rsidRDefault="00A448CD" w:rsidP="00226130">
      <w:pPr>
        <w:spacing w:after="0" w:line="240" w:lineRule="auto"/>
      </w:pPr>
      <w:r>
        <w:separator/>
      </w:r>
    </w:p>
  </w:endnote>
  <w:endnote w:type="continuationSeparator" w:id="0">
    <w:p w14:paraId="2BD09020" w14:textId="77777777" w:rsidR="00A448CD" w:rsidRDefault="00A448CD" w:rsidP="00226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331357793"/>
      <w:docPartObj>
        <w:docPartGallery w:val="Page Numbers (Bottom of Page)"/>
        <w:docPartUnique/>
      </w:docPartObj>
    </w:sdtPr>
    <w:sdtEndPr>
      <w:rPr>
        <w:noProof/>
      </w:rPr>
    </w:sdtEndPr>
    <w:sdtContent>
      <w:p w14:paraId="50B77783" w14:textId="629DBC71" w:rsidR="002724C4" w:rsidRPr="002724C4" w:rsidRDefault="002724C4">
        <w:pPr>
          <w:pStyle w:val="Footer"/>
          <w:jc w:val="center"/>
          <w:rPr>
            <w:rFonts w:ascii="Times New Roman" w:hAnsi="Times New Roman" w:cs="Times New Roman"/>
            <w:sz w:val="20"/>
            <w:szCs w:val="20"/>
          </w:rPr>
        </w:pPr>
        <w:r w:rsidRPr="002724C4">
          <w:rPr>
            <w:rFonts w:ascii="Times New Roman" w:hAnsi="Times New Roman" w:cs="Times New Roman"/>
            <w:sz w:val="20"/>
            <w:szCs w:val="20"/>
          </w:rPr>
          <w:fldChar w:fldCharType="begin"/>
        </w:r>
        <w:r w:rsidRPr="002724C4">
          <w:rPr>
            <w:rFonts w:ascii="Times New Roman" w:hAnsi="Times New Roman" w:cs="Times New Roman"/>
            <w:sz w:val="20"/>
            <w:szCs w:val="20"/>
          </w:rPr>
          <w:instrText xml:space="preserve"> PAGE   \* MERGEFORMAT </w:instrText>
        </w:r>
        <w:r w:rsidRPr="002724C4">
          <w:rPr>
            <w:rFonts w:ascii="Times New Roman" w:hAnsi="Times New Roman" w:cs="Times New Roman"/>
            <w:sz w:val="20"/>
            <w:szCs w:val="20"/>
          </w:rPr>
          <w:fldChar w:fldCharType="separate"/>
        </w:r>
        <w:r w:rsidRPr="002724C4">
          <w:rPr>
            <w:rFonts w:ascii="Times New Roman" w:hAnsi="Times New Roman" w:cs="Times New Roman"/>
            <w:noProof/>
            <w:sz w:val="20"/>
            <w:szCs w:val="20"/>
          </w:rPr>
          <w:t>2</w:t>
        </w:r>
        <w:r w:rsidRPr="002724C4">
          <w:rPr>
            <w:rFonts w:ascii="Times New Roman" w:hAnsi="Times New Roman" w:cs="Times New Roman"/>
            <w:noProof/>
            <w:sz w:val="20"/>
            <w:szCs w:val="20"/>
          </w:rPr>
          <w:fldChar w:fldCharType="end"/>
        </w:r>
      </w:p>
    </w:sdtContent>
  </w:sdt>
  <w:p w14:paraId="35208DE6" w14:textId="77777777" w:rsidR="002724C4" w:rsidRDefault="00272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E1583" w14:textId="77777777" w:rsidR="00A448CD" w:rsidRDefault="00A448CD" w:rsidP="00226130">
      <w:pPr>
        <w:spacing w:after="0" w:line="240" w:lineRule="auto"/>
      </w:pPr>
      <w:r>
        <w:separator/>
      </w:r>
    </w:p>
  </w:footnote>
  <w:footnote w:type="continuationSeparator" w:id="0">
    <w:p w14:paraId="222C383B" w14:textId="77777777" w:rsidR="00A448CD" w:rsidRDefault="00A448CD" w:rsidP="00226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21868"/>
    <w:multiLevelType w:val="hybridMultilevel"/>
    <w:tmpl w:val="B2D4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r9vsdva8p2tr6e5sfvv0saqxwe0zt9520ze&quot;&gt;MDA_Vaccinations&lt;record-ids&gt;&lt;item&gt;106&lt;/item&gt;&lt;item&gt;108&lt;/item&gt;&lt;item&gt;109&lt;/item&gt;&lt;/record-ids&gt;&lt;/item&gt;&lt;/Libraries&gt;"/>
  </w:docVars>
  <w:rsids>
    <w:rsidRoot w:val="002A061F"/>
    <w:rsid w:val="00002C3A"/>
    <w:rsid w:val="0001317D"/>
    <w:rsid w:val="00017D29"/>
    <w:rsid w:val="00024069"/>
    <w:rsid w:val="000246D2"/>
    <w:rsid w:val="00034DCD"/>
    <w:rsid w:val="00043B01"/>
    <w:rsid w:val="00070078"/>
    <w:rsid w:val="00091AAF"/>
    <w:rsid w:val="000973CD"/>
    <w:rsid w:val="000C26DB"/>
    <w:rsid w:val="000D25C1"/>
    <w:rsid w:val="000D7F8C"/>
    <w:rsid w:val="000E497D"/>
    <w:rsid w:val="000E52CB"/>
    <w:rsid w:val="000F1EC8"/>
    <w:rsid w:val="00110433"/>
    <w:rsid w:val="00117A16"/>
    <w:rsid w:val="0012672D"/>
    <w:rsid w:val="0013010C"/>
    <w:rsid w:val="00140962"/>
    <w:rsid w:val="00150706"/>
    <w:rsid w:val="00150D1A"/>
    <w:rsid w:val="00160183"/>
    <w:rsid w:val="001631B3"/>
    <w:rsid w:val="001651D4"/>
    <w:rsid w:val="001674E5"/>
    <w:rsid w:val="00181EB7"/>
    <w:rsid w:val="00182264"/>
    <w:rsid w:val="001955BD"/>
    <w:rsid w:val="00196E90"/>
    <w:rsid w:val="00196F77"/>
    <w:rsid w:val="001A1E60"/>
    <w:rsid w:val="001A4CB2"/>
    <w:rsid w:val="001A552F"/>
    <w:rsid w:val="001A5908"/>
    <w:rsid w:val="001A67E0"/>
    <w:rsid w:val="001A7E63"/>
    <w:rsid w:val="001D636F"/>
    <w:rsid w:val="001D673D"/>
    <w:rsid w:val="001E416B"/>
    <w:rsid w:val="001F4305"/>
    <w:rsid w:val="001F62C7"/>
    <w:rsid w:val="001F6C8B"/>
    <w:rsid w:val="001F7957"/>
    <w:rsid w:val="00202D29"/>
    <w:rsid w:val="00205E9D"/>
    <w:rsid w:val="00210F8E"/>
    <w:rsid w:val="0021295E"/>
    <w:rsid w:val="00223869"/>
    <w:rsid w:val="00226130"/>
    <w:rsid w:val="00227A47"/>
    <w:rsid w:val="00231D5D"/>
    <w:rsid w:val="00257B32"/>
    <w:rsid w:val="0026227F"/>
    <w:rsid w:val="0026606D"/>
    <w:rsid w:val="00266B2A"/>
    <w:rsid w:val="002724C4"/>
    <w:rsid w:val="00272684"/>
    <w:rsid w:val="0027723E"/>
    <w:rsid w:val="00285D63"/>
    <w:rsid w:val="00292371"/>
    <w:rsid w:val="002A061F"/>
    <w:rsid w:val="002B1043"/>
    <w:rsid w:val="002B54B7"/>
    <w:rsid w:val="002B6AF6"/>
    <w:rsid w:val="002D223B"/>
    <w:rsid w:val="002D65CB"/>
    <w:rsid w:val="002E0018"/>
    <w:rsid w:val="002E043A"/>
    <w:rsid w:val="002E2210"/>
    <w:rsid w:val="002E2523"/>
    <w:rsid w:val="002E2A49"/>
    <w:rsid w:val="002E76A8"/>
    <w:rsid w:val="003047AE"/>
    <w:rsid w:val="00310A25"/>
    <w:rsid w:val="0031444E"/>
    <w:rsid w:val="00315DDE"/>
    <w:rsid w:val="00316991"/>
    <w:rsid w:val="00320248"/>
    <w:rsid w:val="0032068E"/>
    <w:rsid w:val="003364E0"/>
    <w:rsid w:val="0034307D"/>
    <w:rsid w:val="003611BA"/>
    <w:rsid w:val="00372ED3"/>
    <w:rsid w:val="0038162D"/>
    <w:rsid w:val="00382A60"/>
    <w:rsid w:val="00386515"/>
    <w:rsid w:val="00395305"/>
    <w:rsid w:val="00395D20"/>
    <w:rsid w:val="003A42D5"/>
    <w:rsid w:val="003A478A"/>
    <w:rsid w:val="003A71EA"/>
    <w:rsid w:val="003B7C1F"/>
    <w:rsid w:val="003D78BB"/>
    <w:rsid w:val="003F46A0"/>
    <w:rsid w:val="004015E2"/>
    <w:rsid w:val="00404F26"/>
    <w:rsid w:val="00407424"/>
    <w:rsid w:val="00412BF0"/>
    <w:rsid w:val="004152A6"/>
    <w:rsid w:val="0042071D"/>
    <w:rsid w:val="00434F59"/>
    <w:rsid w:val="00436DDB"/>
    <w:rsid w:val="00437891"/>
    <w:rsid w:val="0044122C"/>
    <w:rsid w:val="00443053"/>
    <w:rsid w:val="0044761B"/>
    <w:rsid w:val="004528C5"/>
    <w:rsid w:val="00462771"/>
    <w:rsid w:val="00462826"/>
    <w:rsid w:val="0046525A"/>
    <w:rsid w:val="00465656"/>
    <w:rsid w:val="004677E0"/>
    <w:rsid w:val="00480822"/>
    <w:rsid w:val="00484150"/>
    <w:rsid w:val="00493451"/>
    <w:rsid w:val="004A3D8A"/>
    <w:rsid w:val="004A5AA9"/>
    <w:rsid w:val="004A7043"/>
    <w:rsid w:val="004B55D2"/>
    <w:rsid w:val="004C6BBB"/>
    <w:rsid w:val="004D146F"/>
    <w:rsid w:val="004D2ADE"/>
    <w:rsid w:val="004D3022"/>
    <w:rsid w:val="004D797D"/>
    <w:rsid w:val="004E3DB7"/>
    <w:rsid w:val="004E579F"/>
    <w:rsid w:val="00504BC4"/>
    <w:rsid w:val="00506186"/>
    <w:rsid w:val="00507FE4"/>
    <w:rsid w:val="00511E2B"/>
    <w:rsid w:val="005158A2"/>
    <w:rsid w:val="00522F5F"/>
    <w:rsid w:val="00524B5E"/>
    <w:rsid w:val="00537AB4"/>
    <w:rsid w:val="00546E28"/>
    <w:rsid w:val="005645FD"/>
    <w:rsid w:val="0056565F"/>
    <w:rsid w:val="005717F3"/>
    <w:rsid w:val="005749EE"/>
    <w:rsid w:val="00593D9E"/>
    <w:rsid w:val="005A60AC"/>
    <w:rsid w:val="005D0E58"/>
    <w:rsid w:val="005D2EDB"/>
    <w:rsid w:val="005E0F9A"/>
    <w:rsid w:val="005E3EAF"/>
    <w:rsid w:val="005E5000"/>
    <w:rsid w:val="005E7BB5"/>
    <w:rsid w:val="00603BAF"/>
    <w:rsid w:val="00610E43"/>
    <w:rsid w:val="00614F0F"/>
    <w:rsid w:val="0061799C"/>
    <w:rsid w:val="006224D7"/>
    <w:rsid w:val="00643478"/>
    <w:rsid w:val="006457E5"/>
    <w:rsid w:val="00655C7D"/>
    <w:rsid w:val="006671CA"/>
    <w:rsid w:val="006712DC"/>
    <w:rsid w:val="006736D6"/>
    <w:rsid w:val="0067693F"/>
    <w:rsid w:val="00680779"/>
    <w:rsid w:val="00684D67"/>
    <w:rsid w:val="00691707"/>
    <w:rsid w:val="006957A6"/>
    <w:rsid w:val="006A7402"/>
    <w:rsid w:val="006B0B89"/>
    <w:rsid w:val="006B130E"/>
    <w:rsid w:val="006B4DCA"/>
    <w:rsid w:val="006C19FA"/>
    <w:rsid w:val="006C3401"/>
    <w:rsid w:val="006C4F05"/>
    <w:rsid w:val="006D4108"/>
    <w:rsid w:val="006D4FA2"/>
    <w:rsid w:val="006E5D30"/>
    <w:rsid w:val="00707340"/>
    <w:rsid w:val="007129DC"/>
    <w:rsid w:val="0073206B"/>
    <w:rsid w:val="00743ED1"/>
    <w:rsid w:val="0074411C"/>
    <w:rsid w:val="0074671B"/>
    <w:rsid w:val="0074778D"/>
    <w:rsid w:val="007565F4"/>
    <w:rsid w:val="00757E31"/>
    <w:rsid w:val="00760E08"/>
    <w:rsid w:val="00766245"/>
    <w:rsid w:val="007770AA"/>
    <w:rsid w:val="00786888"/>
    <w:rsid w:val="007C739C"/>
    <w:rsid w:val="007D5815"/>
    <w:rsid w:val="007E2E22"/>
    <w:rsid w:val="007E561B"/>
    <w:rsid w:val="00807F98"/>
    <w:rsid w:val="00816A07"/>
    <w:rsid w:val="008201A4"/>
    <w:rsid w:val="00824F8A"/>
    <w:rsid w:val="008264CB"/>
    <w:rsid w:val="008426FA"/>
    <w:rsid w:val="00845570"/>
    <w:rsid w:val="008474C3"/>
    <w:rsid w:val="008500B7"/>
    <w:rsid w:val="00855211"/>
    <w:rsid w:val="00856F57"/>
    <w:rsid w:val="0085780B"/>
    <w:rsid w:val="00857FCD"/>
    <w:rsid w:val="00861688"/>
    <w:rsid w:val="008703BF"/>
    <w:rsid w:val="00870C50"/>
    <w:rsid w:val="00876C8A"/>
    <w:rsid w:val="008771DE"/>
    <w:rsid w:val="00881500"/>
    <w:rsid w:val="00881FA8"/>
    <w:rsid w:val="00885820"/>
    <w:rsid w:val="008A1DC3"/>
    <w:rsid w:val="008A3CB2"/>
    <w:rsid w:val="008A5433"/>
    <w:rsid w:val="008B2E39"/>
    <w:rsid w:val="008C1012"/>
    <w:rsid w:val="008C3BD2"/>
    <w:rsid w:val="008C44F8"/>
    <w:rsid w:val="008D4E21"/>
    <w:rsid w:val="008E385F"/>
    <w:rsid w:val="008E43BB"/>
    <w:rsid w:val="008E7BBC"/>
    <w:rsid w:val="008F243B"/>
    <w:rsid w:val="008F2E36"/>
    <w:rsid w:val="008F6BA8"/>
    <w:rsid w:val="00903F57"/>
    <w:rsid w:val="00924C65"/>
    <w:rsid w:val="009515FB"/>
    <w:rsid w:val="00952CBD"/>
    <w:rsid w:val="00966E72"/>
    <w:rsid w:val="00981643"/>
    <w:rsid w:val="009B24A2"/>
    <w:rsid w:val="009B386A"/>
    <w:rsid w:val="009C3B5B"/>
    <w:rsid w:val="009C5692"/>
    <w:rsid w:val="009D325A"/>
    <w:rsid w:val="009D544F"/>
    <w:rsid w:val="009E081A"/>
    <w:rsid w:val="009E114A"/>
    <w:rsid w:val="009F0E73"/>
    <w:rsid w:val="00A0527A"/>
    <w:rsid w:val="00A1138E"/>
    <w:rsid w:val="00A1639E"/>
    <w:rsid w:val="00A4237C"/>
    <w:rsid w:val="00A42458"/>
    <w:rsid w:val="00A448CD"/>
    <w:rsid w:val="00A44A84"/>
    <w:rsid w:val="00A46C5F"/>
    <w:rsid w:val="00A54B78"/>
    <w:rsid w:val="00A60B7A"/>
    <w:rsid w:val="00A66109"/>
    <w:rsid w:val="00A7645B"/>
    <w:rsid w:val="00A76504"/>
    <w:rsid w:val="00AB25FC"/>
    <w:rsid w:val="00AB6770"/>
    <w:rsid w:val="00AB7A61"/>
    <w:rsid w:val="00AE694C"/>
    <w:rsid w:val="00AE6F42"/>
    <w:rsid w:val="00B10E18"/>
    <w:rsid w:val="00B144EB"/>
    <w:rsid w:val="00B3774A"/>
    <w:rsid w:val="00B5384E"/>
    <w:rsid w:val="00B60E71"/>
    <w:rsid w:val="00B65351"/>
    <w:rsid w:val="00B67FF8"/>
    <w:rsid w:val="00B73C21"/>
    <w:rsid w:val="00B77E8D"/>
    <w:rsid w:val="00B8105B"/>
    <w:rsid w:val="00B8293F"/>
    <w:rsid w:val="00BA12A1"/>
    <w:rsid w:val="00BB5AEE"/>
    <w:rsid w:val="00BB6ABE"/>
    <w:rsid w:val="00BC1076"/>
    <w:rsid w:val="00BC490E"/>
    <w:rsid w:val="00BD103B"/>
    <w:rsid w:val="00BD2B28"/>
    <w:rsid w:val="00BE1A81"/>
    <w:rsid w:val="00BE5023"/>
    <w:rsid w:val="00BE7923"/>
    <w:rsid w:val="00BF152D"/>
    <w:rsid w:val="00BF4B98"/>
    <w:rsid w:val="00BF7B95"/>
    <w:rsid w:val="00C049E0"/>
    <w:rsid w:val="00C17354"/>
    <w:rsid w:val="00C31130"/>
    <w:rsid w:val="00C4493D"/>
    <w:rsid w:val="00C46132"/>
    <w:rsid w:val="00C507BA"/>
    <w:rsid w:val="00C51ACD"/>
    <w:rsid w:val="00C612DE"/>
    <w:rsid w:val="00C64DFD"/>
    <w:rsid w:val="00C7487E"/>
    <w:rsid w:val="00C767C4"/>
    <w:rsid w:val="00C81281"/>
    <w:rsid w:val="00C8585B"/>
    <w:rsid w:val="00CB323F"/>
    <w:rsid w:val="00CC428D"/>
    <w:rsid w:val="00CD1CCC"/>
    <w:rsid w:val="00CE0BEA"/>
    <w:rsid w:val="00CE1295"/>
    <w:rsid w:val="00D00173"/>
    <w:rsid w:val="00D24116"/>
    <w:rsid w:val="00D329BC"/>
    <w:rsid w:val="00D33A9B"/>
    <w:rsid w:val="00D34936"/>
    <w:rsid w:val="00D34B42"/>
    <w:rsid w:val="00D40EA7"/>
    <w:rsid w:val="00D418C7"/>
    <w:rsid w:val="00D4312E"/>
    <w:rsid w:val="00D45254"/>
    <w:rsid w:val="00D54F8D"/>
    <w:rsid w:val="00D606CF"/>
    <w:rsid w:val="00D6795D"/>
    <w:rsid w:val="00D72064"/>
    <w:rsid w:val="00D92392"/>
    <w:rsid w:val="00D93334"/>
    <w:rsid w:val="00D969C5"/>
    <w:rsid w:val="00D97196"/>
    <w:rsid w:val="00DA04D6"/>
    <w:rsid w:val="00DB1113"/>
    <w:rsid w:val="00DB43D8"/>
    <w:rsid w:val="00DB57C7"/>
    <w:rsid w:val="00DB746A"/>
    <w:rsid w:val="00DD0CB9"/>
    <w:rsid w:val="00DF1017"/>
    <w:rsid w:val="00DF3AB2"/>
    <w:rsid w:val="00DF4870"/>
    <w:rsid w:val="00E01A7E"/>
    <w:rsid w:val="00E12D2F"/>
    <w:rsid w:val="00E266D5"/>
    <w:rsid w:val="00E41422"/>
    <w:rsid w:val="00E4584F"/>
    <w:rsid w:val="00E45CA2"/>
    <w:rsid w:val="00E467FA"/>
    <w:rsid w:val="00E46AD4"/>
    <w:rsid w:val="00E47B09"/>
    <w:rsid w:val="00E7516B"/>
    <w:rsid w:val="00E81E7D"/>
    <w:rsid w:val="00E824BE"/>
    <w:rsid w:val="00E83E20"/>
    <w:rsid w:val="00E84A96"/>
    <w:rsid w:val="00EA2CC4"/>
    <w:rsid w:val="00EB0681"/>
    <w:rsid w:val="00EB28DF"/>
    <w:rsid w:val="00ED2E5E"/>
    <w:rsid w:val="00ED7B3B"/>
    <w:rsid w:val="00EE387D"/>
    <w:rsid w:val="00EF0C2F"/>
    <w:rsid w:val="00EF15F0"/>
    <w:rsid w:val="00EF4020"/>
    <w:rsid w:val="00EF4826"/>
    <w:rsid w:val="00F02B86"/>
    <w:rsid w:val="00F079B8"/>
    <w:rsid w:val="00F07E8B"/>
    <w:rsid w:val="00F216EE"/>
    <w:rsid w:val="00F2324F"/>
    <w:rsid w:val="00F27E79"/>
    <w:rsid w:val="00F33190"/>
    <w:rsid w:val="00F37F5F"/>
    <w:rsid w:val="00F4569E"/>
    <w:rsid w:val="00F57F83"/>
    <w:rsid w:val="00F618DA"/>
    <w:rsid w:val="00F61986"/>
    <w:rsid w:val="00F61A6A"/>
    <w:rsid w:val="00F6208C"/>
    <w:rsid w:val="00F70FBB"/>
    <w:rsid w:val="00F92F29"/>
    <w:rsid w:val="00FC42F4"/>
    <w:rsid w:val="00FD2DF8"/>
    <w:rsid w:val="00FE1EA8"/>
    <w:rsid w:val="00FE5ADD"/>
    <w:rsid w:val="00FF4355"/>
    <w:rsid w:val="00FF4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A30E"/>
  <w15:chartTrackingRefBased/>
  <w15:docId w15:val="{DDAF5DE2-ED2F-40F5-9E5D-AE172D37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8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18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3144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3206B"/>
    <w:pPr>
      <w:ind w:left="720"/>
      <w:contextualSpacing/>
    </w:pPr>
  </w:style>
  <w:style w:type="character" w:styleId="CommentReference">
    <w:name w:val="annotation reference"/>
    <w:basedOn w:val="DefaultParagraphFont"/>
    <w:uiPriority w:val="99"/>
    <w:semiHidden/>
    <w:unhideWhenUsed/>
    <w:rsid w:val="0073206B"/>
    <w:rPr>
      <w:sz w:val="16"/>
      <w:szCs w:val="16"/>
    </w:rPr>
  </w:style>
  <w:style w:type="paragraph" w:styleId="CommentText">
    <w:name w:val="annotation text"/>
    <w:basedOn w:val="Normal"/>
    <w:link w:val="CommentTextChar"/>
    <w:uiPriority w:val="99"/>
    <w:semiHidden/>
    <w:unhideWhenUsed/>
    <w:rsid w:val="0073206B"/>
    <w:pPr>
      <w:spacing w:line="240" w:lineRule="auto"/>
    </w:pPr>
    <w:rPr>
      <w:sz w:val="20"/>
      <w:szCs w:val="20"/>
    </w:rPr>
  </w:style>
  <w:style w:type="character" w:customStyle="1" w:styleId="CommentTextChar">
    <w:name w:val="Comment Text Char"/>
    <w:basedOn w:val="DefaultParagraphFont"/>
    <w:link w:val="CommentText"/>
    <w:uiPriority w:val="99"/>
    <w:semiHidden/>
    <w:rsid w:val="0073206B"/>
    <w:rPr>
      <w:sz w:val="20"/>
      <w:szCs w:val="20"/>
    </w:rPr>
  </w:style>
  <w:style w:type="table" w:styleId="GridTable6Colorful-Accent1">
    <w:name w:val="Grid Table 6 Colorful Accent 1"/>
    <w:basedOn w:val="TableNormal"/>
    <w:uiPriority w:val="51"/>
    <w:rsid w:val="0073206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3">
    <w:name w:val="Grid Table 6 Colorful Accent 3"/>
    <w:basedOn w:val="TableNormal"/>
    <w:uiPriority w:val="51"/>
    <w:rsid w:val="0073206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643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261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130"/>
    <w:rPr>
      <w:sz w:val="20"/>
      <w:szCs w:val="20"/>
    </w:rPr>
  </w:style>
  <w:style w:type="character" w:styleId="FootnoteReference">
    <w:name w:val="footnote reference"/>
    <w:basedOn w:val="DefaultParagraphFont"/>
    <w:uiPriority w:val="99"/>
    <w:semiHidden/>
    <w:unhideWhenUsed/>
    <w:rsid w:val="00226130"/>
    <w:rPr>
      <w:vertAlign w:val="superscript"/>
    </w:rPr>
  </w:style>
  <w:style w:type="character" w:customStyle="1" w:styleId="Heading2Char">
    <w:name w:val="Heading 2 Char"/>
    <w:basedOn w:val="DefaultParagraphFont"/>
    <w:link w:val="Heading2"/>
    <w:uiPriority w:val="9"/>
    <w:rsid w:val="00F618D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618DA"/>
    <w:rPr>
      <w:rFonts w:asciiTheme="majorHAnsi" w:eastAsiaTheme="majorEastAsia" w:hAnsiTheme="majorHAnsi" w:cstheme="majorBidi"/>
      <w:color w:val="2F5496" w:themeColor="accent1" w:themeShade="BF"/>
      <w:sz w:val="32"/>
      <w:szCs w:val="32"/>
    </w:rPr>
  </w:style>
  <w:style w:type="table" w:styleId="GridTable6Colorful">
    <w:name w:val="Grid Table 6 Colorful"/>
    <w:basedOn w:val="TableNormal"/>
    <w:uiPriority w:val="51"/>
    <w:rsid w:val="006957A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A44A84"/>
    <w:pPr>
      <w:outlineLvl w:val="9"/>
    </w:pPr>
  </w:style>
  <w:style w:type="paragraph" w:styleId="TOC1">
    <w:name w:val="toc 1"/>
    <w:basedOn w:val="Normal"/>
    <w:next w:val="Normal"/>
    <w:autoRedefine/>
    <w:uiPriority w:val="39"/>
    <w:unhideWhenUsed/>
    <w:rsid w:val="00A44A84"/>
    <w:pPr>
      <w:spacing w:after="100"/>
    </w:pPr>
  </w:style>
  <w:style w:type="paragraph" w:styleId="TOC2">
    <w:name w:val="toc 2"/>
    <w:basedOn w:val="Normal"/>
    <w:next w:val="Normal"/>
    <w:autoRedefine/>
    <w:uiPriority w:val="39"/>
    <w:unhideWhenUsed/>
    <w:rsid w:val="00A44A84"/>
    <w:pPr>
      <w:spacing w:after="100"/>
      <w:ind w:left="220"/>
    </w:pPr>
  </w:style>
  <w:style w:type="character" w:styleId="Hyperlink">
    <w:name w:val="Hyperlink"/>
    <w:basedOn w:val="DefaultParagraphFont"/>
    <w:uiPriority w:val="99"/>
    <w:unhideWhenUsed/>
    <w:rsid w:val="00A44A84"/>
    <w:rPr>
      <w:color w:val="0563C1" w:themeColor="hyperlink"/>
      <w:u w:val="single"/>
    </w:rPr>
  </w:style>
  <w:style w:type="paragraph" w:styleId="Header">
    <w:name w:val="header"/>
    <w:basedOn w:val="Normal"/>
    <w:link w:val="HeaderChar"/>
    <w:uiPriority w:val="99"/>
    <w:unhideWhenUsed/>
    <w:rsid w:val="00571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7F3"/>
  </w:style>
  <w:style w:type="paragraph" w:styleId="Footer">
    <w:name w:val="footer"/>
    <w:basedOn w:val="Normal"/>
    <w:link w:val="FooterChar"/>
    <w:uiPriority w:val="99"/>
    <w:unhideWhenUsed/>
    <w:rsid w:val="00571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7F3"/>
  </w:style>
  <w:style w:type="paragraph" w:styleId="CommentSubject">
    <w:name w:val="annotation subject"/>
    <w:basedOn w:val="CommentText"/>
    <w:next w:val="CommentText"/>
    <w:link w:val="CommentSubjectChar"/>
    <w:uiPriority w:val="99"/>
    <w:semiHidden/>
    <w:unhideWhenUsed/>
    <w:rsid w:val="00707340"/>
    <w:rPr>
      <w:b/>
      <w:bCs/>
    </w:rPr>
  </w:style>
  <w:style w:type="character" w:customStyle="1" w:styleId="CommentSubjectChar">
    <w:name w:val="Comment Subject Char"/>
    <w:basedOn w:val="CommentTextChar"/>
    <w:link w:val="CommentSubject"/>
    <w:uiPriority w:val="99"/>
    <w:semiHidden/>
    <w:rsid w:val="00707340"/>
    <w:rPr>
      <w:b/>
      <w:bCs/>
      <w:sz w:val="20"/>
      <w:szCs w:val="20"/>
    </w:rPr>
  </w:style>
  <w:style w:type="character" w:styleId="UnresolvedMention">
    <w:name w:val="Unresolved Mention"/>
    <w:basedOn w:val="DefaultParagraphFont"/>
    <w:uiPriority w:val="99"/>
    <w:semiHidden/>
    <w:unhideWhenUsed/>
    <w:rsid w:val="00881FA8"/>
    <w:rPr>
      <w:color w:val="605E5C"/>
      <w:shd w:val="clear" w:color="auto" w:fill="E1DFDD"/>
    </w:rPr>
  </w:style>
  <w:style w:type="paragraph" w:customStyle="1" w:styleId="EndNoteBibliographyTitle">
    <w:name w:val="EndNote Bibliography Title"/>
    <w:basedOn w:val="Normal"/>
    <w:link w:val="EndNoteBibliographyTitleChar"/>
    <w:rsid w:val="00881FA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81FA8"/>
    <w:rPr>
      <w:rFonts w:ascii="Calibri" w:hAnsi="Calibri" w:cs="Calibri"/>
      <w:noProof/>
    </w:rPr>
  </w:style>
  <w:style w:type="paragraph" w:customStyle="1" w:styleId="EndNoteBibliography">
    <w:name w:val="EndNote Bibliography"/>
    <w:basedOn w:val="Normal"/>
    <w:link w:val="EndNoteBibliographyChar"/>
    <w:rsid w:val="00881FA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81FA8"/>
    <w:rPr>
      <w:rFonts w:ascii="Calibri" w:hAnsi="Calibri" w:cs="Calibri"/>
      <w:noProof/>
    </w:rPr>
  </w:style>
  <w:style w:type="paragraph" w:styleId="Revision">
    <w:name w:val="Revision"/>
    <w:hidden/>
    <w:uiPriority w:val="99"/>
    <w:semiHidden/>
    <w:rsid w:val="008578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14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A8CA-E117-4D7E-8030-9DFC3C904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3374</Words>
  <Characters>17449</Characters>
  <Application>Microsoft Office Word</Application>
  <DocSecurity>4</DocSecurity>
  <Lines>342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Christopher</dc:creator>
  <cp:keywords/>
  <dc:description/>
  <cp:lastModifiedBy>Retsef Levi</cp:lastModifiedBy>
  <cp:revision>2</cp:revision>
  <dcterms:created xsi:type="dcterms:W3CDTF">2023-07-31T03:20:00Z</dcterms:created>
  <dcterms:modified xsi:type="dcterms:W3CDTF">2023-07-31T03:20:00Z</dcterms:modified>
</cp:coreProperties>
</file>