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473A56" w14:textId="77777777" w:rsidR="009A496D" w:rsidRDefault="009A496D" w:rsidP="009A496D">
      <w:pPr>
        <w:tabs>
          <w:tab w:val="left" w:pos="480"/>
        </w:tabs>
        <w:spacing w:line="480" w:lineRule="auto"/>
        <w:ind w:left="480" w:hanging="48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Figures</w:t>
      </w:r>
    </w:p>
    <w:p w14:paraId="4A95CD6F" w14:textId="77777777" w:rsidR="009A496D" w:rsidRPr="00D6462D" w:rsidRDefault="009A496D" w:rsidP="009A496D">
      <w:pPr>
        <w:pStyle w:val="NormalWeb"/>
        <w:jc w:val="center"/>
        <w:rPr>
          <w:position w:val="2"/>
        </w:rPr>
      </w:pPr>
      <w:r>
        <w:rPr>
          <w:noProof/>
          <w:position w:val="2"/>
        </w:rPr>
        <w:drawing>
          <wp:inline distT="0" distB="0" distL="0" distR="0" wp14:anchorId="66F19B5A" wp14:editId="5DE1C47A">
            <wp:extent cx="5943600" cy="1497330"/>
            <wp:effectExtent l="0" t="0" r="0" b="1270"/>
            <wp:docPr id="5" name="Picture 5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9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6ED25" w14:textId="5FAB0430" w:rsidR="009A496D" w:rsidRDefault="009A496D" w:rsidP="009A496D">
      <w:pPr>
        <w:rPr>
          <w:rFonts w:ascii="Times New Roman" w:hAnsi="Times New Roman" w:cs="Times New Roman"/>
          <w:position w:val="2"/>
        </w:rPr>
      </w:pPr>
      <w:r w:rsidRPr="00D6462D">
        <w:rPr>
          <w:rFonts w:ascii="Times New Roman" w:hAnsi="Times New Roman" w:cs="Times New Roman"/>
          <w:b/>
          <w:bCs/>
        </w:rPr>
        <w:t xml:space="preserve">Supplementary Figure S1 | Semi-automated c-fos+ cell segmentation using the supervised machine learning-based tool </w:t>
      </w:r>
      <w:proofErr w:type="spellStart"/>
      <w:r w:rsidRPr="00D6462D">
        <w:rPr>
          <w:rFonts w:ascii="Times New Roman" w:hAnsi="Times New Roman" w:cs="Times New Roman"/>
          <w:b/>
          <w:bCs/>
          <w:i/>
          <w:iCs/>
        </w:rPr>
        <w:t>ilastik</w:t>
      </w:r>
      <w:proofErr w:type="spellEnd"/>
      <w:r w:rsidRPr="00D6462D">
        <w:rPr>
          <w:rFonts w:ascii="Times New Roman" w:hAnsi="Times New Roman" w:cs="Times New Roman"/>
          <w:b/>
          <w:bCs/>
          <w:i/>
          <w:iCs/>
        </w:rPr>
        <w:t>.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D6462D">
        <w:rPr>
          <w:rFonts w:ascii="Times New Roman" w:hAnsi="Times New Roman" w:cs="Times New Roman"/>
        </w:rPr>
        <w:t>(</w:t>
      </w:r>
      <w:r w:rsidRPr="00D6462D">
        <w:rPr>
          <w:rFonts w:ascii="Times New Roman" w:hAnsi="Times New Roman" w:cs="Times New Roman"/>
          <w:b/>
          <w:bCs/>
        </w:rPr>
        <w:t>a</w:t>
      </w:r>
      <w:r w:rsidRPr="00D6462D">
        <w:rPr>
          <w:rFonts w:ascii="Times New Roman" w:hAnsi="Times New Roman" w:cs="Times New Roman"/>
        </w:rPr>
        <w:t>)</w:t>
      </w:r>
      <w:r w:rsidRPr="00D6462D">
        <w:rPr>
          <w:rFonts w:ascii="Times New Roman" w:hAnsi="Times New Roman" w:cs="Times New Roman"/>
          <w:b/>
          <w:bCs/>
        </w:rPr>
        <w:t xml:space="preserve"> </w:t>
      </w:r>
      <w:r w:rsidRPr="00D6462D">
        <w:rPr>
          <w:rFonts w:ascii="Times New Roman" w:hAnsi="Times New Roman" w:cs="Times New Roman"/>
        </w:rPr>
        <w:t xml:space="preserve">Using supervised machine learning, the user interactively defined the criteria by which </w:t>
      </w:r>
      <w:proofErr w:type="spellStart"/>
      <w:r w:rsidRPr="00D6462D">
        <w:rPr>
          <w:rFonts w:ascii="Times New Roman" w:hAnsi="Times New Roman" w:cs="Times New Roman"/>
          <w:i/>
          <w:iCs/>
        </w:rPr>
        <w:t>ilastik</w:t>
      </w:r>
      <w:proofErr w:type="spellEnd"/>
      <w:r w:rsidRPr="00D6462D">
        <w:rPr>
          <w:rFonts w:ascii="Times New Roman" w:hAnsi="Times New Roman" w:cs="Times New Roman"/>
        </w:rPr>
        <w:t xml:space="preserve"> segmented c-fos+ cells from photomicrographs.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>(</w:t>
      </w:r>
      <w:r w:rsidRPr="00D6462D">
        <w:rPr>
          <w:rFonts w:ascii="Times New Roman" w:hAnsi="Times New Roman" w:cs="Times New Roman"/>
          <w:b/>
          <w:bCs/>
        </w:rPr>
        <w:t>b</w:t>
      </w:r>
      <w:r w:rsidRPr="00D6462D">
        <w:rPr>
          <w:rFonts w:ascii="Times New Roman" w:hAnsi="Times New Roman" w:cs="Times New Roman"/>
        </w:rPr>
        <w:t xml:space="preserve">) The segmentation of c-fos+ cells by </w:t>
      </w:r>
      <w:proofErr w:type="spellStart"/>
      <w:r w:rsidRPr="00D6462D">
        <w:rPr>
          <w:rFonts w:ascii="Times New Roman" w:hAnsi="Times New Roman" w:cs="Times New Roman"/>
          <w:i/>
          <w:iCs/>
        </w:rPr>
        <w:t>ilastik</w:t>
      </w:r>
      <w:proofErr w:type="spellEnd"/>
      <w:r w:rsidRPr="00D6462D">
        <w:rPr>
          <w:rFonts w:ascii="Times New Roman" w:hAnsi="Times New Roman" w:cs="Times New Roman"/>
          <w:i/>
          <w:iCs/>
        </w:rPr>
        <w:t xml:space="preserve"> </w:t>
      </w:r>
      <w:r w:rsidRPr="00D6462D">
        <w:rPr>
          <w:rFonts w:ascii="Times New Roman" w:hAnsi="Times New Roman" w:cs="Times New Roman"/>
        </w:rPr>
        <w:t>yielded counts which were within the 95% confidence intervals of densities reported through independent hand scoring (</w:t>
      </w:r>
      <w:r w:rsidRPr="00D6462D">
        <w:rPr>
          <w:rFonts w:ascii="Times New Roman" w:hAnsi="Times New Roman" w:cs="Times New Roman"/>
          <w:i/>
          <w:iCs/>
        </w:rPr>
        <w:t>n</w:t>
      </w:r>
      <w:r w:rsidRPr="00D6462D">
        <w:rPr>
          <w:rFonts w:ascii="Times New Roman" w:hAnsi="Times New Roman" w:cs="Times New Roman"/>
        </w:rPr>
        <w:t xml:space="preserve"> = 4) of the same image sets in the dentate gyrus, CA3, and CA1.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>One outlier was identified in the manual counts for area CA1 using a Grubb’s analysis.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>We chose to leave this data point in as it is part of the distribution of user-generated counts.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 xml:space="preserve">Removal of this outlier would bring the manual counts into closer agreement with the </w:t>
      </w:r>
      <w:proofErr w:type="spellStart"/>
      <w:r w:rsidRPr="00D6462D">
        <w:rPr>
          <w:rFonts w:ascii="Times New Roman" w:hAnsi="Times New Roman" w:cs="Times New Roman"/>
          <w:i/>
          <w:iCs/>
        </w:rPr>
        <w:t>ilastik</w:t>
      </w:r>
      <w:proofErr w:type="spellEnd"/>
      <w:r w:rsidRPr="00D6462D">
        <w:rPr>
          <w:rFonts w:ascii="Times New Roman" w:hAnsi="Times New Roman" w:cs="Times New Roman"/>
        </w:rPr>
        <w:t>-generated count.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 xml:space="preserve">Data shown are mean </w:t>
      </w:r>
      <w:r w:rsidRPr="00D6462D">
        <w:rPr>
          <w:rFonts w:ascii="Times New Roman" w:hAnsi="Times New Roman" w:cs="Times New Roman"/>
          <w:position w:val="2"/>
        </w:rPr>
        <w:t>± 95% CI.</w:t>
      </w:r>
    </w:p>
    <w:p w14:paraId="3ECC8905" w14:textId="77777777" w:rsidR="009A496D" w:rsidRDefault="009A496D">
      <w:pPr>
        <w:rPr>
          <w:rFonts w:ascii="Times New Roman" w:hAnsi="Times New Roman" w:cs="Times New Roman"/>
          <w:position w:val="2"/>
        </w:rPr>
      </w:pPr>
      <w:r>
        <w:rPr>
          <w:rFonts w:ascii="Times New Roman" w:hAnsi="Times New Roman" w:cs="Times New Roman"/>
          <w:position w:val="2"/>
        </w:rPr>
        <w:br w:type="page"/>
      </w:r>
    </w:p>
    <w:p w14:paraId="1D4E4B49" w14:textId="77777777" w:rsidR="009A496D" w:rsidRDefault="009A496D" w:rsidP="009A496D">
      <w:pPr>
        <w:rPr>
          <w:rFonts w:ascii="Times New Roman" w:hAnsi="Times New Roman" w:cs="Times New Roman"/>
          <w:position w:val="2"/>
        </w:rPr>
      </w:pPr>
    </w:p>
    <w:p w14:paraId="6EF48BC4" w14:textId="77777777" w:rsidR="009A496D" w:rsidRPr="00A23BBF" w:rsidRDefault="009A496D" w:rsidP="009A496D">
      <w:pPr>
        <w:rPr>
          <w:rFonts w:ascii="Times New Roman" w:hAnsi="Times New Roman" w:cs="Times New Roman"/>
          <w:b/>
          <w:bCs/>
        </w:rPr>
      </w:pPr>
    </w:p>
    <w:p w14:paraId="36A2CAA0" w14:textId="77777777" w:rsidR="009A496D" w:rsidRPr="00D6462D" w:rsidRDefault="009A496D" w:rsidP="009A496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93B7508" wp14:editId="39057F49">
            <wp:extent cx="5943600" cy="3663950"/>
            <wp:effectExtent l="0" t="0" r="0" b="6350"/>
            <wp:docPr id="6" name="Picture 6" descr="Diagram, schematic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, schematic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6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42FAC" w14:textId="77777777" w:rsidR="009A496D" w:rsidRPr="00D6462D" w:rsidRDefault="009A496D" w:rsidP="009A496D">
      <w:pPr>
        <w:rPr>
          <w:rFonts w:ascii="Times New Roman" w:hAnsi="Times New Roman" w:cs="Times New Roman"/>
          <w:position w:val="2"/>
        </w:rPr>
      </w:pPr>
      <w:r w:rsidRPr="00D6462D">
        <w:rPr>
          <w:rFonts w:ascii="Times New Roman" w:hAnsi="Times New Roman" w:cs="Times New Roman"/>
          <w:b/>
          <w:bCs/>
        </w:rPr>
        <w:t>Supplementary Figure S2 | The retrieval and underlying hippocampal activity of memories acquired after running-induced increased neurogenesis is not altered.</w:t>
      </w:r>
      <w:r>
        <w:rPr>
          <w:rFonts w:ascii="Times New Roman" w:hAnsi="Times New Roman" w:cs="Times New Roman"/>
          <w:b/>
          <w:bCs/>
        </w:rPr>
        <w:t xml:space="preserve"> </w:t>
      </w:r>
      <w:r w:rsidRPr="00D6462D">
        <w:rPr>
          <w:rFonts w:ascii="Times New Roman" w:hAnsi="Times New Roman" w:cs="Times New Roman"/>
        </w:rPr>
        <w:t>(</w:t>
      </w:r>
      <w:r w:rsidRPr="00D6462D">
        <w:rPr>
          <w:rFonts w:ascii="Times New Roman" w:hAnsi="Times New Roman" w:cs="Times New Roman"/>
          <w:b/>
          <w:bCs/>
        </w:rPr>
        <w:t>a</w:t>
      </w:r>
      <w:r w:rsidRPr="00D6462D">
        <w:rPr>
          <w:rFonts w:ascii="Times New Roman" w:hAnsi="Times New Roman" w:cs="Times New Roman"/>
        </w:rPr>
        <w:t>) After 30 days of running wheel access (</w:t>
      </w:r>
      <w:r w:rsidRPr="00D6462D">
        <w:rPr>
          <w:rFonts w:ascii="Times New Roman" w:hAnsi="Times New Roman" w:cs="Times New Roman"/>
          <w:i/>
          <w:iCs/>
        </w:rPr>
        <w:t>n</w:t>
      </w:r>
      <w:r w:rsidRPr="00D6462D">
        <w:rPr>
          <w:rFonts w:ascii="Times New Roman" w:hAnsi="Times New Roman" w:cs="Times New Roman"/>
        </w:rPr>
        <w:t xml:space="preserve"> = 7) or conventional housing (</w:t>
      </w:r>
      <w:r w:rsidRPr="00D6462D">
        <w:rPr>
          <w:rFonts w:ascii="Times New Roman" w:hAnsi="Times New Roman" w:cs="Times New Roman"/>
          <w:i/>
          <w:iCs/>
        </w:rPr>
        <w:t>n</w:t>
      </w:r>
      <w:r w:rsidRPr="00D6462D">
        <w:rPr>
          <w:rFonts w:ascii="Times New Roman" w:hAnsi="Times New Roman" w:cs="Times New Roman"/>
        </w:rPr>
        <w:t xml:space="preserve"> = 7), mice were contextually fear conditioned.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>Contextual memory retrieval was assessed 30 days later during context reintroduction.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>During both (</w:t>
      </w:r>
      <w:r w:rsidRPr="00D6462D">
        <w:rPr>
          <w:rFonts w:ascii="Times New Roman" w:hAnsi="Times New Roman" w:cs="Times New Roman"/>
          <w:b/>
          <w:bCs/>
        </w:rPr>
        <w:t>b</w:t>
      </w:r>
      <w:r w:rsidRPr="00D6462D">
        <w:rPr>
          <w:rFonts w:ascii="Times New Roman" w:hAnsi="Times New Roman" w:cs="Times New Roman"/>
        </w:rPr>
        <w:t>) training and (</w:t>
      </w:r>
      <w:r w:rsidRPr="00D6462D">
        <w:rPr>
          <w:rFonts w:ascii="Times New Roman" w:hAnsi="Times New Roman" w:cs="Times New Roman"/>
          <w:b/>
          <w:bCs/>
        </w:rPr>
        <w:t>c</w:t>
      </w:r>
      <w:r w:rsidRPr="00D6462D">
        <w:rPr>
          <w:rFonts w:ascii="Times New Roman" w:hAnsi="Times New Roman" w:cs="Times New Roman"/>
        </w:rPr>
        <w:t>) retrieval, prior running wheel access did not alter the proportion of the trial spent freezing.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>(</w:t>
      </w:r>
      <w:r w:rsidRPr="00D6462D">
        <w:rPr>
          <w:rFonts w:ascii="Times New Roman" w:hAnsi="Times New Roman" w:cs="Times New Roman"/>
          <w:b/>
          <w:bCs/>
        </w:rPr>
        <w:t>d</w:t>
      </w:r>
      <w:r w:rsidRPr="00D6462D">
        <w:rPr>
          <w:rFonts w:ascii="Times New Roman" w:hAnsi="Times New Roman" w:cs="Times New Roman"/>
        </w:rPr>
        <w:t>) The density of c-fos+ cells tagged to context reintroduction in the dentate gyrus, CA3, and CA1 did not change with prior running wheel access.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>(</w:t>
      </w:r>
      <w:r w:rsidRPr="00D6462D">
        <w:rPr>
          <w:rFonts w:ascii="Times New Roman" w:hAnsi="Times New Roman" w:cs="Times New Roman"/>
          <w:b/>
          <w:bCs/>
        </w:rPr>
        <w:t>e</w:t>
      </w:r>
      <w:r w:rsidRPr="00D6462D">
        <w:rPr>
          <w:rFonts w:ascii="Times New Roman" w:hAnsi="Times New Roman" w:cs="Times New Roman"/>
        </w:rPr>
        <w:t>) The magnitudes of effect sizes (Cohen’s d) of the differences in c-fos+ cells in all three of the examined hippocampal subregions did not differ from a bootstrapped 95% confidence interval.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>Data analysis used Two-Sample T-Test (</w:t>
      </w:r>
      <w:proofErr w:type="spellStart"/>
      <w:proofErr w:type="gramStart"/>
      <w:r w:rsidRPr="00D6462D">
        <w:rPr>
          <w:rFonts w:ascii="Times New Roman" w:hAnsi="Times New Roman" w:cs="Times New Roman"/>
          <w:b/>
          <w:bCs/>
        </w:rPr>
        <w:t>b</w:t>
      </w:r>
      <w:r w:rsidRPr="00D6462D">
        <w:rPr>
          <w:rFonts w:ascii="Times New Roman" w:hAnsi="Times New Roman" w:cs="Times New Roman"/>
        </w:rPr>
        <w:t>,</w:t>
      </w:r>
      <w:r w:rsidRPr="00D6462D">
        <w:rPr>
          <w:rFonts w:ascii="Times New Roman" w:hAnsi="Times New Roman" w:cs="Times New Roman"/>
          <w:b/>
          <w:bCs/>
        </w:rPr>
        <w:t>c</w:t>
      </w:r>
      <w:proofErr w:type="spellEnd"/>
      <w:proofErr w:type="gramEnd"/>
      <w:r w:rsidRPr="00D6462D">
        <w:rPr>
          <w:rFonts w:ascii="Times New Roman" w:hAnsi="Times New Roman" w:cs="Times New Roman"/>
        </w:rPr>
        <w:t>), ANOVA (</w:t>
      </w:r>
      <w:r w:rsidRPr="00D6462D">
        <w:rPr>
          <w:rFonts w:ascii="Times New Roman" w:hAnsi="Times New Roman" w:cs="Times New Roman"/>
          <w:b/>
          <w:bCs/>
        </w:rPr>
        <w:t>d</w:t>
      </w:r>
      <w:r w:rsidRPr="00D6462D">
        <w:rPr>
          <w:rFonts w:ascii="Times New Roman" w:hAnsi="Times New Roman" w:cs="Times New Roman"/>
        </w:rPr>
        <w:t xml:space="preserve">) with Tukey’s test during </w:t>
      </w:r>
      <w:r w:rsidRPr="00D6462D">
        <w:rPr>
          <w:rFonts w:ascii="Times New Roman" w:hAnsi="Times New Roman" w:cs="Times New Roman"/>
          <w:i/>
          <w:iCs/>
        </w:rPr>
        <w:t>post-hoc</w:t>
      </w:r>
      <w:r w:rsidRPr="00D6462D">
        <w:rPr>
          <w:rFonts w:ascii="Times New Roman" w:hAnsi="Times New Roman" w:cs="Times New Roman"/>
        </w:rPr>
        <w:t xml:space="preserve"> multiple comparisons, and Multiple Two-Groups estimation statistics with Cohen’s d as a measure of effect size (</w:t>
      </w:r>
      <w:r w:rsidRPr="00D6462D">
        <w:rPr>
          <w:rFonts w:ascii="Times New Roman" w:hAnsi="Times New Roman" w:cs="Times New Roman"/>
          <w:b/>
          <w:bCs/>
        </w:rPr>
        <w:t>h</w:t>
      </w:r>
      <w:r w:rsidRPr="00D6462D">
        <w:rPr>
          <w:rFonts w:ascii="Times New Roman" w:hAnsi="Times New Roman" w:cs="Times New Roman"/>
        </w:rPr>
        <w:t>).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>*</w:t>
      </w:r>
      <w:r w:rsidRPr="00D6462D">
        <w:rPr>
          <w:rFonts w:ascii="Times New Roman" w:hAnsi="Times New Roman" w:cs="Times New Roman"/>
          <w:i/>
          <w:iCs/>
        </w:rPr>
        <w:t xml:space="preserve">P </w:t>
      </w:r>
      <w:r w:rsidRPr="00D6462D">
        <w:rPr>
          <w:rFonts w:ascii="Times New Roman" w:hAnsi="Times New Roman" w:cs="Times New Roman"/>
        </w:rPr>
        <w:t>&lt; 0.05.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 xml:space="preserve">Data shown are mean </w:t>
      </w:r>
      <w:r w:rsidRPr="00D6462D">
        <w:rPr>
          <w:rFonts w:ascii="Times New Roman" w:hAnsi="Times New Roman" w:cs="Times New Roman"/>
          <w:position w:val="2"/>
        </w:rPr>
        <w:t xml:space="preserve">± </w:t>
      </w:r>
      <w:proofErr w:type="spellStart"/>
      <w:r w:rsidRPr="00D6462D">
        <w:rPr>
          <w:rFonts w:ascii="Times New Roman" w:hAnsi="Times New Roman" w:cs="Times New Roman"/>
          <w:position w:val="2"/>
        </w:rPr>
        <w:t>s.e.m.</w:t>
      </w:r>
      <w:proofErr w:type="spellEnd"/>
      <w:r w:rsidRPr="00D6462D">
        <w:rPr>
          <w:rFonts w:ascii="Times New Roman" w:hAnsi="Times New Roman" w:cs="Times New Roman"/>
          <w:position w:val="2"/>
        </w:rPr>
        <w:t xml:space="preserve"> See Supplementary Table S5 for full statistical analysis</w:t>
      </w:r>
    </w:p>
    <w:p w14:paraId="38E5A144" w14:textId="77777777" w:rsidR="009A496D" w:rsidRDefault="009A496D" w:rsidP="009A496D">
      <w:pPr>
        <w:rPr>
          <w:rFonts w:ascii="Times New Roman" w:hAnsi="Times New Roman" w:cs="Times New Roman"/>
          <w:position w:val="2"/>
        </w:rPr>
      </w:pPr>
    </w:p>
    <w:p w14:paraId="5C6887FE" w14:textId="77777777" w:rsidR="009A496D" w:rsidRPr="00D6462D" w:rsidRDefault="009A496D" w:rsidP="009A496D">
      <w:pPr>
        <w:jc w:val="center"/>
        <w:rPr>
          <w:rFonts w:ascii="Times New Roman" w:hAnsi="Times New Roman" w:cs="Times New Roman"/>
          <w:position w:val="2"/>
        </w:rPr>
      </w:pPr>
    </w:p>
    <w:p w14:paraId="3135F065" w14:textId="77777777" w:rsidR="009A496D" w:rsidRDefault="009A496D" w:rsidP="009A496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22F0E305" wp14:editId="0E4205F2">
            <wp:extent cx="5943600" cy="3385185"/>
            <wp:effectExtent l="0" t="0" r="0" b="5715"/>
            <wp:docPr id="10" name="Picture 10" descr="Chart, diagram, schematic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diagram, schematic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4135A" w14:textId="77777777" w:rsidR="009A496D" w:rsidRPr="00D6462D" w:rsidRDefault="009A496D" w:rsidP="009A496D">
      <w:pPr>
        <w:rPr>
          <w:rFonts w:ascii="Times New Roman" w:hAnsi="Times New Roman" w:cs="Times New Roman"/>
        </w:rPr>
      </w:pPr>
      <w:r w:rsidRPr="00D6462D">
        <w:rPr>
          <w:rFonts w:ascii="Times New Roman" w:hAnsi="Times New Roman" w:cs="Times New Roman"/>
          <w:b/>
          <w:bCs/>
        </w:rPr>
        <w:t>Supplementary Figure S3 | CA1 activity does not differ during contextual conditioning prior to running-induced changes in neurogenesis.</w:t>
      </w:r>
      <w:r>
        <w:rPr>
          <w:rFonts w:ascii="Times New Roman" w:hAnsi="Times New Roman" w:cs="Times New Roman"/>
          <w:b/>
          <w:bCs/>
        </w:rPr>
        <w:t xml:space="preserve"> </w:t>
      </w:r>
      <w:r w:rsidRPr="00D6462D">
        <w:rPr>
          <w:rFonts w:ascii="Times New Roman" w:hAnsi="Times New Roman" w:cs="Times New Roman"/>
        </w:rPr>
        <w:t>(</w:t>
      </w:r>
      <w:r w:rsidRPr="00D6462D">
        <w:rPr>
          <w:rFonts w:ascii="Times New Roman" w:hAnsi="Times New Roman" w:cs="Times New Roman"/>
          <w:b/>
          <w:bCs/>
        </w:rPr>
        <w:t>a</w:t>
      </w:r>
      <w:r w:rsidRPr="00D6462D">
        <w:rPr>
          <w:rFonts w:ascii="Times New Roman" w:hAnsi="Times New Roman" w:cs="Times New Roman"/>
        </w:rPr>
        <w:t>) During contextual fear conditioning prior to running wheel access (</w:t>
      </w:r>
      <w:r w:rsidRPr="00D6462D">
        <w:rPr>
          <w:rFonts w:ascii="Times New Roman" w:hAnsi="Times New Roman" w:cs="Times New Roman"/>
          <w:i/>
          <w:iCs/>
        </w:rPr>
        <w:t>n</w:t>
      </w:r>
      <w:r w:rsidRPr="00D6462D">
        <w:rPr>
          <w:rFonts w:ascii="Times New Roman" w:hAnsi="Times New Roman" w:cs="Times New Roman"/>
        </w:rPr>
        <w:t xml:space="preserve"> = 10) or conventional housing (</w:t>
      </w:r>
      <w:r w:rsidRPr="00D6462D">
        <w:rPr>
          <w:rFonts w:ascii="Times New Roman" w:hAnsi="Times New Roman" w:cs="Times New Roman"/>
          <w:i/>
          <w:iCs/>
        </w:rPr>
        <w:t>n</w:t>
      </w:r>
      <w:r w:rsidRPr="00D6462D">
        <w:rPr>
          <w:rFonts w:ascii="Times New Roman" w:hAnsi="Times New Roman" w:cs="Times New Roman"/>
        </w:rPr>
        <w:t xml:space="preserve"> = 14), there was no difference in the extent to which mice froze during the trial.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>(</w:t>
      </w:r>
      <w:r w:rsidRPr="00D6462D">
        <w:rPr>
          <w:rFonts w:ascii="Times New Roman" w:hAnsi="Times New Roman" w:cs="Times New Roman"/>
          <w:b/>
          <w:bCs/>
        </w:rPr>
        <w:t>b</w:t>
      </w:r>
      <w:r w:rsidRPr="00D6462D">
        <w:rPr>
          <w:rFonts w:ascii="Times New Roman" w:hAnsi="Times New Roman" w:cs="Times New Roman"/>
        </w:rPr>
        <w:t>) Mean GCaMP7f fluorescence across the context reintroduction trial with the mode of group freezing plotted above.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>(</w:t>
      </w:r>
      <w:r w:rsidRPr="00D6462D">
        <w:rPr>
          <w:rFonts w:ascii="Times New Roman" w:hAnsi="Times New Roman" w:cs="Times New Roman"/>
          <w:b/>
          <w:bCs/>
        </w:rPr>
        <w:t>c</w:t>
      </w:r>
      <w:r w:rsidRPr="00D6462D">
        <w:rPr>
          <w:rFonts w:ascii="Times New Roman" w:hAnsi="Times New Roman" w:cs="Times New Roman"/>
        </w:rPr>
        <w:t>) The area under the curve of the GCaMP7f fluorescence curve did not correlate with percent freezing in either group during this training trial.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>(</w:t>
      </w:r>
      <w:r w:rsidRPr="00D6462D">
        <w:rPr>
          <w:rFonts w:ascii="Times New Roman" w:hAnsi="Times New Roman" w:cs="Times New Roman"/>
          <w:b/>
          <w:bCs/>
        </w:rPr>
        <w:t>d</w:t>
      </w:r>
      <w:r w:rsidRPr="00D6462D">
        <w:rPr>
          <w:rFonts w:ascii="Times New Roman" w:hAnsi="Times New Roman" w:cs="Times New Roman"/>
        </w:rPr>
        <w:t>) When mice were transferred from the home cage to the conditioning chambers, neither group showed a significant change in mean GCaMP7f fluorescent signal.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>Throughout the training trial, neither group differed in (</w:t>
      </w:r>
      <w:r w:rsidRPr="00D6462D">
        <w:rPr>
          <w:rFonts w:ascii="Times New Roman" w:hAnsi="Times New Roman" w:cs="Times New Roman"/>
          <w:b/>
          <w:bCs/>
        </w:rPr>
        <w:t>e</w:t>
      </w:r>
      <w:r w:rsidRPr="00D6462D">
        <w:rPr>
          <w:rFonts w:ascii="Times New Roman" w:hAnsi="Times New Roman" w:cs="Times New Roman"/>
        </w:rPr>
        <w:t>) overall area under the GCaMP7f fluorescent curve, (</w:t>
      </w:r>
      <w:r w:rsidRPr="00D6462D">
        <w:rPr>
          <w:rFonts w:ascii="Times New Roman" w:hAnsi="Times New Roman" w:cs="Times New Roman"/>
          <w:b/>
          <w:bCs/>
        </w:rPr>
        <w:t>f</w:t>
      </w:r>
      <w:r w:rsidRPr="00D6462D">
        <w:rPr>
          <w:rFonts w:ascii="Times New Roman" w:hAnsi="Times New Roman" w:cs="Times New Roman"/>
        </w:rPr>
        <w:t>) mean photometry signal peak height, or (</w:t>
      </w:r>
      <w:r w:rsidRPr="00D6462D">
        <w:rPr>
          <w:rFonts w:ascii="Times New Roman" w:hAnsi="Times New Roman" w:cs="Times New Roman"/>
          <w:b/>
          <w:bCs/>
        </w:rPr>
        <w:t>g</w:t>
      </w:r>
      <w:r w:rsidRPr="00D6462D">
        <w:rPr>
          <w:rFonts w:ascii="Times New Roman" w:hAnsi="Times New Roman" w:cs="Times New Roman"/>
        </w:rPr>
        <w:t>) the frequency of peaks in the photometry signal.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>Data analysis used Two-Sample T-Test (</w:t>
      </w:r>
      <w:proofErr w:type="spellStart"/>
      <w:proofErr w:type="gramStart"/>
      <w:r w:rsidRPr="00D6462D">
        <w:rPr>
          <w:rFonts w:ascii="Times New Roman" w:hAnsi="Times New Roman" w:cs="Times New Roman"/>
          <w:b/>
          <w:bCs/>
        </w:rPr>
        <w:t>a</w:t>
      </w:r>
      <w:r w:rsidRPr="00D6462D">
        <w:rPr>
          <w:rFonts w:ascii="Times New Roman" w:hAnsi="Times New Roman" w:cs="Times New Roman"/>
        </w:rPr>
        <w:t>,</w:t>
      </w:r>
      <w:r w:rsidRPr="00D6462D">
        <w:rPr>
          <w:rFonts w:ascii="Times New Roman" w:hAnsi="Times New Roman" w:cs="Times New Roman"/>
          <w:b/>
          <w:bCs/>
        </w:rPr>
        <w:t>d</w:t>
      </w:r>
      <w:proofErr w:type="gramEnd"/>
      <w:r w:rsidRPr="00D6462D">
        <w:rPr>
          <w:rFonts w:ascii="Times New Roman" w:hAnsi="Times New Roman" w:cs="Times New Roman"/>
          <w:b/>
          <w:bCs/>
        </w:rPr>
        <w:t>,e,f,g</w:t>
      </w:r>
      <w:proofErr w:type="spellEnd"/>
      <w:r w:rsidRPr="00D6462D">
        <w:rPr>
          <w:rFonts w:ascii="Times New Roman" w:hAnsi="Times New Roman" w:cs="Times New Roman"/>
        </w:rPr>
        <w:t>).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>*</w:t>
      </w:r>
      <w:r w:rsidRPr="00D6462D">
        <w:rPr>
          <w:rFonts w:ascii="Times New Roman" w:hAnsi="Times New Roman" w:cs="Times New Roman"/>
          <w:i/>
          <w:iCs/>
        </w:rPr>
        <w:t xml:space="preserve">P </w:t>
      </w:r>
      <w:r w:rsidRPr="00D6462D">
        <w:rPr>
          <w:rFonts w:ascii="Times New Roman" w:hAnsi="Times New Roman" w:cs="Times New Roman"/>
        </w:rPr>
        <w:t>&lt; 0.05.</w:t>
      </w:r>
      <w:r>
        <w:rPr>
          <w:rFonts w:ascii="Times New Roman" w:hAnsi="Times New Roman" w:cs="Times New Roman"/>
        </w:rPr>
        <w:t xml:space="preserve"> </w:t>
      </w:r>
      <w:r w:rsidRPr="00D6462D">
        <w:rPr>
          <w:rFonts w:ascii="Times New Roman" w:hAnsi="Times New Roman" w:cs="Times New Roman"/>
        </w:rPr>
        <w:t xml:space="preserve">Data shown are mean </w:t>
      </w:r>
      <w:r w:rsidRPr="00D6462D">
        <w:rPr>
          <w:rFonts w:ascii="Times New Roman" w:hAnsi="Times New Roman" w:cs="Times New Roman"/>
          <w:position w:val="2"/>
        </w:rPr>
        <w:t xml:space="preserve">± </w:t>
      </w:r>
      <w:proofErr w:type="spellStart"/>
      <w:r w:rsidRPr="00D6462D">
        <w:rPr>
          <w:rFonts w:ascii="Times New Roman" w:hAnsi="Times New Roman" w:cs="Times New Roman"/>
          <w:position w:val="2"/>
        </w:rPr>
        <w:t>s.e.m.</w:t>
      </w:r>
      <w:proofErr w:type="spellEnd"/>
      <w:r w:rsidRPr="00D6462D">
        <w:rPr>
          <w:rFonts w:ascii="Times New Roman" w:hAnsi="Times New Roman" w:cs="Times New Roman"/>
          <w:position w:val="2"/>
        </w:rPr>
        <w:t xml:space="preserve"> See Supplemental Table S6 for full statistical analysis</w:t>
      </w:r>
    </w:p>
    <w:p w14:paraId="1D775A89" w14:textId="77777777" w:rsidR="009A496D" w:rsidRDefault="009A496D" w:rsidP="009A496D">
      <w:pPr>
        <w:rPr>
          <w:rFonts w:ascii="Times New Roman" w:hAnsi="Times New Roman" w:cs="Times New Roman"/>
          <w:b/>
          <w:bCs/>
        </w:rPr>
      </w:pPr>
    </w:p>
    <w:p w14:paraId="06D8F08C" w14:textId="77777777" w:rsidR="009A496D" w:rsidRPr="00D6462D" w:rsidRDefault="009A496D" w:rsidP="009A496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position w:val="2"/>
        </w:rPr>
        <w:lastRenderedPageBreak/>
        <w:drawing>
          <wp:inline distT="0" distB="0" distL="0" distR="0" wp14:anchorId="15EAC133" wp14:editId="6A02826A">
            <wp:extent cx="5943600" cy="4432935"/>
            <wp:effectExtent l="0" t="0" r="0" b="0"/>
            <wp:docPr id="11" name="Picture 11" descr="A picture containing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arrow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0D5DE" w14:textId="77777777" w:rsidR="009A496D" w:rsidRPr="00D6462D" w:rsidRDefault="009A496D" w:rsidP="009A496D">
      <w:pPr>
        <w:rPr>
          <w:rFonts w:ascii="Times New Roman" w:hAnsi="Times New Roman" w:cs="Times New Roman"/>
        </w:rPr>
      </w:pPr>
      <w:r w:rsidRPr="00D6462D">
        <w:rPr>
          <w:rFonts w:ascii="Times New Roman" w:hAnsi="Times New Roman" w:cs="Times New Roman"/>
          <w:b/>
          <w:bCs/>
          <w:position w:val="2"/>
        </w:rPr>
        <w:t>Supplementary Figure S4 | Non-baseline corrected group and representative individual recordings of CA1 activity during contextual memory retrieval.</w:t>
      </w:r>
      <w:r>
        <w:rPr>
          <w:rFonts w:ascii="Times New Roman" w:hAnsi="Times New Roman" w:cs="Times New Roman"/>
          <w:b/>
          <w:bCs/>
          <w:position w:val="2"/>
        </w:rPr>
        <w:t xml:space="preserve"> </w:t>
      </w:r>
      <w:r w:rsidRPr="00D6462D">
        <w:rPr>
          <w:rFonts w:ascii="Times New Roman" w:hAnsi="Times New Roman" w:cs="Times New Roman"/>
          <w:position w:val="2"/>
        </w:rPr>
        <w:t>Group mean traces from control (</w:t>
      </w:r>
      <w:r w:rsidRPr="00D6462D">
        <w:rPr>
          <w:rFonts w:ascii="Times New Roman" w:hAnsi="Times New Roman" w:cs="Times New Roman"/>
          <w:b/>
          <w:bCs/>
          <w:position w:val="2"/>
        </w:rPr>
        <w:t>a</w:t>
      </w:r>
      <w:r w:rsidRPr="00D6462D">
        <w:rPr>
          <w:rFonts w:ascii="Times New Roman" w:hAnsi="Times New Roman" w:cs="Times New Roman"/>
          <w:position w:val="2"/>
        </w:rPr>
        <w:t xml:space="preserve">, </w:t>
      </w:r>
      <w:r w:rsidRPr="00D6462D">
        <w:rPr>
          <w:rFonts w:ascii="Times New Roman" w:hAnsi="Times New Roman" w:cs="Times New Roman"/>
          <w:i/>
          <w:iCs/>
          <w:position w:val="2"/>
        </w:rPr>
        <w:t>n</w:t>
      </w:r>
      <w:r w:rsidRPr="00D6462D">
        <w:rPr>
          <w:rFonts w:ascii="Times New Roman" w:hAnsi="Times New Roman" w:cs="Times New Roman"/>
          <w:position w:val="2"/>
        </w:rPr>
        <w:t xml:space="preserve"> = 8) and runners (</w:t>
      </w:r>
      <w:r w:rsidRPr="00D6462D">
        <w:rPr>
          <w:rFonts w:ascii="Times New Roman" w:hAnsi="Times New Roman" w:cs="Times New Roman"/>
          <w:b/>
          <w:bCs/>
          <w:position w:val="2"/>
        </w:rPr>
        <w:t>b</w:t>
      </w:r>
      <w:r w:rsidRPr="00D6462D">
        <w:rPr>
          <w:rFonts w:ascii="Times New Roman" w:hAnsi="Times New Roman" w:cs="Times New Roman"/>
          <w:position w:val="2"/>
        </w:rPr>
        <w:t xml:space="preserve">, </w:t>
      </w:r>
      <w:r w:rsidRPr="00D6462D">
        <w:rPr>
          <w:rFonts w:ascii="Times New Roman" w:hAnsi="Times New Roman" w:cs="Times New Roman"/>
          <w:i/>
          <w:iCs/>
          <w:position w:val="2"/>
        </w:rPr>
        <w:t>n</w:t>
      </w:r>
      <w:r w:rsidRPr="00D6462D">
        <w:rPr>
          <w:rFonts w:ascii="Times New Roman" w:hAnsi="Times New Roman" w:cs="Times New Roman"/>
          <w:position w:val="2"/>
        </w:rPr>
        <w:t xml:space="preserve"> = 7) prior to baseline correction, with median group freezing plotted above.</w:t>
      </w:r>
      <w:r>
        <w:rPr>
          <w:rFonts w:ascii="Times New Roman" w:hAnsi="Times New Roman" w:cs="Times New Roman"/>
          <w:position w:val="2"/>
        </w:rPr>
        <w:t xml:space="preserve"> </w:t>
      </w:r>
      <w:r w:rsidRPr="00D6462D">
        <w:rPr>
          <w:rFonts w:ascii="Times New Roman" w:hAnsi="Times New Roman" w:cs="Times New Roman"/>
          <w:position w:val="2"/>
        </w:rPr>
        <w:t>Representative individual traces and instantaneous freezing from control (</w:t>
      </w:r>
      <w:proofErr w:type="spellStart"/>
      <w:proofErr w:type="gramStart"/>
      <w:r w:rsidRPr="00D6462D">
        <w:rPr>
          <w:rFonts w:ascii="Times New Roman" w:hAnsi="Times New Roman" w:cs="Times New Roman"/>
          <w:b/>
          <w:bCs/>
          <w:position w:val="2"/>
        </w:rPr>
        <w:t>c</w:t>
      </w:r>
      <w:r w:rsidRPr="00D6462D">
        <w:rPr>
          <w:rFonts w:ascii="Times New Roman" w:hAnsi="Times New Roman" w:cs="Times New Roman"/>
          <w:position w:val="2"/>
        </w:rPr>
        <w:t>,</w:t>
      </w:r>
      <w:r w:rsidRPr="00D6462D">
        <w:rPr>
          <w:rFonts w:ascii="Times New Roman" w:hAnsi="Times New Roman" w:cs="Times New Roman"/>
          <w:b/>
          <w:bCs/>
          <w:position w:val="2"/>
        </w:rPr>
        <w:t>e</w:t>
      </w:r>
      <w:proofErr w:type="gramEnd"/>
      <w:r w:rsidRPr="00D6462D">
        <w:rPr>
          <w:rFonts w:ascii="Times New Roman" w:hAnsi="Times New Roman" w:cs="Times New Roman"/>
          <w:position w:val="2"/>
        </w:rPr>
        <w:t>,</w:t>
      </w:r>
      <w:r w:rsidRPr="00D6462D">
        <w:rPr>
          <w:rFonts w:ascii="Times New Roman" w:hAnsi="Times New Roman" w:cs="Times New Roman"/>
          <w:b/>
          <w:bCs/>
          <w:position w:val="2"/>
        </w:rPr>
        <w:t>g</w:t>
      </w:r>
      <w:proofErr w:type="spellEnd"/>
      <w:r w:rsidRPr="00D6462D">
        <w:rPr>
          <w:rFonts w:ascii="Times New Roman" w:hAnsi="Times New Roman" w:cs="Times New Roman"/>
          <w:position w:val="2"/>
        </w:rPr>
        <w:t>) and running (</w:t>
      </w:r>
      <w:proofErr w:type="spellStart"/>
      <w:r w:rsidRPr="00D6462D">
        <w:rPr>
          <w:rFonts w:ascii="Times New Roman" w:hAnsi="Times New Roman" w:cs="Times New Roman"/>
          <w:b/>
          <w:bCs/>
          <w:position w:val="2"/>
        </w:rPr>
        <w:t>d</w:t>
      </w:r>
      <w:r w:rsidRPr="00D6462D">
        <w:rPr>
          <w:rFonts w:ascii="Times New Roman" w:hAnsi="Times New Roman" w:cs="Times New Roman"/>
          <w:position w:val="2"/>
        </w:rPr>
        <w:t>,</w:t>
      </w:r>
      <w:r w:rsidRPr="00D6462D">
        <w:rPr>
          <w:rFonts w:ascii="Times New Roman" w:hAnsi="Times New Roman" w:cs="Times New Roman"/>
          <w:b/>
          <w:bCs/>
          <w:position w:val="2"/>
        </w:rPr>
        <w:t>f</w:t>
      </w:r>
      <w:r w:rsidRPr="00D6462D">
        <w:rPr>
          <w:rFonts w:ascii="Times New Roman" w:hAnsi="Times New Roman" w:cs="Times New Roman"/>
          <w:position w:val="2"/>
        </w:rPr>
        <w:t>,</w:t>
      </w:r>
      <w:r w:rsidRPr="00D6462D">
        <w:rPr>
          <w:rFonts w:ascii="Times New Roman" w:hAnsi="Times New Roman" w:cs="Times New Roman"/>
          <w:b/>
          <w:bCs/>
          <w:position w:val="2"/>
        </w:rPr>
        <w:t>h</w:t>
      </w:r>
      <w:proofErr w:type="spellEnd"/>
      <w:r w:rsidRPr="00D6462D">
        <w:rPr>
          <w:rFonts w:ascii="Times New Roman" w:hAnsi="Times New Roman" w:cs="Times New Roman"/>
          <w:position w:val="2"/>
        </w:rPr>
        <w:t>) groups.</w:t>
      </w:r>
      <w:r>
        <w:rPr>
          <w:rFonts w:ascii="Times New Roman" w:hAnsi="Times New Roman" w:cs="Times New Roman"/>
          <w:position w:val="2"/>
        </w:rPr>
        <w:t xml:space="preserve"> </w:t>
      </w:r>
      <w:r w:rsidRPr="00D6462D">
        <w:rPr>
          <w:rFonts w:ascii="Times New Roman" w:hAnsi="Times New Roman" w:cs="Times New Roman"/>
        </w:rPr>
        <w:t xml:space="preserve">Data shown are mean </w:t>
      </w:r>
      <w:r w:rsidRPr="00D6462D">
        <w:rPr>
          <w:rFonts w:ascii="Times New Roman" w:hAnsi="Times New Roman" w:cs="Times New Roman"/>
          <w:position w:val="2"/>
        </w:rPr>
        <w:t xml:space="preserve">± </w:t>
      </w:r>
      <w:proofErr w:type="spellStart"/>
      <w:r w:rsidRPr="00D6462D">
        <w:rPr>
          <w:rFonts w:ascii="Times New Roman" w:hAnsi="Times New Roman" w:cs="Times New Roman"/>
          <w:position w:val="2"/>
        </w:rPr>
        <w:t>s.e.m.</w:t>
      </w:r>
      <w:proofErr w:type="spellEnd"/>
    </w:p>
    <w:p w14:paraId="0E698988" w14:textId="77777777" w:rsidR="00D1596E" w:rsidRDefault="009A496D"/>
    <w:sectPr w:rsidR="00D1596E" w:rsidSect="009A49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doc-id" w:val="C295P552E942C656"/>
    <w:docVar w:name="paperpile-doc-name" w:val="Document2"/>
  </w:docVars>
  <w:rsids>
    <w:rsidRoot w:val="009A496D"/>
    <w:rsid w:val="00183EB2"/>
    <w:rsid w:val="009A496D"/>
    <w:rsid w:val="00E4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1F3216"/>
  <w15:chartTrackingRefBased/>
  <w15:docId w15:val="{572DC99E-0923-2A4C-A496-DA427E5DE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9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A496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9A4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527</Words>
  <Characters>3000</Characters>
  <Application>Microsoft Office Word</Application>
  <DocSecurity>0</DocSecurity>
  <Lines>57</Lines>
  <Paragraphs>8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Epp</dc:creator>
  <cp:keywords/>
  <dc:description/>
  <cp:lastModifiedBy>Jonathan Epp</cp:lastModifiedBy>
  <cp:revision>1</cp:revision>
  <dcterms:created xsi:type="dcterms:W3CDTF">2022-03-31T15:14:00Z</dcterms:created>
  <dcterms:modified xsi:type="dcterms:W3CDTF">2022-03-31T15:17:00Z</dcterms:modified>
</cp:coreProperties>
</file>