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35972A" w14:textId="77777777" w:rsidR="004432CF" w:rsidRDefault="00FB3F3C">
      <w:pPr>
        <w:spacing w:after="160"/>
        <w:jc w:val="both"/>
        <w:rPr>
          <w:rFonts w:ascii="Times New Roman" w:eastAsia="Times New Roman" w:hAnsi="Times New Roman" w:cs="Times New Roman"/>
          <w:b/>
          <w:sz w:val="21"/>
          <w:szCs w:val="21"/>
        </w:rPr>
      </w:pPr>
      <w:r>
        <w:rPr>
          <w:rFonts w:ascii="Times New Roman" w:eastAsia="Times New Roman" w:hAnsi="Times New Roman" w:cs="Times New Roman"/>
          <w:b/>
          <w:sz w:val="21"/>
          <w:szCs w:val="21"/>
        </w:rPr>
        <w:t xml:space="preserve">Supplementary materials </w:t>
      </w:r>
    </w:p>
    <w:p w14:paraId="4EF4F2D5" w14:textId="77777777" w:rsidR="004432CF" w:rsidRDefault="00FB3F3C">
      <w:pPr>
        <w:spacing w:after="160"/>
        <w:jc w:val="both"/>
        <w:rPr>
          <w:rFonts w:ascii="Times New Roman" w:eastAsia="Times New Roman" w:hAnsi="Times New Roman" w:cs="Times New Roman"/>
          <w:b/>
          <w:sz w:val="30"/>
          <w:szCs w:val="30"/>
        </w:rPr>
      </w:pPr>
      <w:r>
        <w:rPr>
          <w:rFonts w:ascii="Times New Roman" w:eastAsia="Times New Roman" w:hAnsi="Times New Roman" w:cs="Times New Roman"/>
          <w:b/>
          <w:sz w:val="30"/>
          <w:szCs w:val="30"/>
        </w:rPr>
        <w:t>An Electroencephalography connectome predictive model of major depressive disorder severity</w:t>
      </w:r>
    </w:p>
    <w:p w14:paraId="2614C7A5" w14:textId="77777777" w:rsidR="004432CF" w:rsidRDefault="00FB3F3C">
      <w:pPr>
        <w:spacing w:after="160"/>
        <w:jc w:val="both"/>
        <w:rPr>
          <w:rFonts w:ascii="Times New Roman" w:eastAsia="Times New Roman" w:hAnsi="Times New Roman" w:cs="Times New Roman"/>
          <w:sz w:val="16"/>
          <w:szCs w:val="16"/>
          <w:vertAlign w:val="superscript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Aya Kabbara</w:t>
      </w:r>
      <w:r>
        <w:rPr>
          <w:rFonts w:ascii="Times New Roman" w:eastAsia="Times New Roman" w:hAnsi="Times New Roman" w:cs="Times New Roman"/>
          <w:sz w:val="16"/>
          <w:szCs w:val="16"/>
          <w:vertAlign w:val="superscript"/>
        </w:rPr>
        <w:t>1,2</w:t>
      </w:r>
      <w:r>
        <w:rPr>
          <w:rFonts w:ascii="Times New Roman" w:eastAsia="Times New Roman" w:hAnsi="Times New Roman" w:cs="Times New Roman"/>
          <w:sz w:val="24"/>
          <w:szCs w:val="24"/>
        </w:rPr>
        <w:t>, Gabriel Robert</w:t>
      </w:r>
      <w:r>
        <w:rPr>
          <w:rFonts w:ascii="Times New Roman" w:eastAsia="Times New Roman" w:hAnsi="Times New Roman" w:cs="Times New Roman"/>
          <w:sz w:val="16"/>
          <w:szCs w:val="16"/>
          <w:vertAlign w:val="superscript"/>
        </w:rPr>
        <w:t>3,4,5</w:t>
      </w:r>
      <w:r>
        <w:rPr>
          <w:rFonts w:ascii="Times New Roman" w:eastAsia="Times New Roman" w:hAnsi="Times New Roman" w:cs="Times New Roman"/>
          <w:sz w:val="24"/>
          <w:szCs w:val="24"/>
        </w:rPr>
        <w:t>, Mohamad Khalil</w:t>
      </w:r>
      <w:r>
        <w:rPr>
          <w:rFonts w:ascii="Times New Roman" w:eastAsia="Times New Roman" w:hAnsi="Times New Roman" w:cs="Times New Roman"/>
          <w:sz w:val="16"/>
          <w:szCs w:val="16"/>
          <w:vertAlign w:val="superscript"/>
        </w:rPr>
        <w:t>6,7</w:t>
      </w:r>
      <w:r>
        <w:rPr>
          <w:rFonts w:ascii="Times New Roman" w:eastAsia="Times New Roman" w:hAnsi="Times New Roman" w:cs="Times New Roman"/>
          <w:sz w:val="24"/>
          <w:szCs w:val="24"/>
        </w:rPr>
        <w:t>, Marc Verin</w:t>
      </w:r>
      <w:r>
        <w:rPr>
          <w:rFonts w:ascii="Times New Roman" w:eastAsia="Times New Roman" w:hAnsi="Times New Roman" w:cs="Times New Roman"/>
          <w:sz w:val="16"/>
          <w:szCs w:val="16"/>
          <w:vertAlign w:val="superscript"/>
        </w:rPr>
        <w:t>5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16"/>
          <w:szCs w:val="16"/>
          <w:vertAlign w:val="superscrip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Pascal Benquet</w:t>
      </w:r>
      <w:r>
        <w:rPr>
          <w:rFonts w:ascii="Times New Roman" w:eastAsia="Times New Roman" w:hAnsi="Times New Roman" w:cs="Times New Roman"/>
          <w:sz w:val="16"/>
          <w:szCs w:val="16"/>
          <w:vertAlign w:val="superscript"/>
        </w:rPr>
        <w:t>8</w:t>
      </w:r>
      <w:r>
        <w:rPr>
          <w:rFonts w:ascii="Times New Roman" w:eastAsia="Times New Roman" w:hAnsi="Times New Roman" w:cs="Times New Roman"/>
          <w:sz w:val="24"/>
          <w:szCs w:val="24"/>
        </w:rPr>
        <w:t>, Mahmoud Hassan</w:t>
      </w:r>
      <w:r>
        <w:rPr>
          <w:rFonts w:ascii="Times New Roman" w:eastAsia="Times New Roman" w:hAnsi="Times New Roman" w:cs="Times New Roman"/>
          <w:sz w:val="16"/>
          <w:szCs w:val="16"/>
          <w:vertAlign w:val="superscript"/>
        </w:rPr>
        <w:t>2,9</w:t>
      </w:r>
    </w:p>
    <w:p w14:paraId="063BDEDC" w14:textId="77777777" w:rsidR="004432CF" w:rsidRDefault="00FB3F3C">
      <w:pPr>
        <w:jc w:val="both"/>
        <w:rPr>
          <w:rFonts w:ascii="Times New Roman" w:eastAsia="Times New Roman" w:hAnsi="Times New Roman" w:cs="Times New Roman"/>
          <w:sz w:val="15"/>
          <w:szCs w:val="15"/>
        </w:rPr>
      </w:pPr>
      <w:r>
        <w:rPr>
          <w:rFonts w:ascii="Times New Roman" w:eastAsia="Times New Roman" w:hAnsi="Times New Roman" w:cs="Times New Roman"/>
          <w:sz w:val="10"/>
          <w:szCs w:val="10"/>
          <w:vertAlign w:val="superscript"/>
        </w:rPr>
        <w:t xml:space="preserve">1 </w:t>
      </w:r>
      <w:r>
        <w:rPr>
          <w:rFonts w:ascii="Times New Roman" w:eastAsia="Times New Roman" w:hAnsi="Times New Roman" w:cs="Times New Roman"/>
          <w:sz w:val="15"/>
          <w:szCs w:val="15"/>
        </w:rPr>
        <w:t xml:space="preserve">Lebanese Association for Scientific Research, Tripoli, Lebanon </w:t>
      </w:r>
    </w:p>
    <w:p w14:paraId="41E15033" w14:textId="77777777" w:rsidR="004432CF" w:rsidRDefault="00FB3F3C">
      <w:pPr>
        <w:jc w:val="both"/>
        <w:rPr>
          <w:rFonts w:ascii="Times New Roman" w:eastAsia="Times New Roman" w:hAnsi="Times New Roman" w:cs="Times New Roman"/>
          <w:sz w:val="15"/>
          <w:szCs w:val="15"/>
        </w:rPr>
      </w:pPr>
      <w:r>
        <w:rPr>
          <w:rFonts w:ascii="Times New Roman" w:eastAsia="Times New Roman" w:hAnsi="Times New Roman" w:cs="Times New Roman"/>
          <w:sz w:val="10"/>
          <w:szCs w:val="10"/>
          <w:vertAlign w:val="superscript"/>
        </w:rPr>
        <w:t xml:space="preserve">2 </w:t>
      </w:r>
      <w:proofErr w:type="spellStart"/>
      <w:r>
        <w:rPr>
          <w:rFonts w:ascii="Times New Roman" w:eastAsia="Times New Roman" w:hAnsi="Times New Roman" w:cs="Times New Roman"/>
          <w:sz w:val="15"/>
          <w:szCs w:val="15"/>
        </w:rPr>
        <w:t>MINDig</w:t>
      </w:r>
      <w:proofErr w:type="spellEnd"/>
      <w:r>
        <w:rPr>
          <w:rFonts w:ascii="Times New Roman" w:eastAsia="Times New Roman" w:hAnsi="Times New Roman" w:cs="Times New Roman"/>
          <w:sz w:val="15"/>
          <w:szCs w:val="15"/>
        </w:rPr>
        <w:t>, F-35000 Rennes, France</w:t>
      </w:r>
    </w:p>
    <w:p w14:paraId="7BCE89CB" w14:textId="77777777" w:rsidR="004432CF" w:rsidRDefault="00FB3F3C">
      <w:pPr>
        <w:jc w:val="both"/>
        <w:rPr>
          <w:rFonts w:ascii="Times New Roman" w:eastAsia="Times New Roman" w:hAnsi="Times New Roman" w:cs="Times New Roman"/>
          <w:sz w:val="15"/>
          <w:szCs w:val="15"/>
        </w:rPr>
      </w:pPr>
      <w:r>
        <w:rPr>
          <w:rFonts w:ascii="Times New Roman" w:eastAsia="Times New Roman" w:hAnsi="Times New Roman" w:cs="Times New Roman"/>
          <w:sz w:val="10"/>
          <w:szCs w:val="10"/>
          <w:vertAlign w:val="superscript"/>
        </w:rPr>
        <w:t>3</w:t>
      </w:r>
      <w:r>
        <w:rPr>
          <w:rFonts w:ascii="Times New Roman" w:eastAsia="Times New Roman" w:hAnsi="Times New Roman" w:cs="Times New Roman"/>
          <w:sz w:val="15"/>
          <w:szCs w:val="15"/>
        </w:rPr>
        <w:t xml:space="preserve"> Academic department of Psychiatry, Centre </w:t>
      </w:r>
      <w:proofErr w:type="spellStart"/>
      <w:r>
        <w:rPr>
          <w:rFonts w:ascii="Times New Roman" w:eastAsia="Times New Roman" w:hAnsi="Times New Roman" w:cs="Times New Roman"/>
          <w:sz w:val="15"/>
          <w:szCs w:val="15"/>
        </w:rPr>
        <w:t>Hospitalier</w:t>
      </w:r>
      <w:proofErr w:type="spellEnd"/>
      <w:r>
        <w:rPr>
          <w:rFonts w:ascii="Times New Roman" w:eastAsia="Times New Roman" w:hAnsi="Times New Roman" w:cs="Times New Roman"/>
          <w:sz w:val="15"/>
          <w:szCs w:val="15"/>
        </w:rPr>
        <w:t xml:space="preserve"> Guillaume </w:t>
      </w:r>
      <w:proofErr w:type="spellStart"/>
      <w:r>
        <w:rPr>
          <w:rFonts w:ascii="Times New Roman" w:eastAsia="Times New Roman" w:hAnsi="Times New Roman" w:cs="Times New Roman"/>
          <w:sz w:val="15"/>
          <w:szCs w:val="15"/>
        </w:rPr>
        <w:t>Régnier</w:t>
      </w:r>
      <w:proofErr w:type="spellEnd"/>
      <w:r>
        <w:rPr>
          <w:rFonts w:ascii="Times New Roman" w:eastAsia="Times New Roman" w:hAnsi="Times New Roman" w:cs="Times New Roman"/>
          <w:sz w:val="15"/>
          <w:szCs w:val="15"/>
        </w:rPr>
        <w:t>, France</w:t>
      </w:r>
    </w:p>
    <w:p w14:paraId="3D8925B6" w14:textId="77777777" w:rsidR="004432CF" w:rsidRDefault="00FB3F3C">
      <w:pPr>
        <w:jc w:val="both"/>
        <w:rPr>
          <w:rFonts w:ascii="Times New Roman" w:eastAsia="Times New Roman" w:hAnsi="Times New Roman" w:cs="Times New Roman"/>
          <w:sz w:val="15"/>
          <w:szCs w:val="15"/>
        </w:rPr>
      </w:pPr>
      <w:r>
        <w:rPr>
          <w:rFonts w:ascii="Times New Roman" w:eastAsia="Times New Roman" w:hAnsi="Times New Roman" w:cs="Times New Roman"/>
          <w:sz w:val="10"/>
          <w:szCs w:val="10"/>
          <w:vertAlign w:val="superscript"/>
        </w:rPr>
        <w:t>4</w:t>
      </w:r>
      <w:r>
        <w:rPr>
          <w:rFonts w:ascii="Times New Roman" w:eastAsia="Times New Roman" w:hAnsi="Times New Roman" w:cs="Times New Roman"/>
          <w:sz w:val="15"/>
          <w:szCs w:val="15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5"/>
          <w:szCs w:val="15"/>
        </w:rPr>
        <w:t>Empenn</w:t>
      </w:r>
      <w:proofErr w:type="spellEnd"/>
      <w:r>
        <w:rPr>
          <w:rFonts w:ascii="Times New Roman" w:eastAsia="Times New Roman" w:hAnsi="Times New Roman" w:cs="Times New Roman"/>
          <w:sz w:val="15"/>
          <w:szCs w:val="15"/>
        </w:rPr>
        <w:t>, U1228, IRISA, UMR 6074, Rennes, France</w:t>
      </w:r>
    </w:p>
    <w:p w14:paraId="51787F6C" w14:textId="77777777" w:rsidR="004432CF" w:rsidRDefault="00FB3F3C">
      <w:pPr>
        <w:spacing w:after="160"/>
        <w:jc w:val="both"/>
        <w:rPr>
          <w:rFonts w:ascii="Times New Roman" w:eastAsia="Times New Roman" w:hAnsi="Times New Roman" w:cs="Times New Roman"/>
          <w:sz w:val="15"/>
          <w:szCs w:val="15"/>
        </w:rPr>
      </w:pPr>
      <w:r>
        <w:rPr>
          <w:rFonts w:ascii="Times New Roman" w:eastAsia="Times New Roman" w:hAnsi="Times New Roman" w:cs="Times New Roman"/>
          <w:sz w:val="10"/>
          <w:szCs w:val="10"/>
          <w:vertAlign w:val="superscript"/>
        </w:rPr>
        <w:t>5</w:t>
      </w:r>
      <w:r>
        <w:rPr>
          <w:rFonts w:ascii="Times New Roman" w:eastAsia="Times New Roman" w:hAnsi="Times New Roman" w:cs="Times New Roman"/>
          <w:sz w:val="15"/>
          <w:szCs w:val="15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5"/>
          <w:szCs w:val="15"/>
        </w:rPr>
        <w:t>Comportement</w:t>
      </w:r>
      <w:proofErr w:type="spellEnd"/>
      <w:r>
        <w:rPr>
          <w:rFonts w:ascii="Times New Roman" w:eastAsia="Times New Roman" w:hAnsi="Times New Roman" w:cs="Times New Roman"/>
          <w:sz w:val="15"/>
          <w:szCs w:val="15"/>
        </w:rPr>
        <w:t xml:space="preserve"> et </w:t>
      </w:r>
      <w:proofErr w:type="spellStart"/>
      <w:r>
        <w:rPr>
          <w:rFonts w:ascii="Times New Roman" w:eastAsia="Times New Roman" w:hAnsi="Times New Roman" w:cs="Times New Roman"/>
          <w:sz w:val="15"/>
          <w:szCs w:val="15"/>
        </w:rPr>
        <w:t>noyaux</w:t>
      </w:r>
      <w:proofErr w:type="spellEnd"/>
      <w:r>
        <w:rPr>
          <w:rFonts w:ascii="Times New Roman" w:eastAsia="Times New Roman" w:hAnsi="Times New Roman" w:cs="Times New Roman"/>
          <w:sz w:val="15"/>
          <w:szCs w:val="15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5"/>
          <w:szCs w:val="15"/>
        </w:rPr>
        <w:t>gri</w:t>
      </w:r>
      <w:r>
        <w:rPr>
          <w:rFonts w:ascii="Times New Roman" w:eastAsia="Times New Roman" w:hAnsi="Times New Roman" w:cs="Times New Roman"/>
          <w:sz w:val="15"/>
          <w:szCs w:val="15"/>
        </w:rPr>
        <w:t>s</w:t>
      </w:r>
      <w:proofErr w:type="spellEnd"/>
      <w:r>
        <w:rPr>
          <w:rFonts w:ascii="Times New Roman" w:eastAsia="Times New Roman" w:hAnsi="Times New Roman" w:cs="Times New Roman"/>
          <w:sz w:val="15"/>
          <w:szCs w:val="15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5"/>
          <w:szCs w:val="15"/>
        </w:rPr>
        <w:t>centraux</w:t>
      </w:r>
      <w:proofErr w:type="spellEnd"/>
      <w:r>
        <w:rPr>
          <w:rFonts w:ascii="Times New Roman" w:eastAsia="Times New Roman" w:hAnsi="Times New Roman" w:cs="Times New Roman"/>
          <w:sz w:val="15"/>
          <w:szCs w:val="15"/>
        </w:rPr>
        <w:t xml:space="preserve">, EA 4712, CHU Rennes, </w:t>
      </w:r>
      <w:proofErr w:type="spellStart"/>
      <w:r>
        <w:rPr>
          <w:rFonts w:ascii="Times New Roman" w:eastAsia="Times New Roman" w:hAnsi="Times New Roman" w:cs="Times New Roman"/>
          <w:sz w:val="15"/>
          <w:szCs w:val="15"/>
        </w:rPr>
        <w:t>Université</w:t>
      </w:r>
      <w:proofErr w:type="spellEnd"/>
      <w:r>
        <w:rPr>
          <w:rFonts w:ascii="Times New Roman" w:eastAsia="Times New Roman" w:hAnsi="Times New Roman" w:cs="Times New Roman"/>
          <w:sz w:val="15"/>
          <w:szCs w:val="15"/>
        </w:rPr>
        <w:t xml:space="preserve"> de Rennes 1, Rennes 35000, France.</w:t>
      </w:r>
    </w:p>
    <w:p w14:paraId="16BD36F1" w14:textId="77777777" w:rsidR="004432CF" w:rsidRDefault="00FB3F3C">
      <w:pPr>
        <w:jc w:val="both"/>
        <w:rPr>
          <w:rFonts w:ascii="Times New Roman" w:eastAsia="Times New Roman" w:hAnsi="Times New Roman" w:cs="Times New Roman"/>
          <w:sz w:val="15"/>
          <w:szCs w:val="15"/>
        </w:rPr>
      </w:pPr>
      <w:r>
        <w:rPr>
          <w:rFonts w:ascii="Times New Roman" w:eastAsia="Times New Roman" w:hAnsi="Times New Roman" w:cs="Times New Roman"/>
          <w:sz w:val="10"/>
          <w:szCs w:val="10"/>
          <w:vertAlign w:val="superscript"/>
        </w:rPr>
        <w:t xml:space="preserve">6 </w:t>
      </w:r>
      <w:proofErr w:type="spellStart"/>
      <w:r>
        <w:rPr>
          <w:rFonts w:ascii="Times New Roman" w:eastAsia="Times New Roman" w:hAnsi="Times New Roman" w:cs="Times New Roman"/>
          <w:sz w:val="15"/>
          <w:szCs w:val="15"/>
        </w:rPr>
        <w:t>Azm</w:t>
      </w:r>
      <w:proofErr w:type="spellEnd"/>
      <w:r>
        <w:rPr>
          <w:rFonts w:ascii="Times New Roman" w:eastAsia="Times New Roman" w:hAnsi="Times New Roman" w:cs="Times New Roman"/>
          <w:sz w:val="15"/>
          <w:szCs w:val="15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5"/>
          <w:szCs w:val="15"/>
        </w:rPr>
        <w:t>Center</w:t>
      </w:r>
      <w:proofErr w:type="spellEnd"/>
      <w:r>
        <w:rPr>
          <w:rFonts w:ascii="Times New Roman" w:eastAsia="Times New Roman" w:hAnsi="Times New Roman" w:cs="Times New Roman"/>
          <w:sz w:val="15"/>
          <w:szCs w:val="15"/>
        </w:rPr>
        <w:t xml:space="preserve"> for Research in Biotechnology and Its Applications, EDST, Tripoli, Lebanon.</w:t>
      </w:r>
    </w:p>
    <w:p w14:paraId="73F173D2" w14:textId="77777777" w:rsidR="004432CF" w:rsidRDefault="00FB3F3C">
      <w:pPr>
        <w:jc w:val="both"/>
        <w:rPr>
          <w:rFonts w:ascii="Times New Roman" w:eastAsia="Times New Roman" w:hAnsi="Times New Roman" w:cs="Times New Roman"/>
          <w:sz w:val="15"/>
          <w:szCs w:val="15"/>
        </w:rPr>
      </w:pPr>
      <w:r>
        <w:rPr>
          <w:rFonts w:ascii="Times New Roman" w:eastAsia="Times New Roman" w:hAnsi="Times New Roman" w:cs="Times New Roman"/>
          <w:sz w:val="10"/>
          <w:szCs w:val="10"/>
          <w:vertAlign w:val="superscript"/>
        </w:rPr>
        <w:t>7</w:t>
      </w:r>
      <w:r>
        <w:rPr>
          <w:rFonts w:ascii="Times New Roman" w:eastAsia="Times New Roman" w:hAnsi="Times New Roman" w:cs="Times New Roman"/>
          <w:sz w:val="15"/>
          <w:szCs w:val="15"/>
        </w:rPr>
        <w:t xml:space="preserve"> CRSI research </w:t>
      </w:r>
      <w:proofErr w:type="spellStart"/>
      <w:r>
        <w:rPr>
          <w:rFonts w:ascii="Times New Roman" w:eastAsia="Times New Roman" w:hAnsi="Times New Roman" w:cs="Times New Roman"/>
          <w:sz w:val="15"/>
          <w:szCs w:val="15"/>
        </w:rPr>
        <w:t>center</w:t>
      </w:r>
      <w:proofErr w:type="spellEnd"/>
      <w:r>
        <w:rPr>
          <w:rFonts w:ascii="Times New Roman" w:eastAsia="Times New Roman" w:hAnsi="Times New Roman" w:cs="Times New Roman"/>
          <w:sz w:val="15"/>
          <w:szCs w:val="15"/>
        </w:rPr>
        <w:t>, Faculty of Engineering, Lebanese University, Beirut, Lebanon</w:t>
      </w:r>
    </w:p>
    <w:p w14:paraId="10F528F1" w14:textId="77777777" w:rsidR="004432CF" w:rsidRDefault="00FB3F3C">
      <w:pPr>
        <w:jc w:val="both"/>
        <w:rPr>
          <w:rFonts w:ascii="Times New Roman" w:eastAsia="Times New Roman" w:hAnsi="Times New Roman" w:cs="Times New Roman"/>
          <w:sz w:val="15"/>
          <w:szCs w:val="15"/>
        </w:rPr>
      </w:pPr>
      <w:proofErr w:type="gramStart"/>
      <w:r>
        <w:rPr>
          <w:rFonts w:ascii="Times New Roman" w:eastAsia="Times New Roman" w:hAnsi="Times New Roman" w:cs="Times New Roman"/>
          <w:sz w:val="10"/>
          <w:szCs w:val="10"/>
          <w:vertAlign w:val="superscript"/>
        </w:rPr>
        <w:t xml:space="preserve">8 </w:t>
      </w:r>
      <w:r>
        <w:rPr>
          <w:rFonts w:ascii="Times New Roman" w:eastAsia="Times New Roman" w:hAnsi="Times New Roman" w:cs="Times New Roman"/>
          <w:sz w:val="15"/>
          <w:szCs w:val="15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5"/>
          <w:szCs w:val="15"/>
        </w:rPr>
        <w:t>Univ</w:t>
      </w:r>
      <w:proofErr w:type="spellEnd"/>
      <w:proofErr w:type="gramEnd"/>
      <w:r>
        <w:rPr>
          <w:rFonts w:ascii="Times New Roman" w:eastAsia="Times New Roman" w:hAnsi="Times New Roman" w:cs="Times New Roman"/>
          <w:sz w:val="15"/>
          <w:szCs w:val="15"/>
        </w:rPr>
        <w:t xml:space="preserve"> Rennes, </w:t>
      </w:r>
      <w:proofErr w:type="spellStart"/>
      <w:r>
        <w:rPr>
          <w:rFonts w:ascii="Times New Roman" w:eastAsia="Times New Roman" w:hAnsi="Times New Roman" w:cs="Times New Roman"/>
          <w:sz w:val="15"/>
          <w:szCs w:val="15"/>
        </w:rPr>
        <w:t>Inserm</w:t>
      </w:r>
      <w:proofErr w:type="spellEnd"/>
      <w:r>
        <w:rPr>
          <w:rFonts w:ascii="Times New Roman" w:eastAsia="Times New Roman" w:hAnsi="Times New Roman" w:cs="Times New Roman"/>
          <w:sz w:val="15"/>
          <w:szCs w:val="15"/>
        </w:rPr>
        <w:t>, LTSI - U1099, F-35000 Rennes, France</w:t>
      </w:r>
    </w:p>
    <w:p w14:paraId="28305D86" w14:textId="77777777" w:rsidR="004432CF" w:rsidRDefault="00FB3F3C">
      <w:pPr>
        <w:jc w:val="both"/>
        <w:rPr>
          <w:rFonts w:ascii="Times New Roman" w:eastAsia="Times New Roman" w:hAnsi="Times New Roman" w:cs="Times New Roman"/>
          <w:sz w:val="15"/>
          <w:szCs w:val="15"/>
        </w:rPr>
      </w:pPr>
      <w:r>
        <w:rPr>
          <w:rFonts w:ascii="Times New Roman" w:eastAsia="Times New Roman" w:hAnsi="Times New Roman" w:cs="Times New Roman"/>
          <w:sz w:val="10"/>
          <w:szCs w:val="10"/>
          <w:vertAlign w:val="superscript"/>
        </w:rPr>
        <w:t xml:space="preserve">9 </w:t>
      </w:r>
      <w:r>
        <w:rPr>
          <w:rFonts w:ascii="Times New Roman" w:eastAsia="Times New Roman" w:hAnsi="Times New Roman" w:cs="Times New Roman"/>
          <w:sz w:val="15"/>
          <w:szCs w:val="15"/>
        </w:rPr>
        <w:t>School of Science and Engineering, Reykjavik University, Reykjavik, Iceland.</w:t>
      </w:r>
    </w:p>
    <w:p w14:paraId="6280AB74" w14:textId="77777777" w:rsidR="004432CF" w:rsidRDefault="00FB3F3C">
      <w:pPr>
        <w:jc w:val="both"/>
        <w:rPr>
          <w:rFonts w:ascii="Times New Roman" w:eastAsia="Times New Roman" w:hAnsi="Times New Roman" w:cs="Times New Roman"/>
          <w:sz w:val="17"/>
          <w:szCs w:val="17"/>
        </w:rPr>
      </w:pPr>
      <w:r>
        <w:rPr>
          <w:rFonts w:ascii="Times New Roman" w:eastAsia="Times New Roman" w:hAnsi="Times New Roman" w:cs="Times New Roman"/>
          <w:sz w:val="17"/>
          <w:szCs w:val="17"/>
        </w:rPr>
        <w:t>Corresponding author: Mahmoud Ha</w:t>
      </w:r>
      <w:r>
        <w:rPr>
          <w:rFonts w:ascii="Times New Roman" w:eastAsia="Times New Roman" w:hAnsi="Times New Roman" w:cs="Times New Roman"/>
          <w:sz w:val="17"/>
          <w:szCs w:val="17"/>
        </w:rPr>
        <w:t xml:space="preserve">ssan, </w:t>
      </w:r>
      <w:r>
        <w:rPr>
          <w:rFonts w:ascii="Times New Roman" w:eastAsia="Times New Roman" w:hAnsi="Times New Roman" w:cs="Times New Roman"/>
          <w:color w:val="0000FF"/>
          <w:sz w:val="17"/>
          <w:szCs w:val="17"/>
        </w:rPr>
        <w:t>mahmoud.hassan.work@gmail.com</w:t>
      </w:r>
      <w:r>
        <w:rPr>
          <w:rFonts w:ascii="Times New Roman" w:eastAsia="Times New Roman" w:hAnsi="Times New Roman" w:cs="Times New Roman"/>
          <w:sz w:val="17"/>
          <w:szCs w:val="17"/>
        </w:rPr>
        <w:t xml:space="preserve">  </w:t>
      </w:r>
    </w:p>
    <w:p w14:paraId="7D3E6FCE" w14:textId="77777777" w:rsidR="004432CF" w:rsidRDefault="004432CF">
      <w:pPr>
        <w:jc w:val="both"/>
        <w:rPr>
          <w:rFonts w:ascii="Times New Roman" w:eastAsia="Times New Roman" w:hAnsi="Times New Roman" w:cs="Times New Roman"/>
          <w:sz w:val="17"/>
          <w:szCs w:val="17"/>
        </w:rPr>
      </w:pPr>
    </w:p>
    <w:p w14:paraId="5F543CE7" w14:textId="77777777" w:rsidR="004432CF" w:rsidRDefault="004432CF">
      <w:pPr>
        <w:jc w:val="both"/>
        <w:rPr>
          <w:rFonts w:ascii="Times New Roman" w:eastAsia="Times New Roman" w:hAnsi="Times New Roman" w:cs="Times New Roman"/>
          <w:sz w:val="17"/>
          <w:szCs w:val="17"/>
        </w:rPr>
      </w:pPr>
    </w:p>
    <w:p w14:paraId="3DB1488E" w14:textId="77777777" w:rsidR="004432CF" w:rsidRDefault="004432CF">
      <w:pPr>
        <w:jc w:val="both"/>
        <w:rPr>
          <w:rFonts w:ascii="Times New Roman" w:eastAsia="Times New Roman" w:hAnsi="Times New Roman" w:cs="Times New Roman"/>
          <w:sz w:val="17"/>
          <w:szCs w:val="17"/>
        </w:rPr>
      </w:pPr>
    </w:p>
    <w:p w14:paraId="553932DF" w14:textId="77777777" w:rsidR="004432CF" w:rsidRDefault="004432CF">
      <w:pPr>
        <w:jc w:val="both"/>
        <w:rPr>
          <w:rFonts w:ascii="Times New Roman" w:eastAsia="Times New Roman" w:hAnsi="Times New Roman" w:cs="Times New Roman"/>
          <w:sz w:val="17"/>
          <w:szCs w:val="17"/>
        </w:rPr>
      </w:pPr>
    </w:p>
    <w:p w14:paraId="0E617333" w14:textId="77777777" w:rsidR="004432CF" w:rsidRDefault="004432CF">
      <w:pPr>
        <w:jc w:val="both"/>
        <w:rPr>
          <w:rFonts w:ascii="Times New Roman" w:eastAsia="Times New Roman" w:hAnsi="Times New Roman" w:cs="Times New Roman"/>
          <w:sz w:val="17"/>
          <w:szCs w:val="17"/>
        </w:rPr>
      </w:pPr>
    </w:p>
    <w:p w14:paraId="4B8D2B5E" w14:textId="77777777" w:rsidR="004432CF" w:rsidRDefault="004432CF">
      <w:pPr>
        <w:jc w:val="both"/>
        <w:rPr>
          <w:rFonts w:ascii="Times New Roman" w:eastAsia="Times New Roman" w:hAnsi="Times New Roman" w:cs="Times New Roman"/>
          <w:sz w:val="17"/>
          <w:szCs w:val="17"/>
        </w:rPr>
      </w:pPr>
    </w:p>
    <w:p w14:paraId="01C585B3" w14:textId="77777777" w:rsidR="004432CF" w:rsidRDefault="004432CF">
      <w:pPr>
        <w:jc w:val="both"/>
        <w:rPr>
          <w:rFonts w:ascii="Times New Roman" w:eastAsia="Times New Roman" w:hAnsi="Times New Roman" w:cs="Times New Roman"/>
          <w:sz w:val="17"/>
          <w:szCs w:val="17"/>
        </w:rPr>
      </w:pPr>
    </w:p>
    <w:p w14:paraId="11A6E19F" w14:textId="77777777" w:rsidR="004432CF" w:rsidRDefault="004432CF">
      <w:pPr>
        <w:jc w:val="both"/>
        <w:rPr>
          <w:rFonts w:ascii="Times New Roman" w:eastAsia="Times New Roman" w:hAnsi="Times New Roman" w:cs="Times New Roman"/>
          <w:sz w:val="17"/>
          <w:szCs w:val="17"/>
        </w:rPr>
      </w:pPr>
    </w:p>
    <w:p w14:paraId="4A2A5014" w14:textId="77777777" w:rsidR="004432CF" w:rsidRDefault="004432CF">
      <w:pPr>
        <w:jc w:val="both"/>
        <w:rPr>
          <w:rFonts w:ascii="Times New Roman" w:eastAsia="Times New Roman" w:hAnsi="Times New Roman" w:cs="Times New Roman"/>
          <w:sz w:val="17"/>
          <w:szCs w:val="17"/>
        </w:rPr>
      </w:pPr>
    </w:p>
    <w:p w14:paraId="544EEC67" w14:textId="77777777" w:rsidR="004432CF" w:rsidRDefault="004432CF">
      <w:pPr>
        <w:jc w:val="both"/>
        <w:rPr>
          <w:rFonts w:ascii="Times New Roman" w:eastAsia="Times New Roman" w:hAnsi="Times New Roman" w:cs="Times New Roman"/>
          <w:sz w:val="17"/>
          <w:szCs w:val="17"/>
        </w:rPr>
      </w:pPr>
    </w:p>
    <w:p w14:paraId="72CFFCCA" w14:textId="77777777" w:rsidR="004432CF" w:rsidRDefault="004432CF">
      <w:pPr>
        <w:jc w:val="both"/>
        <w:rPr>
          <w:rFonts w:ascii="Times New Roman" w:eastAsia="Times New Roman" w:hAnsi="Times New Roman" w:cs="Times New Roman"/>
          <w:sz w:val="17"/>
          <w:szCs w:val="17"/>
        </w:rPr>
      </w:pPr>
    </w:p>
    <w:p w14:paraId="3021B543" w14:textId="77777777" w:rsidR="004432CF" w:rsidRDefault="004432CF">
      <w:pPr>
        <w:jc w:val="both"/>
        <w:rPr>
          <w:rFonts w:ascii="Times New Roman" w:eastAsia="Times New Roman" w:hAnsi="Times New Roman" w:cs="Times New Roman"/>
          <w:sz w:val="17"/>
          <w:szCs w:val="17"/>
        </w:rPr>
      </w:pPr>
    </w:p>
    <w:p w14:paraId="1833AA20" w14:textId="77777777" w:rsidR="004432CF" w:rsidRDefault="004432CF">
      <w:pPr>
        <w:jc w:val="both"/>
        <w:rPr>
          <w:rFonts w:ascii="Times New Roman" w:eastAsia="Times New Roman" w:hAnsi="Times New Roman" w:cs="Times New Roman"/>
          <w:sz w:val="17"/>
          <w:szCs w:val="17"/>
        </w:rPr>
      </w:pPr>
    </w:p>
    <w:p w14:paraId="11125EDA" w14:textId="77777777" w:rsidR="004432CF" w:rsidRDefault="004432CF">
      <w:pPr>
        <w:jc w:val="both"/>
        <w:rPr>
          <w:rFonts w:ascii="Times New Roman" w:eastAsia="Times New Roman" w:hAnsi="Times New Roman" w:cs="Times New Roman"/>
          <w:sz w:val="17"/>
          <w:szCs w:val="17"/>
        </w:rPr>
      </w:pPr>
    </w:p>
    <w:p w14:paraId="08CD80C7" w14:textId="77777777" w:rsidR="004432CF" w:rsidRDefault="004432CF">
      <w:pPr>
        <w:jc w:val="both"/>
        <w:rPr>
          <w:rFonts w:ascii="Times New Roman" w:eastAsia="Times New Roman" w:hAnsi="Times New Roman" w:cs="Times New Roman"/>
          <w:sz w:val="17"/>
          <w:szCs w:val="17"/>
        </w:rPr>
      </w:pPr>
    </w:p>
    <w:p w14:paraId="4ED212E1" w14:textId="77777777" w:rsidR="004432CF" w:rsidRDefault="004432CF">
      <w:pPr>
        <w:jc w:val="both"/>
        <w:rPr>
          <w:rFonts w:ascii="Times New Roman" w:eastAsia="Times New Roman" w:hAnsi="Times New Roman" w:cs="Times New Roman"/>
          <w:sz w:val="17"/>
          <w:szCs w:val="17"/>
        </w:rPr>
      </w:pPr>
    </w:p>
    <w:p w14:paraId="6C2B319B" w14:textId="77777777" w:rsidR="004432CF" w:rsidRDefault="004432CF">
      <w:pPr>
        <w:jc w:val="both"/>
        <w:rPr>
          <w:rFonts w:ascii="Times New Roman" w:eastAsia="Times New Roman" w:hAnsi="Times New Roman" w:cs="Times New Roman"/>
          <w:sz w:val="17"/>
          <w:szCs w:val="17"/>
        </w:rPr>
      </w:pPr>
    </w:p>
    <w:p w14:paraId="501AE86A" w14:textId="77777777" w:rsidR="004432CF" w:rsidRDefault="004432CF">
      <w:pPr>
        <w:jc w:val="both"/>
        <w:rPr>
          <w:rFonts w:ascii="Times New Roman" w:eastAsia="Times New Roman" w:hAnsi="Times New Roman" w:cs="Times New Roman"/>
          <w:sz w:val="17"/>
          <w:szCs w:val="17"/>
        </w:rPr>
      </w:pPr>
    </w:p>
    <w:p w14:paraId="335313EF" w14:textId="77777777" w:rsidR="004432CF" w:rsidRDefault="004432CF">
      <w:pPr>
        <w:jc w:val="both"/>
        <w:rPr>
          <w:rFonts w:ascii="Times New Roman" w:eastAsia="Times New Roman" w:hAnsi="Times New Roman" w:cs="Times New Roman"/>
          <w:sz w:val="17"/>
          <w:szCs w:val="17"/>
        </w:rPr>
      </w:pPr>
    </w:p>
    <w:p w14:paraId="1530811B" w14:textId="77777777" w:rsidR="004432CF" w:rsidRDefault="004432CF">
      <w:pPr>
        <w:jc w:val="both"/>
        <w:rPr>
          <w:rFonts w:ascii="Times New Roman" w:eastAsia="Times New Roman" w:hAnsi="Times New Roman" w:cs="Times New Roman"/>
          <w:sz w:val="17"/>
          <w:szCs w:val="17"/>
        </w:rPr>
      </w:pPr>
    </w:p>
    <w:p w14:paraId="00D5B504" w14:textId="77777777" w:rsidR="004432CF" w:rsidRDefault="004432CF">
      <w:pPr>
        <w:jc w:val="both"/>
        <w:rPr>
          <w:rFonts w:ascii="Times New Roman" w:eastAsia="Times New Roman" w:hAnsi="Times New Roman" w:cs="Times New Roman"/>
          <w:sz w:val="17"/>
          <w:szCs w:val="17"/>
        </w:rPr>
      </w:pPr>
    </w:p>
    <w:p w14:paraId="218E0384" w14:textId="77777777" w:rsidR="004432CF" w:rsidRDefault="004432CF">
      <w:pPr>
        <w:jc w:val="both"/>
        <w:rPr>
          <w:rFonts w:ascii="Times New Roman" w:eastAsia="Times New Roman" w:hAnsi="Times New Roman" w:cs="Times New Roman"/>
          <w:sz w:val="17"/>
          <w:szCs w:val="17"/>
        </w:rPr>
      </w:pPr>
    </w:p>
    <w:p w14:paraId="6029A71C" w14:textId="77777777" w:rsidR="004432CF" w:rsidRDefault="004432CF">
      <w:pPr>
        <w:jc w:val="both"/>
        <w:rPr>
          <w:rFonts w:ascii="Times New Roman" w:eastAsia="Times New Roman" w:hAnsi="Times New Roman" w:cs="Times New Roman"/>
          <w:sz w:val="17"/>
          <w:szCs w:val="17"/>
        </w:rPr>
      </w:pPr>
    </w:p>
    <w:p w14:paraId="38FCBF71" w14:textId="77777777" w:rsidR="004432CF" w:rsidRDefault="004432CF">
      <w:pPr>
        <w:jc w:val="both"/>
        <w:rPr>
          <w:rFonts w:ascii="Times New Roman" w:eastAsia="Times New Roman" w:hAnsi="Times New Roman" w:cs="Times New Roman"/>
          <w:sz w:val="17"/>
          <w:szCs w:val="17"/>
        </w:rPr>
      </w:pPr>
    </w:p>
    <w:p w14:paraId="5349212D" w14:textId="77777777" w:rsidR="004432CF" w:rsidRDefault="004432CF">
      <w:pPr>
        <w:jc w:val="both"/>
        <w:rPr>
          <w:rFonts w:ascii="Times New Roman" w:eastAsia="Times New Roman" w:hAnsi="Times New Roman" w:cs="Times New Roman"/>
          <w:sz w:val="17"/>
          <w:szCs w:val="17"/>
        </w:rPr>
      </w:pPr>
    </w:p>
    <w:p w14:paraId="378A8DFF" w14:textId="77777777" w:rsidR="004432CF" w:rsidRDefault="004432CF">
      <w:pPr>
        <w:jc w:val="both"/>
        <w:rPr>
          <w:rFonts w:ascii="Times New Roman" w:eastAsia="Times New Roman" w:hAnsi="Times New Roman" w:cs="Times New Roman"/>
          <w:sz w:val="17"/>
          <w:szCs w:val="17"/>
        </w:rPr>
      </w:pPr>
    </w:p>
    <w:p w14:paraId="59763086" w14:textId="77777777" w:rsidR="004432CF" w:rsidRDefault="004432CF">
      <w:pPr>
        <w:jc w:val="both"/>
        <w:rPr>
          <w:rFonts w:ascii="Times New Roman" w:eastAsia="Times New Roman" w:hAnsi="Times New Roman" w:cs="Times New Roman"/>
          <w:sz w:val="17"/>
          <w:szCs w:val="17"/>
        </w:rPr>
      </w:pPr>
    </w:p>
    <w:p w14:paraId="26306A0F" w14:textId="77777777" w:rsidR="004432CF" w:rsidRDefault="004432CF">
      <w:pPr>
        <w:jc w:val="both"/>
        <w:rPr>
          <w:rFonts w:ascii="Times New Roman" w:eastAsia="Times New Roman" w:hAnsi="Times New Roman" w:cs="Times New Roman"/>
          <w:sz w:val="17"/>
          <w:szCs w:val="17"/>
        </w:rPr>
      </w:pPr>
    </w:p>
    <w:p w14:paraId="2A619213" w14:textId="77777777" w:rsidR="004432CF" w:rsidRDefault="004432CF">
      <w:pPr>
        <w:jc w:val="both"/>
        <w:rPr>
          <w:rFonts w:ascii="Times New Roman" w:eastAsia="Times New Roman" w:hAnsi="Times New Roman" w:cs="Times New Roman"/>
          <w:sz w:val="17"/>
          <w:szCs w:val="17"/>
        </w:rPr>
      </w:pPr>
    </w:p>
    <w:p w14:paraId="7C2DA775" w14:textId="77777777" w:rsidR="004432CF" w:rsidRDefault="004432CF">
      <w:pPr>
        <w:jc w:val="both"/>
        <w:rPr>
          <w:rFonts w:ascii="Times New Roman" w:eastAsia="Times New Roman" w:hAnsi="Times New Roman" w:cs="Times New Roman"/>
          <w:sz w:val="17"/>
          <w:szCs w:val="17"/>
        </w:rPr>
      </w:pPr>
    </w:p>
    <w:p w14:paraId="7E7E3B6C" w14:textId="77777777" w:rsidR="004432CF" w:rsidRDefault="004432CF">
      <w:pPr>
        <w:jc w:val="both"/>
        <w:rPr>
          <w:rFonts w:ascii="Times New Roman" w:eastAsia="Times New Roman" w:hAnsi="Times New Roman" w:cs="Times New Roman"/>
          <w:sz w:val="17"/>
          <w:szCs w:val="17"/>
        </w:rPr>
      </w:pPr>
    </w:p>
    <w:p w14:paraId="4BBA8B41" w14:textId="77777777" w:rsidR="004432CF" w:rsidRDefault="004432CF">
      <w:pPr>
        <w:jc w:val="both"/>
        <w:rPr>
          <w:rFonts w:ascii="Times New Roman" w:eastAsia="Times New Roman" w:hAnsi="Times New Roman" w:cs="Times New Roman"/>
          <w:sz w:val="17"/>
          <w:szCs w:val="17"/>
        </w:rPr>
      </w:pPr>
    </w:p>
    <w:p w14:paraId="4E7D218B" w14:textId="77777777" w:rsidR="004432CF" w:rsidRDefault="004432CF">
      <w:pPr>
        <w:jc w:val="both"/>
        <w:rPr>
          <w:rFonts w:ascii="Times New Roman" w:eastAsia="Times New Roman" w:hAnsi="Times New Roman" w:cs="Times New Roman"/>
          <w:sz w:val="17"/>
          <w:szCs w:val="17"/>
        </w:rPr>
      </w:pPr>
    </w:p>
    <w:p w14:paraId="317C9EAC" w14:textId="77777777" w:rsidR="004432CF" w:rsidRDefault="004432CF">
      <w:pPr>
        <w:jc w:val="both"/>
        <w:rPr>
          <w:rFonts w:ascii="Times New Roman" w:eastAsia="Times New Roman" w:hAnsi="Times New Roman" w:cs="Times New Roman"/>
          <w:sz w:val="17"/>
          <w:szCs w:val="17"/>
        </w:rPr>
      </w:pPr>
    </w:p>
    <w:p w14:paraId="14E009C6" w14:textId="77777777" w:rsidR="004432CF" w:rsidRDefault="004432CF">
      <w:pPr>
        <w:jc w:val="both"/>
        <w:rPr>
          <w:rFonts w:ascii="Times New Roman" w:eastAsia="Times New Roman" w:hAnsi="Times New Roman" w:cs="Times New Roman"/>
          <w:sz w:val="17"/>
          <w:szCs w:val="17"/>
        </w:rPr>
      </w:pPr>
    </w:p>
    <w:p w14:paraId="71E3A9DF" w14:textId="77777777" w:rsidR="004432CF" w:rsidRDefault="004432CF">
      <w:pPr>
        <w:jc w:val="both"/>
        <w:rPr>
          <w:rFonts w:ascii="Times New Roman" w:eastAsia="Times New Roman" w:hAnsi="Times New Roman" w:cs="Times New Roman"/>
          <w:sz w:val="17"/>
          <w:szCs w:val="17"/>
        </w:rPr>
      </w:pPr>
    </w:p>
    <w:p w14:paraId="45F8D203" w14:textId="77777777" w:rsidR="004432CF" w:rsidRDefault="004432CF">
      <w:pPr>
        <w:jc w:val="both"/>
        <w:rPr>
          <w:rFonts w:ascii="Times New Roman" w:eastAsia="Times New Roman" w:hAnsi="Times New Roman" w:cs="Times New Roman"/>
          <w:sz w:val="17"/>
          <w:szCs w:val="17"/>
        </w:rPr>
      </w:pPr>
    </w:p>
    <w:p w14:paraId="759D9C9F" w14:textId="77777777" w:rsidR="004432CF" w:rsidRDefault="004432CF">
      <w:pPr>
        <w:jc w:val="both"/>
        <w:rPr>
          <w:rFonts w:ascii="Times New Roman" w:eastAsia="Times New Roman" w:hAnsi="Times New Roman" w:cs="Times New Roman"/>
          <w:sz w:val="17"/>
          <w:szCs w:val="17"/>
        </w:rPr>
      </w:pPr>
    </w:p>
    <w:p w14:paraId="3A8E704E" w14:textId="77777777" w:rsidR="004432CF" w:rsidRDefault="004432CF">
      <w:pPr>
        <w:jc w:val="both"/>
        <w:rPr>
          <w:rFonts w:ascii="Times New Roman" w:eastAsia="Times New Roman" w:hAnsi="Times New Roman" w:cs="Times New Roman"/>
          <w:sz w:val="17"/>
          <w:szCs w:val="17"/>
        </w:rPr>
      </w:pPr>
    </w:p>
    <w:p w14:paraId="05773396" w14:textId="77777777" w:rsidR="004432CF" w:rsidRDefault="004432CF">
      <w:pPr>
        <w:jc w:val="both"/>
        <w:rPr>
          <w:rFonts w:ascii="Times New Roman" w:eastAsia="Times New Roman" w:hAnsi="Times New Roman" w:cs="Times New Roman"/>
          <w:sz w:val="17"/>
          <w:szCs w:val="17"/>
        </w:rPr>
      </w:pPr>
    </w:p>
    <w:p w14:paraId="4902AD66" w14:textId="77777777" w:rsidR="004432CF" w:rsidRDefault="004432CF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a1"/>
        <w:tblW w:w="723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800"/>
        <w:gridCol w:w="1815"/>
        <w:gridCol w:w="1800"/>
        <w:gridCol w:w="1815"/>
      </w:tblGrid>
      <w:tr w:rsidR="004432CF" w14:paraId="59FB390C" w14:textId="77777777">
        <w:trPr>
          <w:trHeight w:val="343"/>
        </w:trPr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6C30CD5" w14:textId="77777777" w:rsidR="004432CF" w:rsidRDefault="004432C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3CFF4A4" w14:textId="77777777" w:rsidR="004432CF" w:rsidRDefault="00FB3F3C">
            <w:pPr>
              <w:jc w:val="both"/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HC group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BE8DFF7" w14:textId="77777777" w:rsidR="004432CF" w:rsidRDefault="00FB3F3C">
            <w:pPr>
              <w:jc w:val="both"/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MDD group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FE4DCE7" w14:textId="77777777" w:rsidR="004432CF" w:rsidRDefault="00FB3F3C">
            <w:pPr>
              <w:jc w:val="both"/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All participants</w:t>
            </w:r>
          </w:p>
        </w:tc>
      </w:tr>
      <w:tr w:rsidR="004432CF" w14:paraId="2484CF03" w14:textId="77777777">
        <w:trPr>
          <w:trHeight w:val="480"/>
        </w:trPr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5C864DE" w14:textId="77777777" w:rsidR="004432CF" w:rsidRDefault="00FB3F3C">
            <w:pPr>
              <w:jc w:val="both"/>
              <w:rPr>
                <w:rFonts w:ascii="Times New Roman" w:eastAsia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b/>
                <w:sz w:val="17"/>
                <w:szCs w:val="17"/>
              </w:rPr>
              <w:t>High and low depressive edges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3D25484" w14:textId="77777777" w:rsidR="004432CF" w:rsidRDefault="00FB3F3C">
            <w:pPr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0.3525±0.07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7012ACF" w14:textId="77777777" w:rsidR="004432CF" w:rsidRDefault="00FB3F3C">
            <w:pPr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0.3921±0.04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2D445C2" w14:textId="77777777" w:rsidR="004432CF" w:rsidRDefault="00FB3F3C">
            <w:pPr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0.59±0.1</w:t>
            </w:r>
          </w:p>
        </w:tc>
      </w:tr>
      <w:tr w:rsidR="004432CF" w14:paraId="42369F10" w14:textId="77777777">
        <w:trPr>
          <w:trHeight w:val="480"/>
        </w:trPr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6066E07" w14:textId="77777777" w:rsidR="004432CF" w:rsidRDefault="00FB3F3C">
            <w:pPr>
              <w:jc w:val="both"/>
              <w:rPr>
                <w:rFonts w:ascii="Times New Roman" w:eastAsia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b/>
                <w:sz w:val="17"/>
                <w:szCs w:val="17"/>
              </w:rPr>
              <w:t>High depressive edges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FB7B50C" w14:textId="77777777" w:rsidR="004432CF" w:rsidRDefault="00FB3F3C">
            <w:pPr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0.257±0.08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5A9512C" w14:textId="77777777" w:rsidR="004432CF" w:rsidRDefault="00FB3F3C">
            <w:pPr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0.0667±0.13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B9BC739" w14:textId="77777777" w:rsidR="004432CF" w:rsidRDefault="00FB3F3C">
            <w:pPr>
              <w:spacing w:after="160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i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.42 ±0.09</w:t>
            </w:r>
          </w:p>
        </w:tc>
      </w:tr>
      <w:tr w:rsidR="004432CF" w14:paraId="782DCA32" w14:textId="77777777">
        <w:trPr>
          <w:trHeight w:val="480"/>
        </w:trPr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480FBFC" w14:textId="77777777" w:rsidR="004432CF" w:rsidRDefault="00FB3F3C">
            <w:pPr>
              <w:jc w:val="both"/>
              <w:rPr>
                <w:rFonts w:ascii="Times New Roman" w:eastAsia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b/>
                <w:sz w:val="17"/>
                <w:szCs w:val="17"/>
              </w:rPr>
              <w:t>Low depressive edges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34FBDDA" w14:textId="77777777" w:rsidR="004432CF" w:rsidRDefault="00FB3F3C">
            <w:pPr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0.0992±0.1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5331CBA" w14:textId="77777777" w:rsidR="004432CF" w:rsidRDefault="00FB3F3C">
            <w:pPr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0.4017±0.06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4E1DED1" w14:textId="77777777" w:rsidR="004432CF" w:rsidRDefault="00FB3F3C">
            <w:pPr>
              <w:spacing w:after="160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i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.61± 0.08</w:t>
            </w:r>
          </w:p>
        </w:tc>
      </w:tr>
    </w:tbl>
    <w:p w14:paraId="0FB2CAF1" w14:textId="77777777" w:rsidR="004432CF" w:rsidRDefault="00FB3F3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Table S1. Correlations values of the model for Dataset 1 </w:t>
      </w:r>
    </w:p>
    <w:p w14:paraId="59202CE2" w14:textId="77777777" w:rsidR="004432CF" w:rsidRDefault="004432CF">
      <w:pPr>
        <w:jc w:val="both"/>
        <w:rPr>
          <w:sz w:val="24"/>
          <w:szCs w:val="24"/>
        </w:rPr>
      </w:pPr>
    </w:p>
    <w:p w14:paraId="4266AFD2" w14:textId="77777777" w:rsidR="004432CF" w:rsidRDefault="004432CF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a2"/>
        <w:tblW w:w="723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800"/>
        <w:gridCol w:w="1815"/>
        <w:gridCol w:w="1800"/>
        <w:gridCol w:w="1815"/>
      </w:tblGrid>
      <w:tr w:rsidR="004432CF" w14:paraId="0FF7FB0C" w14:textId="77777777">
        <w:trPr>
          <w:trHeight w:val="345"/>
        </w:trPr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873DD55" w14:textId="77777777" w:rsidR="004432CF" w:rsidRDefault="004432C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FFF021D" w14:textId="77777777" w:rsidR="004432CF" w:rsidRDefault="00FB3F3C">
            <w:pPr>
              <w:jc w:val="both"/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HC group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500CC4E" w14:textId="77777777" w:rsidR="004432CF" w:rsidRDefault="00FB3F3C">
            <w:pPr>
              <w:jc w:val="both"/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MDD group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AAAA7E6" w14:textId="77777777" w:rsidR="004432CF" w:rsidRDefault="00FB3F3C">
            <w:pPr>
              <w:jc w:val="both"/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All participants</w:t>
            </w:r>
          </w:p>
        </w:tc>
      </w:tr>
      <w:tr w:rsidR="004432CF" w14:paraId="5DC5D602" w14:textId="77777777">
        <w:trPr>
          <w:trHeight w:val="480"/>
        </w:trPr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766C2B1" w14:textId="77777777" w:rsidR="004432CF" w:rsidRDefault="00FB3F3C">
            <w:pPr>
              <w:jc w:val="both"/>
              <w:rPr>
                <w:rFonts w:ascii="Times New Roman" w:eastAsia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b/>
                <w:sz w:val="17"/>
                <w:szCs w:val="17"/>
              </w:rPr>
              <w:t>High and low depressive edges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C47D724" w14:textId="77777777" w:rsidR="004432CF" w:rsidRDefault="00FB3F3C">
            <w:pPr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0.4109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B156DEC" w14:textId="77777777" w:rsidR="004432CF" w:rsidRDefault="00FB3F3C">
            <w:pPr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0.21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026DBAA" w14:textId="77777777" w:rsidR="004432CF" w:rsidRDefault="00FB3F3C">
            <w:pPr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0.52</w:t>
            </w:r>
          </w:p>
        </w:tc>
      </w:tr>
      <w:tr w:rsidR="004432CF" w14:paraId="59D9305E" w14:textId="77777777">
        <w:trPr>
          <w:trHeight w:val="315"/>
        </w:trPr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9AFEEFC" w14:textId="77777777" w:rsidR="004432CF" w:rsidRDefault="00FB3F3C">
            <w:pPr>
              <w:jc w:val="both"/>
              <w:rPr>
                <w:rFonts w:ascii="Times New Roman" w:eastAsia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b/>
                <w:sz w:val="17"/>
                <w:szCs w:val="17"/>
              </w:rPr>
              <w:t>High depressive edges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D6FEE5F" w14:textId="77777777" w:rsidR="004432CF" w:rsidRDefault="00FB3F3C">
            <w:pPr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0.2401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A188E87" w14:textId="77777777" w:rsidR="004432CF" w:rsidRDefault="00FB3F3C">
            <w:pPr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0.0391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B20869D" w14:textId="77777777" w:rsidR="004432CF" w:rsidRDefault="00FB3F3C">
            <w:pPr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0.4</w:t>
            </w:r>
          </w:p>
        </w:tc>
      </w:tr>
      <w:tr w:rsidR="004432CF" w14:paraId="42D89014" w14:textId="77777777">
        <w:trPr>
          <w:trHeight w:val="315"/>
        </w:trPr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C215F62" w14:textId="77777777" w:rsidR="004432CF" w:rsidRDefault="00FB3F3C">
            <w:pPr>
              <w:jc w:val="both"/>
              <w:rPr>
                <w:rFonts w:ascii="Times New Roman" w:eastAsia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b/>
                <w:sz w:val="17"/>
                <w:szCs w:val="17"/>
              </w:rPr>
              <w:t>Low depressive edges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7553F9E" w14:textId="77777777" w:rsidR="004432CF" w:rsidRDefault="00FB3F3C">
            <w:pPr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0.182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C76648C" w14:textId="77777777" w:rsidR="004432CF" w:rsidRDefault="00FB3F3C">
            <w:pPr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-0.0081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4FC01A9" w14:textId="77777777" w:rsidR="004432CF" w:rsidRDefault="00FB3F3C">
            <w:pPr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0.32</w:t>
            </w:r>
          </w:p>
        </w:tc>
      </w:tr>
    </w:tbl>
    <w:p w14:paraId="091C2763" w14:textId="77777777" w:rsidR="004432CF" w:rsidRDefault="00FB3F3C">
      <w:pPr>
        <w:jc w:val="both"/>
      </w:pPr>
      <w:r>
        <w:t>Table S2. Correlations values of the model for Dataset 2</w:t>
      </w:r>
    </w:p>
    <w:p w14:paraId="181FA575" w14:textId="77777777" w:rsidR="004432CF" w:rsidRDefault="004432CF">
      <w:pPr>
        <w:jc w:val="both"/>
      </w:pPr>
    </w:p>
    <w:p w14:paraId="111B3E97" w14:textId="77777777" w:rsidR="004432CF" w:rsidRDefault="004432CF">
      <w:pPr>
        <w:jc w:val="both"/>
      </w:pPr>
    </w:p>
    <w:p w14:paraId="5D3CEC76" w14:textId="77777777" w:rsidR="004432CF" w:rsidRDefault="004432CF">
      <w:pPr>
        <w:jc w:val="both"/>
      </w:pPr>
    </w:p>
    <w:p w14:paraId="05486142" w14:textId="77777777" w:rsidR="004432CF" w:rsidRDefault="004432CF">
      <w:pPr>
        <w:jc w:val="both"/>
      </w:pPr>
    </w:p>
    <w:p w14:paraId="44C7D427" w14:textId="77777777" w:rsidR="004432CF" w:rsidRDefault="004432CF">
      <w:pPr>
        <w:jc w:val="both"/>
      </w:pPr>
    </w:p>
    <w:p w14:paraId="4122B854" w14:textId="77777777" w:rsidR="004432CF" w:rsidRDefault="004432CF">
      <w:pPr>
        <w:jc w:val="both"/>
      </w:pPr>
    </w:p>
    <w:p w14:paraId="6C065863" w14:textId="77777777" w:rsidR="004432CF" w:rsidRDefault="004432CF">
      <w:pPr>
        <w:jc w:val="both"/>
      </w:pPr>
    </w:p>
    <w:p w14:paraId="4A79C10E" w14:textId="77777777" w:rsidR="004432CF" w:rsidRDefault="004432CF">
      <w:pPr>
        <w:jc w:val="both"/>
      </w:pPr>
    </w:p>
    <w:p w14:paraId="3BF00FED" w14:textId="77777777" w:rsidR="004432CF" w:rsidRDefault="00FB3F3C">
      <w:pPr>
        <w:jc w:val="both"/>
      </w:pPr>
      <w:r>
        <w:rPr>
          <w:noProof/>
        </w:rPr>
        <w:lastRenderedPageBreak/>
        <w:drawing>
          <wp:inline distT="114300" distB="114300" distL="114300" distR="114300" wp14:anchorId="376CC1C1" wp14:editId="6251CE0C">
            <wp:extent cx="5731200" cy="4305300"/>
            <wp:effectExtent l="0" t="0" r="0" b="0"/>
            <wp:docPr id="12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4305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39FC8C6" w14:textId="0BB0775C" w:rsidR="004432CF" w:rsidRDefault="00FB3F3C">
      <w:pPr>
        <w:jc w:val="both"/>
      </w:pPr>
      <w:r>
        <w:t>Figure S1. The MAE null distribution of the model established on high and low depressive edges in</w:t>
      </w:r>
      <w:r>
        <w:t xml:space="preserve"> Dataset 1. The red line indicates the MAE value of the model. </w:t>
      </w:r>
    </w:p>
    <w:p w14:paraId="23E606F5" w14:textId="77777777" w:rsidR="004432CF" w:rsidRDefault="004432CF">
      <w:pPr>
        <w:jc w:val="both"/>
      </w:pPr>
    </w:p>
    <w:p w14:paraId="4AA5B33B" w14:textId="77777777" w:rsidR="004432CF" w:rsidRDefault="00FB3F3C">
      <w:pPr>
        <w:jc w:val="both"/>
      </w:pPr>
      <w:r>
        <w:rPr>
          <w:noProof/>
        </w:rPr>
        <w:lastRenderedPageBreak/>
        <w:drawing>
          <wp:inline distT="114300" distB="114300" distL="114300" distR="114300" wp14:anchorId="775A8064" wp14:editId="65FC7AF4">
            <wp:extent cx="5731200" cy="4305300"/>
            <wp:effectExtent l="0" t="0" r="0" b="0"/>
            <wp:docPr id="14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4305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1D9AA2F" w14:textId="77777777" w:rsidR="004432CF" w:rsidRDefault="00FB3F3C">
      <w:pPr>
        <w:jc w:val="both"/>
      </w:pPr>
      <w:r>
        <w:t xml:space="preserve">Figure S2. The MAE null distribution of the model established on high depressive </w:t>
      </w:r>
      <w:proofErr w:type="gramStart"/>
      <w:r>
        <w:t>edges  in</w:t>
      </w:r>
      <w:proofErr w:type="gramEnd"/>
      <w:r>
        <w:t xml:space="preserve"> </w:t>
      </w:r>
      <w:r>
        <w:t xml:space="preserve">Dataset 1. The red line indicates the MAE value of the model. </w:t>
      </w:r>
    </w:p>
    <w:p w14:paraId="2662BF6B" w14:textId="77777777" w:rsidR="004432CF" w:rsidRDefault="004432CF">
      <w:pPr>
        <w:jc w:val="both"/>
      </w:pPr>
    </w:p>
    <w:p w14:paraId="35562664" w14:textId="77777777" w:rsidR="004432CF" w:rsidRDefault="00FB3F3C">
      <w:pPr>
        <w:jc w:val="both"/>
      </w:pPr>
      <w:r>
        <w:rPr>
          <w:noProof/>
        </w:rPr>
        <w:lastRenderedPageBreak/>
        <w:drawing>
          <wp:inline distT="114300" distB="114300" distL="114300" distR="114300" wp14:anchorId="2205E1F2" wp14:editId="56B9CBB1">
            <wp:extent cx="5731200" cy="4305300"/>
            <wp:effectExtent l="0" t="0" r="0" b="0"/>
            <wp:docPr id="13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4305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50B9ED9" w14:textId="77777777" w:rsidR="004432CF" w:rsidRDefault="00FB3F3C">
      <w:pPr>
        <w:jc w:val="both"/>
      </w:pPr>
      <w:r>
        <w:t xml:space="preserve">Figure S3. The MAE null distribution of the model established on low depressive edges in Dataset 1. The red line indicates the MAE value of the model. </w:t>
      </w:r>
    </w:p>
    <w:p w14:paraId="69D9C079" w14:textId="77777777" w:rsidR="004432CF" w:rsidRDefault="004432CF">
      <w:pPr>
        <w:jc w:val="both"/>
      </w:pPr>
    </w:p>
    <w:p w14:paraId="61B9D366" w14:textId="77777777" w:rsidR="004432CF" w:rsidRDefault="00FB3F3C">
      <w:pPr>
        <w:jc w:val="both"/>
      </w:pPr>
      <w:r>
        <w:rPr>
          <w:noProof/>
        </w:rPr>
        <w:lastRenderedPageBreak/>
        <w:drawing>
          <wp:inline distT="114300" distB="114300" distL="114300" distR="114300" wp14:anchorId="30C829C8" wp14:editId="09F7A764">
            <wp:extent cx="5731200" cy="4305300"/>
            <wp:effectExtent l="0" t="0" r="0" b="0"/>
            <wp:docPr id="16" name="image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4305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0EFCA0B" w14:textId="77777777" w:rsidR="004432CF" w:rsidRDefault="00FB3F3C">
      <w:pPr>
        <w:jc w:val="both"/>
      </w:pPr>
      <w:r>
        <w:t xml:space="preserve">Figure S4. The MAE null distribution of the model established on high depressive edges in Dataset 2. The red line indicates the MAE value of the model. </w:t>
      </w:r>
    </w:p>
    <w:p w14:paraId="7A26E79A" w14:textId="77777777" w:rsidR="004432CF" w:rsidRDefault="004432CF">
      <w:pPr>
        <w:jc w:val="both"/>
      </w:pPr>
    </w:p>
    <w:p w14:paraId="418FF675" w14:textId="77777777" w:rsidR="004432CF" w:rsidRDefault="00FB3F3C">
      <w:pPr>
        <w:jc w:val="both"/>
      </w:pPr>
      <w:r>
        <w:rPr>
          <w:noProof/>
        </w:rPr>
        <w:lastRenderedPageBreak/>
        <w:drawing>
          <wp:inline distT="114300" distB="114300" distL="114300" distR="114300" wp14:anchorId="7CDD509C" wp14:editId="516A7418">
            <wp:extent cx="5731200" cy="4305300"/>
            <wp:effectExtent l="0" t="0" r="0" b="0"/>
            <wp:docPr id="15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4305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AEEB58E" w14:textId="77777777" w:rsidR="004432CF" w:rsidRDefault="00FB3F3C">
      <w:pPr>
        <w:jc w:val="both"/>
      </w:pPr>
      <w:r>
        <w:t xml:space="preserve">Figure S5. The MAE null distribution of the model established on low depressive edges in Dataset 2. </w:t>
      </w:r>
      <w:r>
        <w:t xml:space="preserve">The red line indicates the MAE value of the model. </w:t>
      </w:r>
    </w:p>
    <w:p w14:paraId="42B7D444" w14:textId="77777777" w:rsidR="004432CF" w:rsidRDefault="004432CF">
      <w:pPr>
        <w:jc w:val="both"/>
      </w:pPr>
    </w:p>
    <w:p w14:paraId="2156F9B7" w14:textId="77777777" w:rsidR="004432CF" w:rsidRDefault="00FB3F3C">
      <w:pPr>
        <w:jc w:val="both"/>
      </w:pPr>
      <w:r>
        <w:rPr>
          <w:noProof/>
        </w:rPr>
        <w:lastRenderedPageBreak/>
        <w:drawing>
          <wp:inline distT="114300" distB="114300" distL="114300" distR="114300" wp14:anchorId="7BF4ADA2" wp14:editId="74B615C9">
            <wp:extent cx="5731200" cy="4305300"/>
            <wp:effectExtent l="0" t="0" r="0" b="0"/>
            <wp:docPr id="10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4305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0B6A01F" w14:textId="77777777" w:rsidR="004432CF" w:rsidRDefault="00FB3F3C">
      <w:pPr>
        <w:jc w:val="both"/>
      </w:pPr>
      <w:r>
        <w:t xml:space="preserve">Figure S6. The MAE null distribution of the model established on high and low depressive edges in Dataset 2. The red line indicates the MAE value of the model. </w:t>
      </w:r>
    </w:p>
    <w:p w14:paraId="19299969" w14:textId="77777777" w:rsidR="004432CF" w:rsidRDefault="004432CF">
      <w:pPr>
        <w:jc w:val="both"/>
      </w:pPr>
    </w:p>
    <w:p w14:paraId="6BEF03F2" w14:textId="77777777" w:rsidR="004432CF" w:rsidRDefault="00FB3F3C">
      <w:pPr>
        <w:jc w:val="both"/>
      </w:pPr>
      <w:r>
        <w:rPr>
          <w:noProof/>
        </w:rPr>
        <w:lastRenderedPageBreak/>
        <w:drawing>
          <wp:inline distT="114300" distB="114300" distL="114300" distR="114300" wp14:anchorId="086EBCA1" wp14:editId="1B4722AA">
            <wp:extent cx="5731200" cy="4305300"/>
            <wp:effectExtent l="0" t="0" r="0" b="0"/>
            <wp:docPr id="9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4305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B773A99" w14:textId="77777777" w:rsidR="004432CF" w:rsidRDefault="00FB3F3C">
      <w:pPr>
        <w:jc w:val="both"/>
      </w:pPr>
      <w:r>
        <w:t xml:space="preserve">Figure S7. The MAE null distribution </w:t>
      </w:r>
      <w:r>
        <w:t xml:space="preserve">of the model established on low depressive edges in Dataset 3. The red line indicates the MAE value of the model. </w:t>
      </w:r>
    </w:p>
    <w:p w14:paraId="380FD7C6" w14:textId="77777777" w:rsidR="004432CF" w:rsidRDefault="004432CF">
      <w:pPr>
        <w:jc w:val="both"/>
      </w:pPr>
    </w:p>
    <w:p w14:paraId="52D598C0" w14:textId="77777777" w:rsidR="004432CF" w:rsidRDefault="00FB3F3C">
      <w:pPr>
        <w:jc w:val="both"/>
      </w:pPr>
      <w:r>
        <w:rPr>
          <w:noProof/>
        </w:rPr>
        <w:lastRenderedPageBreak/>
        <w:drawing>
          <wp:inline distT="114300" distB="114300" distL="114300" distR="114300" wp14:anchorId="130993C0" wp14:editId="7175E4DE">
            <wp:extent cx="5731200" cy="4305300"/>
            <wp:effectExtent l="0" t="0" r="0" b="0"/>
            <wp:docPr id="11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4305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751E513" w14:textId="77777777" w:rsidR="004432CF" w:rsidRDefault="00FB3F3C">
      <w:pPr>
        <w:jc w:val="both"/>
      </w:pPr>
      <w:r>
        <w:t xml:space="preserve">Figure S8. The MAE null distribution of the model established on high depressive edges in Dataset 3. The red line indicates the MAE value </w:t>
      </w:r>
      <w:r>
        <w:t xml:space="preserve">of the model. </w:t>
      </w:r>
    </w:p>
    <w:p w14:paraId="4BCDF640" w14:textId="77777777" w:rsidR="004432CF" w:rsidRDefault="004432CF">
      <w:pPr>
        <w:jc w:val="both"/>
      </w:pPr>
    </w:p>
    <w:sectPr w:rsidR="004432CF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32CF"/>
    <w:rsid w:val="004432CF"/>
    <w:rsid w:val="00FB3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144011A3"/>
  <w15:docId w15:val="{A6D62700-AA4D-5142-BE49-6461DCE68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mLISnD8Oc5ExxtCbskxDV5rHtdw==">AMUW2mVvH2pLMxhRv3yIZrI+32oEZ+lNTgnfOXqet/nGcXhpvuWVXrlsi494e8iktNrQjB8n70mUThzJLMzx6ewTjiDHOBQsxk9cZKly7wZmwZpw+M5fkqg=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410</Words>
  <Characters>2343</Characters>
  <Application>Microsoft Office Word</Application>
  <DocSecurity>0</DocSecurity>
  <Lines>19</Lines>
  <Paragraphs>5</Paragraphs>
  <ScaleCrop>false</ScaleCrop>
  <Company/>
  <LinksUpToDate>false</LinksUpToDate>
  <CharactersWithSpaces>2748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Mahmoud</cp:lastModifiedBy>
  <cp:revision>2</cp:revision>
  <dcterms:created xsi:type="dcterms:W3CDTF">2022-03-07T10:30:00Z</dcterms:created>
  <dcterms:modified xsi:type="dcterms:W3CDTF">2022-03-07T10:30:00Z</dcterms:modified>
</cp:coreProperties>
</file>