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21BDA" w14:textId="77777777" w:rsidR="00113AA4" w:rsidRDefault="00113AA4" w:rsidP="00113AA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Information</w:t>
      </w:r>
    </w:p>
    <w:p w14:paraId="17A3608D" w14:textId="77777777" w:rsidR="00113AA4" w:rsidRDefault="00113AA4" w:rsidP="00113AA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 of the models per type of screen time variable</w:t>
      </w:r>
    </w:p>
    <w:p w14:paraId="71BBB957" w14:textId="77777777" w:rsidR="00113AA4" w:rsidRDefault="00113AA4" w:rsidP="00113AA4">
      <w:pPr>
        <w:spacing w:after="0" w:line="360" w:lineRule="auto"/>
        <w:rPr>
          <w:rFonts w:ascii="Times New Roman" w:eastAsia="Times New Roman" w:hAnsi="Times New Roman" w:cs="Times New Roman"/>
          <w:sz w:val="24"/>
          <w:szCs w:val="24"/>
        </w:rPr>
      </w:pPr>
    </w:p>
    <w:p w14:paraId="49C240AE" w14:textId="77777777" w:rsidR="00113AA4" w:rsidRDefault="00113AA4" w:rsidP="00113AA4">
      <w:pPr>
        <w:numPr>
          <w:ilvl w:val="0"/>
          <w:numId w:val="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 time: Watching</w:t>
      </w:r>
    </w:p>
    <w:p w14:paraId="3C3839A3" w14:textId="77777777" w:rsidR="00113AA4" w:rsidRDefault="00113AA4" w:rsidP="00113AA4">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strong measurement invariant latent change score model with the exogenous variables of screen time Watching,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and SES (Figure SI 1) fitted the data well: RMSEA = 0.024, CFI = 0.974. Screen time Watching was negatively associated with both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(r = -0.06, p &lt; 0.001) and SES  (r = -0.10, p &lt; 0.001). Screen time Watching had a negative association with intelligence at age 9-10 (β = -0.15, p &lt; 0.001), even with the model already accounting for the effects of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(β = 0.20, p &lt; 0.001) and SES (β = 0.24, p &lt; 0.001) in baseline intelligence. The follow-up after two years showed screen time Watching independently affecting the change in intelligence in the positive direction (β = 0.18, p = 0.001), with more time spent watching videos led to larger gains in intelligence. That result already accounts for the independent effects of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(non-significant, β = 0.10, p = 0.067) and SES (non-significant, β = -0.05, p = 0.342) on the change in intelligence.</w:t>
      </w:r>
    </w:p>
    <w:p w14:paraId="540807AB" w14:textId="77777777" w:rsidR="00113AA4" w:rsidRDefault="00113AA4" w:rsidP="00113AA4">
      <w:pPr>
        <w:spacing w:after="0" w:line="360" w:lineRule="auto"/>
        <w:rPr>
          <w:rFonts w:ascii="Times New Roman" w:eastAsia="Times New Roman" w:hAnsi="Times New Roman" w:cs="Times New Roman"/>
          <w:sz w:val="24"/>
          <w:szCs w:val="24"/>
        </w:rPr>
      </w:pPr>
    </w:p>
    <w:p w14:paraId="531B02B6" w14:textId="77777777" w:rsidR="00113AA4" w:rsidRDefault="00113AA4" w:rsidP="00113AA4">
      <w:pPr>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inline distT="114300" distB="114300" distL="114300" distR="114300" wp14:anchorId="778E99E0" wp14:editId="34B20F0D">
            <wp:extent cx="5760410" cy="30988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760410" cy="3098800"/>
                    </a:xfrm>
                    <a:prstGeom prst="rect">
                      <a:avLst/>
                    </a:prstGeom>
                    <a:ln/>
                  </pic:spPr>
                </pic:pic>
              </a:graphicData>
            </a:graphic>
          </wp:inline>
        </w:drawing>
      </w:r>
    </w:p>
    <w:p w14:paraId="4E43E6EB" w14:textId="77777777" w:rsidR="00113AA4" w:rsidRDefault="00113AA4" w:rsidP="00113A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SI 1. Path diagram of a strict measurement invariant Latent Change Score model with the change in intelligence from ages 9-10 to 11-12. Screen time Watching,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and SES are exogenous variables, each already accounting for the effect of the others on baseline intelligence and on the change in intelligence after two years. All variables are standardized. Non-significant values are marked with “</w:t>
      </w:r>
      <w:proofErr w:type="spellStart"/>
      <w:r>
        <w:rPr>
          <w:rFonts w:ascii="Times New Roman" w:eastAsia="Times New Roman" w:hAnsi="Times New Roman" w:cs="Times New Roman"/>
          <w:sz w:val="24"/>
          <w:szCs w:val="24"/>
        </w:rPr>
        <w:t>n.s</w:t>
      </w:r>
      <w:proofErr w:type="spellEnd"/>
      <w:r>
        <w:rPr>
          <w:rFonts w:ascii="Times New Roman" w:eastAsia="Times New Roman" w:hAnsi="Times New Roman" w:cs="Times New Roman"/>
          <w:sz w:val="24"/>
          <w:szCs w:val="24"/>
        </w:rPr>
        <w:t>.”. Following convention, rectangles represent observed or exogenous variables and circles represent latent variables. Single-headed arrows denote regression weights, while double-headed arrows represent variances, covariances, or errors.</w:t>
      </w:r>
    </w:p>
    <w:p w14:paraId="1DFEA74E" w14:textId="77777777" w:rsidR="00113AA4" w:rsidRDefault="00113AA4" w:rsidP="00113AA4">
      <w:pPr>
        <w:spacing w:after="0" w:line="360" w:lineRule="auto"/>
        <w:rPr>
          <w:rFonts w:ascii="Times New Roman" w:eastAsia="Times New Roman" w:hAnsi="Times New Roman" w:cs="Times New Roman"/>
          <w:sz w:val="24"/>
          <w:szCs w:val="24"/>
        </w:rPr>
      </w:pPr>
    </w:p>
    <w:p w14:paraId="4D651E52" w14:textId="77777777" w:rsidR="00113AA4" w:rsidRDefault="00113AA4" w:rsidP="00113AA4">
      <w:pPr>
        <w:numPr>
          <w:ilvl w:val="0"/>
          <w:numId w:val="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Screen time: Socializing</w:t>
      </w:r>
    </w:p>
    <w:p w14:paraId="3B491877" w14:textId="77777777" w:rsidR="00113AA4" w:rsidRDefault="00113AA4" w:rsidP="00113AA4">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strong measurement invariant latent change score model with screen time Socializing,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and SES as exogenous variables (Figure SI 2) fitted the data well: RMSEA = 0.024, CFI = 0.973. Screen time Socializing was negatively associated with both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(r = -0.04, p &lt; 0.001) and SES  (r = -0.07, p &lt; 0.001). Screen time Socializing had a negative association with intelligence at age 9-10 (β = -0.13, p &lt; 0.001), even with the model already accounting for the effects of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(β = 0.20, p &lt; 0.001) and SES (β = 0.25, p &lt; 0.001) in baseline intelligence. In the </w:t>
      </w:r>
      <w:proofErr w:type="spellStart"/>
      <w:r>
        <w:rPr>
          <w:rFonts w:ascii="Times New Roman" w:eastAsia="Times New Roman" w:hAnsi="Times New Roman" w:cs="Times New Roman"/>
          <w:sz w:val="24"/>
          <w:szCs w:val="24"/>
        </w:rPr>
        <w:t>followup</w:t>
      </w:r>
      <w:proofErr w:type="spellEnd"/>
      <w:r>
        <w:rPr>
          <w:rFonts w:ascii="Times New Roman" w:eastAsia="Times New Roman" w:hAnsi="Times New Roman" w:cs="Times New Roman"/>
          <w:sz w:val="24"/>
          <w:szCs w:val="24"/>
        </w:rPr>
        <w:t xml:space="preserve"> after two years, screen time Socializing was not independently related to change in intelligence (β = -0.01, p = 0.933). That result already accounts for the independent effects of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(non-significant, β = 0.09, p = 0.091) and SES (non-significant, β = -0.06, p = 0.258) on the change in intelligence.</w:t>
      </w:r>
    </w:p>
    <w:p w14:paraId="7E3C5D8D" w14:textId="77777777" w:rsidR="00113AA4" w:rsidRDefault="00113AA4" w:rsidP="00113AA4">
      <w:pPr>
        <w:spacing w:after="0" w:line="360" w:lineRule="auto"/>
        <w:rPr>
          <w:rFonts w:ascii="Times New Roman" w:eastAsia="Times New Roman" w:hAnsi="Times New Roman" w:cs="Times New Roman"/>
          <w:sz w:val="24"/>
          <w:szCs w:val="24"/>
        </w:rPr>
      </w:pPr>
    </w:p>
    <w:p w14:paraId="6CDDDFA2" w14:textId="77777777" w:rsidR="00113AA4" w:rsidRDefault="00113AA4" w:rsidP="00113AA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DF8361F" wp14:editId="26411948">
            <wp:extent cx="5760410" cy="30988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760410" cy="3098800"/>
                    </a:xfrm>
                    <a:prstGeom prst="rect">
                      <a:avLst/>
                    </a:prstGeom>
                    <a:ln/>
                  </pic:spPr>
                </pic:pic>
              </a:graphicData>
            </a:graphic>
          </wp:inline>
        </w:drawing>
      </w:r>
    </w:p>
    <w:p w14:paraId="16D93BF8" w14:textId="77777777" w:rsidR="00113AA4" w:rsidRDefault="00113AA4" w:rsidP="00113A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SI 2. Path diagram of a strict measurement invariant Latent Change Score model with the change in intelligence from ages 9-10 to 11-12. Screen time Socializing,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and SES are exogenous variables, each already accounting for the effect of the others on baseline intelligence and on the change in intelligence after two years. All variables are standardized. Non-significant values are marked with “</w:t>
      </w:r>
      <w:proofErr w:type="spellStart"/>
      <w:r>
        <w:rPr>
          <w:rFonts w:ascii="Times New Roman" w:eastAsia="Times New Roman" w:hAnsi="Times New Roman" w:cs="Times New Roman"/>
          <w:sz w:val="24"/>
          <w:szCs w:val="24"/>
        </w:rPr>
        <w:t>n.s</w:t>
      </w:r>
      <w:proofErr w:type="spellEnd"/>
      <w:r>
        <w:rPr>
          <w:rFonts w:ascii="Times New Roman" w:eastAsia="Times New Roman" w:hAnsi="Times New Roman" w:cs="Times New Roman"/>
          <w:sz w:val="24"/>
          <w:szCs w:val="24"/>
        </w:rPr>
        <w:t>.”. Following convention, rectangles represent observed or exogenous variables and circles represent latent variables. Single-headed arrows denote regression weights, while double-headed arrows represent variances, covariances, or errors.</w:t>
      </w:r>
    </w:p>
    <w:p w14:paraId="26DE6526" w14:textId="77777777" w:rsidR="00113AA4" w:rsidRDefault="00113AA4" w:rsidP="00113AA4">
      <w:pPr>
        <w:spacing w:after="0" w:line="360" w:lineRule="auto"/>
        <w:rPr>
          <w:rFonts w:ascii="Times New Roman" w:eastAsia="Times New Roman" w:hAnsi="Times New Roman" w:cs="Times New Roman"/>
          <w:sz w:val="24"/>
          <w:szCs w:val="24"/>
        </w:rPr>
      </w:pPr>
    </w:p>
    <w:p w14:paraId="3CDB244B" w14:textId="77777777" w:rsidR="00113AA4" w:rsidRDefault="00113AA4" w:rsidP="00113AA4">
      <w:pPr>
        <w:spacing w:after="0" w:line="360" w:lineRule="auto"/>
        <w:rPr>
          <w:rFonts w:ascii="Times New Roman" w:eastAsia="Times New Roman" w:hAnsi="Times New Roman" w:cs="Times New Roman"/>
          <w:sz w:val="24"/>
          <w:szCs w:val="24"/>
        </w:rPr>
      </w:pPr>
    </w:p>
    <w:p w14:paraId="3E0C21A5" w14:textId="1BBFFB9A" w:rsidR="00113AA4" w:rsidRDefault="00113AA4" w:rsidP="00113AA4">
      <w:pPr>
        <w:spacing w:after="0" w:line="360" w:lineRule="auto"/>
        <w:rPr>
          <w:rFonts w:ascii="Times New Roman" w:eastAsia="Times New Roman" w:hAnsi="Times New Roman" w:cs="Times New Roman"/>
          <w:sz w:val="24"/>
          <w:szCs w:val="24"/>
        </w:rPr>
      </w:pPr>
    </w:p>
    <w:p w14:paraId="2F23FD51" w14:textId="12B9D303" w:rsidR="00113AA4" w:rsidRDefault="00113AA4" w:rsidP="00113AA4">
      <w:pPr>
        <w:spacing w:after="0" w:line="360" w:lineRule="auto"/>
        <w:rPr>
          <w:rFonts w:ascii="Times New Roman" w:eastAsia="Times New Roman" w:hAnsi="Times New Roman" w:cs="Times New Roman"/>
          <w:sz w:val="24"/>
          <w:szCs w:val="24"/>
        </w:rPr>
      </w:pPr>
    </w:p>
    <w:p w14:paraId="7DE0D19C" w14:textId="77777777" w:rsidR="00113AA4" w:rsidRDefault="00113AA4" w:rsidP="00113AA4">
      <w:pPr>
        <w:spacing w:after="0" w:line="360" w:lineRule="auto"/>
        <w:rPr>
          <w:rFonts w:ascii="Times New Roman" w:eastAsia="Times New Roman" w:hAnsi="Times New Roman" w:cs="Times New Roman"/>
          <w:sz w:val="24"/>
          <w:szCs w:val="24"/>
        </w:rPr>
      </w:pPr>
    </w:p>
    <w:p w14:paraId="72738CF5" w14:textId="77777777" w:rsidR="00113AA4" w:rsidRDefault="00113AA4" w:rsidP="00113AA4">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Screen time: Gaming</w:t>
      </w:r>
    </w:p>
    <w:p w14:paraId="55F380EC" w14:textId="77777777" w:rsidR="00113AA4" w:rsidRDefault="00113AA4" w:rsidP="00113AA4">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strong measurement invariant latent change score model with the exogenous variables of screen time Gaming,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and SES (Figure SI 3) fitted the data well: RMSEA = 0.025, CFI = 0.972. Screen time Gaming was negatively associated with both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(r = -0.04, p &lt; 0.001) and SES  (r = -0.08, p &lt; 0.001). Screen time Gaming had a negative association with intelligence at age 9-10 (β =  -0.07, p &lt; 0.001), even with the model already accounting for the effects of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(β = 0.21, p &lt; 0.001) and SES (β = 0.25, p &lt; 0.001) in baseline intelligence. Interestingly, the follow-up after two years showed screen time Gaming independently affecting the change in intelligence in the positive direction (β = 0.21, p &lt; 0.001), with more time spent playing video games leading to larger gains in intelligence. That result already accounts for the independent effects of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xml:space="preserve"> (non-significant, β = 0.09, p = 0.076) and SES (non-significant, β = -0.06, p = 0.338) on the change in intelligence.</w:t>
      </w:r>
    </w:p>
    <w:p w14:paraId="79A5C98E" w14:textId="77777777" w:rsidR="00113AA4" w:rsidRDefault="00113AA4" w:rsidP="00113AA4">
      <w:pPr>
        <w:spacing w:after="0" w:line="360" w:lineRule="auto"/>
        <w:ind w:firstLine="720"/>
        <w:rPr>
          <w:rFonts w:ascii="Times New Roman" w:eastAsia="Times New Roman" w:hAnsi="Times New Roman" w:cs="Times New Roman"/>
          <w:sz w:val="24"/>
          <w:szCs w:val="24"/>
        </w:rPr>
      </w:pPr>
    </w:p>
    <w:p w14:paraId="68323509" w14:textId="77777777" w:rsidR="00113AA4" w:rsidRDefault="00113AA4" w:rsidP="00113AA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73A6B7" wp14:editId="31CF7FDE">
            <wp:extent cx="5760410" cy="30988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60410" cy="3098800"/>
                    </a:xfrm>
                    <a:prstGeom prst="rect">
                      <a:avLst/>
                    </a:prstGeom>
                    <a:ln/>
                  </pic:spPr>
                </pic:pic>
              </a:graphicData>
            </a:graphic>
          </wp:inline>
        </w:drawing>
      </w:r>
    </w:p>
    <w:p w14:paraId="7D96A4F9" w14:textId="7D03F44C" w:rsidR="00575499" w:rsidRPr="00113AA4" w:rsidRDefault="00113AA4" w:rsidP="00113A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SI 3. Path diagram of a strict measurement invariant Latent Change Score model with the change in intelligence from ages 9-10 to 11-12. Screen time Gaming, </w:t>
      </w:r>
      <w:proofErr w:type="spellStart"/>
      <w:r>
        <w:rPr>
          <w:rFonts w:ascii="Times New Roman" w:eastAsia="Times New Roman" w:hAnsi="Times New Roman" w:cs="Times New Roman"/>
          <w:sz w:val="24"/>
          <w:szCs w:val="24"/>
        </w:rPr>
        <w:t>cogPGS</w:t>
      </w:r>
      <w:proofErr w:type="spellEnd"/>
      <w:r>
        <w:rPr>
          <w:rFonts w:ascii="Times New Roman" w:eastAsia="Times New Roman" w:hAnsi="Times New Roman" w:cs="Times New Roman"/>
          <w:sz w:val="24"/>
          <w:szCs w:val="24"/>
        </w:rPr>
        <w:t>, and SES are exogenous variables, each already accounting for the effect of the others on baseline intelligence and on the change in intelligence after two years. All variables are standardized. Non-significant values are marked with “</w:t>
      </w:r>
      <w:proofErr w:type="spellStart"/>
      <w:r>
        <w:rPr>
          <w:rFonts w:ascii="Times New Roman" w:eastAsia="Times New Roman" w:hAnsi="Times New Roman" w:cs="Times New Roman"/>
          <w:sz w:val="24"/>
          <w:szCs w:val="24"/>
        </w:rPr>
        <w:t>n.s</w:t>
      </w:r>
      <w:proofErr w:type="spellEnd"/>
      <w:r>
        <w:rPr>
          <w:rFonts w:ascii="Times New Roman" w:eastAsia="Times New Roman" w:hAnsi="Times New Roman" w:cs="Times New Roman"/>
          <w:sz w:val="24"/>
          <w:szCs w:val="24"/>
        </w:rPr>
        <w:t>.”. Following convention, rectangles represent observed or exogenous variables and circles represent latent variables. Single-headed arrows denote regression weights, while double-headed arrows represent variances, covariances, or errors.</w:t>
      </w:r>
    </w:p>
    <w:sectPr w:rsidR="00575499" w:rsidRPr="00113AA4">
      <w:pgSz w:w="11906" w:h="16838"/>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14D4B"/>
    <w:multiLevelType w:val="multilevel"/>
    <w:tmpl w:val="F94C9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974A80"/>
    <w:multiLevelType w:val="multilevel"/>
    <w:tmpl w:val="A89E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A4"/>
    <w:rsid w:val="00113AA4"/>
    <w:rsid w:val="00575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E349"/>
  <w15:chartTrackingRefBased/>
  <w15:docId w15:val="{BC54202B-2B55-47F9-8CF6-E2FE9AAF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AA4"/>
    <w:rPr>
      <w:rFonts w:ascii="Calibri" w:eastAsia="Calibri" w:hAnsi="Calibri" w:cs="Calibri"/>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4195</Characters>
  <Application>Microsoft Office Word</Application>
  <DocSecurity>0</DocSecurity>
  <Lines>34</Lines>
  <Paragraphs>9</Paragraphs>
  <ScaleCrop>false</ScaleCrop>
  <Company>Vrije Universiteit</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Sauce Silva, B.</dc:creator>
  <cp:keywords/>
  <dc:description/>
  <cp:lastModifiedBy>Sauce Silva, B.</cp:lastModifiedBy>
  <cp:revision>1</cp:revision>
  <dcterms:created xsi:type="dcterms:W3CDTF">2021-09-27T12:23:00Z</dcterms:created>
  <dcterms:modified xsi:type="dcterms:W3CDTF">2021-09-27T12:24:00Z</dcterms:modified>
</cp:coreProperties>
</file>