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4AADF" w14:textId="77777777" w:rsidR="006F36DB" w:rsidRPr="00933DC9" w:rsidRDefault="006F36DB" w:rsidP="006F36DB">
      <w:pPr>
        <w:spacing w:before="240" w:after="240" w:line="480" w:lineRule="auto"/>
        <w:jc w:val="both"/>
        <w:rPr>
          <w:rFonts w:ascii="Arial" w:eastAsia="Arial" w:hAnsi="Arial" w:cs="Arial"/>
          <w:sz w:val="22"/>
          <w:szCs w:val="22"/>
        </w:rPr>
      </w:pPr>
      <w:r w:rsidRPr="00933DC9">
        <w:rPr>
          <w:rFonts w:ascii="Arial" w:eastAsia="Arial" w:hAnsi="Arial" w:cs="Arial"/>
          <w:noProof/>
          <w:sz w:val="22"/>
          <w:szCs w:val="22"/>
          <w:lang w:eastAsia="es-CO"/>
        </w:rPr>
        <w:drawing>
          <wp:inline distT="114300" distB="114300" distL="114300" distR="114300" wp14:anchorId="5F28EE1D" wp14:editId="4043C8E5">
            <wp:extent cx="5612130" cy="3517900"/>
            <wp:effectExtent l="0" t="0" r="0" b="0"/>
            <wp:docPr id="1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DBDFE4" w14:textId="77777777" w:rsidR="006F36DB" w:rsidRPr="00E056D1" w:rsidRDefault="006F36DB" w:rsidP="006F36DB">
      <w:pPr>
        <w:spacing w:before="240" w:after="240" w:line="480" w:lineRule="auto"/>
        <w:jc w:val="both"/>
        <w:rPr>
          <w:rFonts w:ascii="Arial" w:eastAsia="Arial" w:hAnsi="Arial" w:cs="Arial"/>
          <w:b/>
          <w:sz w:val="22"/>
          <w:szCs w:val="22"/>
          <w:lang w:val="en-US"/>
        </w:rPr>
      </w:pPr>
      <w:r w:rsidRPr="00E056D1">
        <w:rPr>
          <w:rFonts w:ascii="Arial" w:eastAsia="Arial" w:hAnsi="Arial" w:cs="Arial"/>
          <w:b/>
          <w:sz w:val="22"/>
          <w:szCs w:val="22"/>
          <w:lang w:val="en-US"/>
        </w:rPr>
        <w:t>Fig. S1</w:t>
      </w:r>
      <w:r w:rsidRPr="00E056D1">
        <w:rPr>
          <w:rFonts w:ascii="Arial" w:eastAsia="Arial" w:hAnsi="Arial" w:cs="Arial"/>
          <w:sz w:val="22"/>
          <w:szCs w:val="22"/>
          <w:lang w:val="en-US"/>
        </w:rPr>
        <w:t xml:space="preserve"> Flow cytometry gating strategy for ROS quantification in neutrophils exposed to PM</w:t>
      </w:r>
      <w:r w:rsidRPr="00E056D1">
        <w:rPr>
          <w:rFonts w:ascii="Arial" w:eastAsia="Arial" w:hAnsi="Arial" w:cs="Arial"/>
          <w:sz w:val="22"/>
          <w:szCs w:val="22"/>
          <w:vertAlign w:val="subscript"/>
          <w:lang w:val="en-US"/>
        </w:rPr>
        <w:t>10</w:t>
      </w:r>
      <w:r w:rsidRPr="00E056D1">
        <w:rPr>
          <w:rFonts w:ascii="Arial" w:eastAsia="Arial" w:hAnsi="Arial" w:cs="Arial"/>
          <w:sz w:val="22"/>
          <w:szCs w:val="22"/>
          <w:lang w:val="en-US"/>
        </w:rPr>
        <w:t>. (</w:t>
      </w:r>
      <w:r w:rsidRPr="00E056D1">
        <w:rPr>
          <w:rFonts w:ascii="Arial" w:eastAsia="Arial" w:hAnsi="Arial" w:cs="Arial"/>
          <w:b/>
          <w:sz w:val="22"/>
          <w:szCs w:val="22"/>
          <w:lang w:val="en-US"/>
        </w:rPr>
        <w:t>A</w:t>
      </w:r>
      <w:r w:rsidRPr="00E056D1">
        <w:rPr>
          <w:rFonts w:ascii="Arial" w:eastAsia="Arial" w:hAnsi="Arial" w:cs="Arial"/>
          <w:sz w:val="22"/>
          <w:szCs w:val="22"/>
          <w:lang w:val="en-US"/>
        </w:rPr>
        <w:t>) Neutrophils were separated by their higher FSC and SSC properties than other leukocyte/nucleate populations. (</w:t>
      </w:r>
      <w:r w:rsidRPr="00E056D1">
        <w:rPr>
          <w:rFonts w:ascii="Arial" w:eastAsia="Arial" w:hAnsi="Arial" w:cs="Arial"/>
          <w:b/>
          <w:sz w:val="22"/>
          <w:szCs w:val="22"/>
          <w:lang w:val="en-US"/>
        </w:rPr>
        <w:t>B</w:t>
      </w:r>
      <w:r w:rsidRPr="00E056D1">
        <w:rPr>
          <w:rFonts w:ascii="Arial" w:eastAsia="Arial" w:hAnsi="Arial" w:cs="Arial"/>
          <w:sz w:val="22"/>
          <w:szCs w:val="22"/>
          <w:lang w:val="en-US"/>
        </w:rPr>
        <w:t xml:space="preserve">) Aggregate exclusion was performed using a dot plot of FSC-A versus FSC-H. </w:t>
      </w:r>
      <w:r w:rsidRPr="006F36DB">
        <w:rPr>
          <w:rFonts w:ascii="Arial" w:eastAsia="Arial" w:hAnsi="Arial" w:cs="Arial"/>
          <w:sz w:val="22"/>
          <w:szCs w:val="22"/>
          <w:lang w:val="en-US"/>
        </w:rPr>
        <w:t>(</w:t>
      </w:r>
      <w:r w:rsidRPr="006F36DB">
        <w:rPr>
          <w:rFonts w:ascii="Arial" w:eastAsia="Arial" w:hAnsi="Arial" w:cs="Arial"/>
          <w:b/>
          <w:sz w:val="22"/>
          <w:szCs w:val="22"/>
          <w:lang w:val="en-US"/>
        </w:rPr>
        <w:t>C</w:t>
      </w:r>
      <w:r w:rsidRPr="006F36DB">
        <w:rPr>
          <w:rFonts w:ascii="Arial" w:eastAsia="Arial" w:hAnsi="Arial" w:cs="Arial"/>
          <w:sz w:val="22"/>
          <w:szCs w:val="22"/>
          <w:lang w:val="en-US"/>
        </w:rPr>
        <w:t>) Rhodamine-123 fluorescence was determined in neutrophils under control (unstimulated) and PM</w:t>
      </w:r>
      <w:r w:rsidRPr="006F36DB">
        <w:rPr>
          <w:rFonts w:ascii="Arial" w:eastAsia="Arial" w:hAnsi="Arial" w:cs="Arial"/>
          <w:sz w:val="22"/>
          <w:szCs w:val="22"/>
          <w:vertAlign w:val="subscript"/>
          <w:lang w:val="en-US"/>
        </w:rPr>
        <w:t>10</w:t>
      </w:r>
      <w:r w:rsidRPr="006F36DB">
        <w:rPr>
          <w:rFonts w:ascii="Arial" w:eastAsia="Arial" w:hAnsi="Arial" w:cs="Arial"/>
          <w:sz w:val="22"/>
          <w:szCs w:val="22"/>
          <w:lang w:val="en-US"/>
        </w:rPr>
        <w:t xml:space="preserve">-stimulated conditions. </w:t>
      </w:r>
      <w:r w:rsidRPr="00E056D1">
        <w:rPr>
          <w:rFonts w:ascii="Arial" w:eastAsia="Arial" w:hAnsi="Arial" w:cs="Arial"/>
          <w:sz w:val="22"/>
          <w:szCs w:val="22"/>
          <w:lang w:val="en-US"/>
        </w:rPr>
        <w:t xml:space="preserve">The increase in fluorescence resulting from ROS production is indicated by a rightward shift on the x-axis. The graphs </w:t>
      </w:r>
      <w:proofErr w:type="gramStart"/>
      <w:r w:rsidRPr="00E056D1">
        <w:rPr>
          <w:rFonts w:ascii="Arial" w:eastAsia="Arial" w:hAnsi="Arial" w:cs="Arial"/>
          <w:sz w:val="22"/>
          <w:szCs w:val="22"/>
          <w:lang w:val="en-US"/>
        </w:rPr>
        <w:t>is</w:t>
      </w:r>
      <w:proofErr w:type="gramEnd"/>
      <w:r w:rsidRPr="00E056D1">
        <w:rPr>
          <w:rFonts w:ascii="Arial" w:eastAsia="Arial" w:hAnsi="Arial" w:cs="Arial"/>
          <w:sz w:val="22"/>
          <w:szCs w:val="22"/>
          <w:lang w:val="en-US"/>
        </w:rPr>
        <w:t xml:space="preserve"> representative of 7 independent experiments under the same conditions.</w:t>
      </w:r>
    </w:p>
    <w:p w14:paraId="1CEA6A83" w14:textId="77777777" w:rsidR="00322713" w:rsidRPr="006F36DB" w:rsidRDefault="00322713">
      <w:pPr>
        <w:rPr>
          <w:lang w:val="en-US"/>
        </w:rPr>
      </w:pPr>
    </w:p>
    <w:sectPr w:rsidR="00322713" w:rsidRPr="006F36DB" w:rsidSect="00BD7A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DB"/>
    <w:rsid w:val="000009C4"/>
    <w:rsid w:val="00006B96"/>
    <w:rsid w:val="0003766E"/>
    <w:rsid w:val="00037E54"/>
    <w:rsid w:val="00052C90"/>
    <w:rsid w:val="000F2983"/>
    <w:rsid w:val="000F38FF"/>
    <w:rsid w:val="000F47FF"/>
    <w:rsid w:val="000F5400"/>
    <w:rsid w:val="001203EA"/>
    <w:rsid w:val="00133DC7"/>
    <w:rsid w:val="0016462A"/>
    <w:rsid w:val="001C7B78"/>
    <w:rsid w:val="001D298C"/>
    <w:rsid w:val="00202FCB"/>
    <w:rsid w:val="00212199"/>
    <w:rsid w:val="00246610"/>
    <w:rsid w:val="00285082"/>
    <w:rsid w:val="0028559E"/>
    <w:rsid w:val="003019D1"/>
    <w:rsid w:val="00322713"/>
    <w:rsid w:val="003D32CD"/>
    <w:rsid w:val="0044624E"/>
    <w:rsid w:val="004532BB"/>
    <w:rsid w:val="00453E5E"/>
    <w:rsid w:val="00457433"/>
    <w:rsid w:val="004D0293"/>
    <w:rsid w:val="00521379"/>
    <w:rsid w:val="00533463"/>
    <w:rsid w:val="0057292F"/>
    <w:rsid w:val="0057347C"/>
    <w:rsid w:val="00604050"/>
    <w:rsid w:val="0061755A"/>
    <w:rsid w:val="006558AB"/>
    <w:rsid w:val="00676078"/>
    <w:rsid w:val="00676B49"/>
    <w:rsid w:val="006806FA"/>
    <w:rsid w:val="006C4590"/>
    <w:rsid w:val="006F36DB"/>
    <w:rsid w:val="0070284B"/>
    <w:rsid w:val="0074108C"/>
    <w:rsid w:val="007753D1"/>
    <w:rsid w:val="00780305"/>
    <w:rsid w:val="00791202"/>
    <w:rsid w:val="007A3466"/>
    <w:rsid w:val="007C2530"/>
    <w:rsid w:val="007D6528"/>
    <w:rsid w:val="008062A5"/>
    <w:rsid w:val="00835193"/>
    <w:rsid w:val="0084211C"/>
    <w:rsid w:val="00861A4C"/>
    <w:rsid w:val="00871842"/>
    <w:rsid w:val="008B1660"/>
    <w:rsid w:val="008B274B"/>
    <w:rsid w:val="00933106"/>
    <w:rsid w:val="009455AA"/>
    <w:rsid w:val="00970C5E"/>
    <w:rsid w:val="00972A1D"/>
    <w:rsid w:val="00981BBF"/>
    <w:rsid w:val="009D140F"/>
    <w:rsid w:val="00A073C8"/>
    <w:rsid w:val="00A45395"/>
    <w:rsid w:val="00A90CF9"/>
    <w:rsid w:val="00AC1819"/>
    <w:rsid w:val="00AD3CF0"/>
    <w:rsid w:val="00B10FF6"/>
    <w:rsid w:val="00B566B5"/>
    <w:rsid w:val="00B63184"/>
    <w:rsid w:val="00B71893"/>
    <w:rsid w:val="00B97DB0"/>
    <w:rsid w:val="00BA72BE"/>
    <w:rsid w:val="00BD7A49"/>
    <w:rsid w:val="00BD7D39"/>
    <w:rsid w:val="00C12F68"/>
    <w:rsid w:val="00C85A22"/>
    <w:rsid w:val="00C87EBC"/>
    <w:rsid w:val="00CA332B"/>
    <w:rsid w:val="00CA6CCC"/>
    <w:rsid w:val="00CD1C14"/>
    <w:rsid w:val="00CF5B33"/>
    <w:rsid w:val="00D06CF4"/>
    <w:rsid w:val="00D62466"/>
    <w:rsid w:val="00D65054"/>
    <w:rsid w:val="00DA1FA9"/>
    <w:rsid w:val="00DA62C6"/>
    <w:rsid w:val="00DE6149"/>
    <w:rsid w:val="00DF6FA6"/>
    <w:rsid w:val="00DF7970"/>
    <w:rsid w:val="00E2517E"/>
    <w:rsid w:val="00E325ED"/>
    <w:rsid w:val="00E4620D"/>
    <w:rsid w:val="00E576B0"/>
    <w:rsid w:val="00E71796"/>
    <w:rsid w:val="00E95F95"/>
    <w:rsid w:val="00EA757B"/>
    <w:rsid w:val="00EB1B62"/>
    <w:rsid w:val="00EB5C23"/>
    <w:rsid w:val="00EE056C"/>
    <w:rsid w:val="00EF73A8"/>
    <w:rsid w:val="00F017BF"/>
    <w:rsid w:val="00F06B29"/>
    <w:rsid w:val="00F126BB"/>
    <w:rsid w:val="00F3369B"/>
    <w:rsid w:val="00F371B4"/>
    <w:rsid w:val="00F6048C"/>
    <w:rsid w:val="00FB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06E0"/>
  <w15:chartTrackingRefBased/>
  <w15:docId w15:val="{0CA63DDA-A310-2B4B-9588-880BED93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6DB"/>
    <w:rPr>
      <w:rFonts w:ascii="Times New Roman" w:eastAsia="Times New Roman" w:hAnsi="Times New Roman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511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Hernandez Lopez</dc:creator>
  <cp:keywords/>
  <dc:description/>
  <cp:lastModifiedBy>Juan Carlos Hernandez Lopez</cp:lastModifiedBy>
  <cp:revision>1</cp:revision>
  <dcterms:created xsi:type="dcterms:W3CDTF">2022-02-27T00:32:00Z</dcterms:created>
  <dcterms:modified xsi:type="dcterms:W3CDTF">2022-02-27T00:32:00Z</dcterms:modified>
</cp:coreProperties>
</file>