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EEF2D" w14:textId="77777777" w:rsidR="0061312B" w:rsidRPr="004C6A61" w:rsidRDefault="004C6A61">
      <w:pPr>
        <w:rPr>
          <w:rFonts w:ascii="Times New Roman" w:hAnsi="Times New Roman" w:cs="Times New Roman"/>
          <w:b/>
          <w:i/>
          <w:sz w:val="28"/>
          <w:szCs w:val="28"/>
          <w:lang w:val="en-US"/>
        </w:rPr>
      </w:pPr>
      <w:bookmarkStart w:id="0" w:name="_GoBack"/>
      <w:bookmarkEnd w:id="0"/>
      <w:r w:rsidRPr="004C6A61">
        <w:rPr>
          <w:rFonts w:ascii="Times New Roman" w:hAnsi="Times New Roman" w:cs="Times New Roman"/>
          <w:b/>
          <w:i/>
          <w:sz w:val="28"/>
          <w:szCs w:val="28"/>
          <w:lang w:val="en-US"/>
        </w:rPr>
        <w:t>Supplementary material</w:t>
      </w:r>
      <w:r>
        <w:rPr>
          <w:rFonts w:ascii="Times New Roman" w:hAnsi="Times New Roman" w:cs="Times New Roman"/>
          <w:b/>
          <w:i/>
          <w:sz w:val="28"/>
          <w:szCs w:val="28"/>
          <w:lang w:val="en-US"/>
        </w:rPr>
        <w:t xml:space="preserve"> </w:t>
      </w:r>
      <w:r w:rsidRPr="004C6A61">
        <w:rPr>
          <w:rFonts w:ascii="Times New Roman" w:hAnsi="Times New Roman" w:cs="Times New Roman"/>
          <w:b/>
          <w:i/>
          <w:sz w:val="28"/>
          <w:szCs w:val="28"/>
          <w:lang w:val="en-US"/>
        </w:rPr>
        <w:t>for:</w:t>
      </w:r>
    </w:p>
    <w:p w14:paraId="30EA6C29" w14:textId="6A6C2BB9" w:rsidR="004C6A61" w:rsidRDefault="004C6A61" w:rsidP="001366F8">
      <w:pPr>
        <w:pStyle w:val="Textocomentario"/>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w:t>
      </w:r>
      <w:r w:rsidR="00741CF4" w:rsidRPr="00741CF4">
        <w:rPr>
          <w:rFonts w:ascii="Times New Roman" w:hAnsi="Times New Roman" w:cs="Times New Roman"/>
          <w:b/>
          <w:sz w:val="28"/>
          <w:szCs w:val="28"/>
          <w:lang w:val="en-US"/>
        </w:rPr>
        <w:t>Using population-based data to evaluate the impact of adherence to endocrine therapy on survival in breast cancer</w:t>
      </w:r>
      <w:r w:rsidR="008B32A7">
        <w:rPr>
          <w:rFonts w:ascii="Times New Roman" w:hAnsi="Times New Roman" w:cs="Times New Roman"/>
          <w:b/>
          <w:sz w:val="28"/>
          <w:szCs w:val="28"/>
          <w:lang w:val="en-US"/>
        </w:rPr>
        <w:t xml:space="preserve"> through</w:t>
      </w:r>
      <w:r w:rsidR="00741CF4" w:rsidRPr="00741CF4">
        <w:rPr>
          <w:rFonts w:ascii="Times New Roman" w:hAnsi="Times New Roman" w:cs="Times New Roman"/>
          <w:b/>
          <w:sz w:val="28"/>
          <w:szCs w:val="28"/>
          <w:lang w:val="en-US"/>
        </w:rPr>
        <w:t xml:space="preserve"> the web-application </w:t>
      </w:r>
      <w:proofErr w:type="spellStart"/>
      <w:r w:rsidR="00741CF4" w:rsidRPr="00741CF4">
        <w:rPr>
          <w:rFonts w:ascii="Times New Roman" w:hAnsi="Times New Roman" w:cs="Times New Roman"/>
          <w:b/>
          <w:sz w:val="28"/>
          <w:szCs w:val="28"/>
          <w:lang w:val="en-US"/>
        </w:rPr>
        <w:t>BreCanSurvPred</w:t>
      </w:r>
      <w:proofErr w:type="spellEnd"/>
      <w:r w:rsidR="00D976BD">
        <w:rPr>
          <w:rFonts w:ascii="Times New Roman" w:hAnsi="Times New Roman" w:cs="Times New Roman"/>
          <w:b/>
          <w:sz w:val="24"/>
          <w:szCs w:val="24"/>
          <w:lang w:val="en-US"/>
        </w:rPr>
        <w:t>”</w:t>
      </w:r>
    </w:p>
    <w:p w14:paraId="66B864F4" w14:textId="77777777" w:rsidR="007123B4" w:rsidRPr="008043E0" w:rsidRDefault="007123B4" w:rsidP="007123B4">
      <w:pPr>
        <w:jc w:val="both"/>
        <w:rPr>
          <w:rFonts w:ascii="Times New Roman" w:hAnsi="Times New Roman" w:cs="Times New Roman"/>
          <w:sz w:val="24"/>
          <w:szCs w:val="24"/>
          <w:lang w:val="en-US"/>
        </w:rPr>
      </w:pPr>
      <w:r w:rsidRPr="008043E0">
        <w:rPr>
          <w:rFonts w:ascii="Times New Roman" w:hAnsi="Times New Roman" w:cs="Times New Roman"/>
          <w:sz w:val="24"/>
          <w:szCs w:val="24"/>
          <w:lang w:val="en-US"/>
        </w:rPr>
        <w:t>Rebeca Font</w:t>
      </w:r>
      <w:r w:rsidRPr="008043E0">
        <w:rPr>
          <w:rFonts w:ascii="Times New Roman" w:hAnsi="Times New Roman" w:cs="Times New Roman"/>
          <w:sz w:val="24"/>
          <w:szCs w:val="24"/>
          <w:vertAlign w:val="superscript"/>
          <w:lang w:val="en-US"/>
        </w:rPr>
        <w:t>1,2,+</w:t>
      </w:r>
      <w:r w:rsidRPr="008043E0">
        <w:rPr>
          <w:rFonts w:ascii="Times New Roman" w:hAnsi="Times New Roman" w:cs="Times New Roman"/>
          <w:sz w:val="24"/>
          <w:szCs w:val="24"/>
          <w:lang w:val="en-US"/>
        </w:rPr>
        <w:t>, Maria Buxó</w:t>
      </w:r>
      <w:r w:rsidRPr="008043E0">
        <w:rPr>
          <w:rFonts w:ascii="Times New Roman" w:hAnsi="Times New Roman" w:cs="Times New Roman"/>
          <w:sz w:val="24"/>
          <w:szCs w:val="24"/>
          <w:vertAlign w:val="superscript"/>
          <w:lang w:val="en-US"/>
        </w:rPr>
        <w:t>3,+</w:t>
      </w:r>
      <w:r w:rsidRPr="008043E0">
        <w:rPr>
          <w:rFonts w:ascii="Times New Roman" w:hAnsi="Times New Roman" w:cs="Times New Roman"/>
          <w:sz w:val="24"/>
          <w:szCs w:val="24"/>
          <w:lang w:val="en-US"/>
        </w:rPr>
        <w:t>, Alberto Ameijide</w:t>
      </w:r>
      <w:r w:rsidRPr="008043E0">
        <w:rPr>
          <w:rFonts w:ascii="Times New Roman" w:hAnsi="Times New Roman" w:cs="Times New Roman"/>
          <w:sz w:val="24"/>
          <w:szCs w:val="24"/>
          <w:vertAlign w:val="superscript"/>
          <w:lang w:val="en-US"/>
        </w:rPr>
        <w:t>4</w:t>
      </w:r>
      <w:r w:rsidRPr="008043E0">
        <w:rPr>
          <w:rFonts w:ascii="Times New Roman" w:hAnsi="Times New Roman" w:cs="Times New Roman"/>
          <w:sz w:val="24"/>
          <w:szCs w:val="24"/>
          <w:lang w:val="en-US"/>
        </w:rPr>
        <w:t>, José Miguel Martínez</w:t>
      </w:r>
      <w:r w:rsidRPr="008043E0">
        <w:rPr>
          <w:rFonts w:ascii="Times New Roman" w:hAnsi="Times New Roman" w:cs="Times New Roman"/>
          <w:sz w:val="24"/>
          <w:szCs w:val="24"/>
          <w:vertAlign w:val="superscript"/>
          <w:lang w:val="en-US"/>
        </w:rPr>
        <w:t>5,6</w:t>
      </w:r>
      <w:r w:rsidRPr="008043E0">
        <w:rPr>
          <w:rFonts w:ascii="Times New Roman" w:hAnsi="Times New Roman" w:cs="Times New Roman"/>
          <w:sz w:val="24"/>
          <w:szCs w:val="24"/>
          <w:lang w:val="en-US"/>
        </w:rPr>
        <w:t>, Rafael Marcos-Gragera</w:t>
      </w:r>
      <w:r w:rsidRPr="008043E0">
        <w:rPr>
          <w:rFonts w:ascii="Times New Roman" w:hAnsi="Times New Roman" w:cs="Times New Roman"/>
          <w:sz w:val="24"/>
          <w:szCs w:val="24"/>
          <w:vertAlign w:val="superscript"/>
          <w:lang w:val="en-US"/>
        </w:rPr>
        <w:t>7,8,9</w:t>
      </w:r>
      <w:r w:rsidRPr="008043E0">
        <w:rPr>
          <w:rFonts w:ascii="Times New Roman" w:hAnsi="Times New Roman" w:cs="Times New Roman"/>
          <w:sz w:val="24"/>
          <w:szCs w:val="24"/>
          <w:lang w:val="en-US"/>
        </w:rPr>
        <w:t>, Marià Carulla</w:t>
      </w:r>
      <w:r w:rsidRPr="008043E0">
        <w:rPr>
          <w:rFonts w:ascii="Times New Roman" w:hAnsi="Times New Roman" w:cs="Times New Roman"/>
          <w:sz w:val="24"/>
          <w:szCs w:val="24"/>
          <w:vertAlign w:val="superscript"/>
          <w:lang w:val="en-US"/>
        </w:rPr>
        <w:t>4</w:t>
      </w:r>
      <w:r w:rsidRPr="008043E0">
        <w:rPr>
          <w:rFonts w:ascii="Times New Roman" w:hAnsi="Times New Roman" w:cs="Times New Roman"/>
          <w:sz w:val="24"/>
          <w:szCs w:val="24"/>
          <w:lang w:val="en-US"/>
        </w:rPr>
        <w:t>, Montse Puigdemont</w:t>
      </w:r>
      <w:r w:rsidRPr="008043E0">
        <w:rPr>
          <w:rFonts w:ascii="Times New Roman" w:hAnsi="Times New Roman" w:cs="Times New Roman"/>
          <w:sz w:val="24"/>
          <w:szCs w:val="24"/>
          <w:vertAlign w:val="superscript"/>
          <w:lang w:val="en-US"/>
        </w:rPr>
        <w:t>7</w:t>
      </w:r>
      <w:r w:rsidRPr="008043E0">
        <w:rPr>
          <w:rFonts w:ascii="Times New Roman" w:hAnsi="Times New Roman" w:cs="Times New Roman"/>
          <w:sz w:val="24"/>
          <w:szCs w:val="24"/>
          <w:lang w:val="en-US"/>
        </w:rPr>
        <w:t>, Mireia Vilardell</w:t>
      </w:r>
      <w:r w:rsidRPr="008043E0">
        <w:rPr>
          <w:rFonts w:ascii="Times New Roman" w:hAnsi="Times New Roman" w:cs="Times New Roman"/>
          <w:sz w:val="24"/>
          <w:szCs w:val="24"/>
          <w:vertAlign w:val="superscript"/>
          <w:lang w:val="en-US"/>
        </w:rPr>
        <w:t>10</w:t>
      </w:r>
      <w:r w:rsidRPr="008043E0">
        <w:rPr>
          <w:rFonts w:ascii="Times New Roman" w:hAnsi="Times New Roman" w:cs="Times New Roman"/>
          <w:sz w:val="24"/>
          <w:szCs w:val="24"/>
          <w:lang w:val="en-US"/>
        </w:rPr>
        <w:t xml:space="preserve">, </w:t>
      </w:r>
      <w:proofErr w:type="spellStart"/>
      <w:r w:rsidRPr="008043E0">
        <w:rPr>
          <w:rFonts w:ascii="Times New Roman" w:hAnsi="Times New Roman" w:cs="Times New Roman"/>
          <w:sz w:val="24"/>
          <w:szCs w:val="24"/>
          <w:lang w:val="en-US"/>
        </w:rPr>
        <w:t>Sergi</w:t>
      </w:r>
      <w:proofErr w:type="spellEnd"/>
      <w:r w:rsidRPr="008043E0">
        <w:rPr>
          <w:rFonts w:ascii="Times New Roman" w:hAnsi="Times New Roman" w:cs="Times New Roman"/>
          <w:sz w:val="24"/>
          <w:szCs w:val="24"/>
          <w:lang w:val="en-US"/>
        </w:rPr>
        <w:t xml:space="preserve"> Civit</w:t>
      </w:r>
      <w:r w:rsidRPr="008043E0">
        <w:rPr>
          <w:rFonts w:ascii="Times New Roman" w:hAnsi="Times New Roman" w:cs="Times New Roman"/>
          <w:sz w:val="24"/>
          <w:szCs w:val="24"/>
          <w:vertAlign w:val="superscript"/>
          <w:lang w:val="en-US"/>
        </w:rPr>
        <w:t>1</w:t>
      </w:r>
      <w:r>
        <w:rPr>
          <w:rFonts w:ascii="Times New Roman" w:hAnsi="Times New Roman" w:cs="Times New Roman"/>
          <w:sz w:val="24"/>
          <w:szCs w:val="24"/>
          <w:vertAlign w:val="superscript"/>
          <w:lang w:val="en-US"/>
        </w:rPr>
        <w:t>1</w:t>
      </w:r>
      <w:r w:rsidRPr="008043E0">
        <w:rPr>
          <w:rFonts w:ascii="Times New Roman" w:hAnsi="Times New Roman" w:cs="Times New Roman"/>
          <w:sz w:val="24"/>
          <w:szCs w:val="24"/>
          <w:lang w:val="en-US"/>
        </w:rPr>
        <w:t xml:space="preserve">, </w:t>
      </w:r>
      <w:r>
        <w:rPr>
          <w:rFonts w:ascii="Times New Roman" w:hAnsi="Times New Roman" w:cs="Times New Roman"/>
          <w:sz w:val="24"/>
          <w:szCs w:val="24"/>
          <w:lang w:val="en-US"/>
        </w:rPr>
        <w:t>Gem</w:t>
      </w:r>
      <w:r w:rsidRPr="008043E0">
        <w:rPr>
          <w:rFonts w:ascii="Times New Roman" w:hAnsi="Times New Roman" w:cs="Times New Roman"/>
          <w:sz w:val="24"/>
          <w:szCs w:val="24"/>
          <w:lang w:val="en-US"/>
        </w:rPr>
        <w:t>a Viñas</w:t>
      </w:r>
      <w:r w:rsidRPr="008043E0">
        <w:rPr>
          <w:rFonts w:ascii="Times New Roman" w:hAnsi="Times New Roman" w:cs="Times New Roman"/>
          <w:sz w:val="24"/>
          <w:szCs w:val="24"/>
          <w:vertAlign w:val="superscript"/>
          <w:lang w:val="en-US"/>
        </w:rPr>
        <w:t>1</w:t>
      </w:r>
      <w:r>
        <w:rPr>
          <w:rFonts w:ascii="Times New Roman" w:hAnsi="Times New Roman" w:cs="Times New Roman"/>
          <w:sz w:val="24"/>
          <w:szCs w:val="24"/>
          <w:vertAlign w:val="superscript"/>
          <w:lang w:val="en-US"/>
        </w:rPr>
        <w:t>2</w:t>
      </w:r>
      <w:r w:rsidRPr="008043E0">
        <w:rPr>
          <w:rFonts w:ascii="Times New Roman" w:hAnsi="Times New Roman" w:cs="Times New Roman"/>
          <w:sz w:val="24"/>
          <w:szCs w:val="24"/>
          <w:lang w:val="en-US"/>
        </w:rPr>
        <w:t>, Josep A. Espinàs</w:t>
      </w:r>
      <w:r w:rsidRPr="008043E0">
        <w:rPr>
          <w:rFonts w:ascii="Times New Roman" w:hAnsi="Times New Roman" w:cs="Times New Roman"/>
          <w:sz w:val="24"/>
          <w:szCs w:val="24"/>
          <w:vertAlign w:val="superscript"/>
          <w:lang w:val="en-US"/>
        </w:rPr>
        <w:t>1,2</w:t>
      </w:r>
      <w:r w:rsidRPr="008043E0">
        <w:rPr>
          <w:rFonts w:ascii="Times New Roman" w:hAnsi="Times New Roman" w:cs="Times New Roman"/>
          <w:sz w:val="24"/>
          <w:szCs w:val="24"/>
          <w:lang w:val="en-US"/>
        </w:rPr>
        <w:t>, Jaume Galceran</w:t>
      </w:r>
      <w:r w:rsidRPr="008043E0">
        <w:rPr>
          <w:rFonts w:ascii="Times New Roman" w:hAnsi="Times New Roman" w:cs="Times New Roman"/>
          <w:sz w:val="24"/>
          <w:szCs w:val="24"/>
          <w:vertAlign w:val="superscript"/>
          <w:lang w:val="en-US"/>
        </w:rPr>
        <w:t>4</w:t>
      </w:r>
      <w:r w:rsidRPr="008043E0">
        <w:rPr>
          <w:rFonts w:ascii="Times New Roman" w:hAnsi="Times New Roman" w:cs="Times New Roman"/>
          <w:sz w:val="24"/>
          <w:szCs w:val="24"/>
          <w:lang w:val="en-US"/>
        </w:rPr>
        <w:t xml:space="preserve">, </w:t>
      </w:r>
      <w:proofErr w:type="spellStart"/>
      <w:r w:rsidRPr="008043E0">
        <w:rPr>
          <w:rFonts w:ascii="Times New Roman" w:hAnsi="Times New Roman" w:cs="Times New Roman"/>
          <w:sz w:val="24"/>
          <w:szCs w:val="24"/>
          <w:lang w:val="en-US"/>
        </w:rPr>
        <w:t>Ángel</w:t>
      </w:r>
      <w:proofErr w:type="spellEnd"/>
      <w:r w:rsidRPr="008043E0">
        <w:rPr>
          <w:rFonts w:ascii="Times New Roman" w:hAnsi="Times New Roman" w:cs="Times New Roman"/>
          <w:sz w:val="24"/>
          <w:szCs w:val="24"/>
          <w:lang w:val="en-US"/>
        </w:rPr>
        <w:t xml:space="preserve"> Izquierdo</w:t>
      </w:r>
      <w:r w:rsidRPr="008043E0">
        <w:rPr>
          <w:rFonts w:ascii="Times New Roman" w:hAnsi="Times New Roman" w:cs="Times New Roman"/>
          <w:sz w:val="24"/>
          <w:szCs w:val="24"/>
          <w:vertAlign w:val="superscript"/>
          <w:lang w:val="en-US"/>
        </w:rPr>
        <w:t>7,1</w:t>
      </w:r>
      <w:r>
        <w:rPr>
          <w:rFonts w:ascii="Times New Roman" w:hAnsi="Times New Roman" w:cs="Times New Roman"/>
          <w:sz w:val="24"/>
          <w:szCs w:val="24"/>
          <w:vertAlign w:val="superscript"/>
          <w:lang w:val="en-US"/>
        </w:rPr>
        <w:t>2</w:t>
      </w:r>
      <w:r w:rsidRPr="008043E0">
        <w:rPr>
          <w:rFonts w:ascii="Times New Roman" w:hAnsi="Times New Roman" w:cs="Times New Roman"/>
          <w:sz w:val="24"/>
          <w:szCs w:val="24"/>
          <w:lang w:val="en-US"/>
        </w:rPr>
        <w:t>, Josep M. Borràs</w:t>
      </w:r>
      <w:r w:rsidRPr="008043E0">
        <w:rPr>
          <w:rFonts w:ascii="Times New Roman" w:hAnsi="Times New Roman" w:cs="Times New Roman"/>
          <w:sz w:val="24"/>
          <w:szCs w:val="24"/>
          <w:vertAlign w:val="superscript"/>
          <w:lang w:val="en-US"/>
        </w:rPr>
        <w:t>1,2,1</w:t>
      </w:r>
      <w:r>
        <w:rPr>
          <w:rFonts w:ascii="Times New Roman" w:hAnsi="Times New Roman" w:cs="Times New Roman"/>
          <w:sz w:val="24"/>
          <w:szCs w:val="24"/>
          <w:vertAlign w:val="superscript"/>
          <w:lang w:val="en-US"/>
        </w:rPr>
        <w:t>3</w:t>
      </w:r>
      <w:r w:rsidRPr="008043E0">
        <w:rPr>
          <w:rFonts w:ascii="Times New Roman" w:hAnsi="Times New Roman" w:cs="Times New Roman"/>
          <w:sz w:val="24"/>
          <w:szCs w:val="24"/>
          <w:lang w:val="en-US"/>
        </w:rPr>
        <w:t>, Ramon Clèries</w:t>
      </w:r>
      <w:r w:rsidRPr="008043E0">
        <w:rPr>
          <w:rFonts w:ascii="Times New Roman" w:hAnsi="Times New Roman" w:cs="Times New Roman"/>
          <w:sz w:val="24"/>
          <w:szCs w:val="24"/>
          <w:vertAlign w:val="superscript"/>
          <w:lang w:val="en-US"/>
        </w:rPr>
        <w:t>1,2,1</w:t>
      </w:r>
      <w:r>
        <w:rPr>
          <w:rFonts w:ascii="Times New Roman" w:hAnsi="Times New Roman" w:cs="Times New Roman"/>
          <w:sz w:val="24"/>
          <w:szCs w:val="24"/>
          <w:vertAlign w:val="superscript"/>
          <w:lang w:val="en-US"/>
        </w:rPr>
        <w:t>3</w:t>
      </w:r>
      <w:r w:rsidRPr="008043E0">
        <w:rPr>
          <w:rFonts w:ascii="Times New Roman" w:hAnsi="Times New Roman" w:cs="Times New Roman"/>
          <w:sz w:val="24"/>
          <w:szCs w:val="24"/>
          <w:vertAlign w:val="superscript"/>
          <w:lang w:val="en-US"/>
        </w:rPr>
        <w:t>,*</w:t>
      </w:r>
      <w:r w:rsidRPr="008043E0">
        <w:rPr>
          <w:rFonts w:ascii="Times New Roman" w:hAnsi="Times New Roman" w:cs="Times New Roman"/>
          <w:sz w:val="24"/>
          <w:szCs w:val="24"/>
          <w:lang w:val="en-US"/>
        </w:rPr>
        <w:t xml:space="preserve">. </w:t>
      </w:r>
    </w:p>
    <w:p w14:paraId="4B05C2E6" w14:textId="77777777" w:rsidR="007123B4" w:rsidRPr="008043E0" w:rsidRDefault="007123B4" w:rsidP="007123B4">
      <w:pPr>
        <w:jc w:val="both"/>
        <w:rPr>
          <w:rFonts w:ascii="Times New Roman" w:hAnsi="Times New Roman" w:cs="Times New Roman"/>
          <w:sz w:val="24"/>
          <w:szCs w:val="24"/>
          <w:lang w:val="en-US"/>
        </w:rPr>
      </w:pPr>
    </w:p>
    <w:p w14:paraId="3712DEBA" w14:textId="77777777" w:rsidR="007123B4" w:rsidRPr="001946FE" w:rsidRDefault="007123B4" w:rsidP="007123B4">
      <w:pPr>
        <w:pStyle w:val="Prrafodelista"/>
        <w:numPr>
          <w:ilvl w:val="0"/>
          <w:numId w:val="1"/>
        </w:numPr>
        <w:jc w:val="both"/>
        <w:rPr>
          <w:rFonts w:ascii="Times New Roman" w:hAnsi="Times New Roman" w:cs="Times New Roman"/>
          <w:color w:val="000000"/>
          <w:sz w:val="20"/>
          <w:szCs w:val="20"/>
        </w:rPr>
      </w:pPr>
      <w:r w:rsidRPr="001946FE">
        <w:rPr>
          <w:rFonts w:ascii="Times New Roman" w:hAnsi="Times New Roman" w:cs="Times New Roman"/>
          <w:color w:val="000000"/>
          <w:sz w:val="20"/>
          <w:szCs w:val="20"/>
        </w:rPr>
        <w:t xml:space="preserve">Pla Director </w:t>
      </w:r>
      <w:proofErr w:type="spellStart"/>
      <w:r w:rsidRPr="001946FE">
        <w:rPr>
          <w:rFonts w:ascii="Times New Roman" w:hAnsi="Times New Roman" w:cs="Times New Roman"/>
          <w:color w:val="000000"/>
          <w:sz w:val="20"/>
          <w:szCs w:val="20"/>
        </w:rPr>
        <w:t>d’Oncología</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Av</w:t>
      </w:r>
      <w:proofErr w:type="spellEnd"/>
      <w:r w:rsidRPr="001946FE">
        <w:rPr>
          <w:rFonts w:ascii="Times New Roman" w:hAnsi="Times New Roman" w:cs="Times New Roman"/>
          <w:color w:val="000000"/>
          <w:sz w:val="20"/>
          <w:szCs w:val="20"/>
        </w:rPr>
        <w:t xml:space="preserve"> Gran Vía 199-203 08908 </w:t>
      </w:r>
      <w:proofErr w:type="spellStart"/>
      <w:r w:rsidRPr="001946FE">
        <w:rPr>
          <w:rFonts w:ascii="Times New Roman" w:hAnsi="Times New Roman" w:cs="Times New Roman"/>
          <w:color w:val="000000"/>
          <w:sz w:val="20"/>
          <w:szCs w:val="20"/>
        </w:rPr>
        <w:t>Hospitalet</w:t>
      </w:r>
      <w:proofErr w:type="spellEnd"/>
      <w:r w:rsidRPr="001946FE">
        <w:rPr>
          <w:rFonts w:ascii="Times New Roman" w:hAnsi="Times New Roman" w:cs="Times New Roman"/>
          <w:color w:val="000000"/>
          <w:sz w:val="20"/>
          <w:szCs w:val="20"/>
        </w:rPr>
        <w:t xml:space="preserve"> de Llobregat; </w:t>
      </w:r>
    </w:p>
    <w:p w14:paraId="69F751FF" w14:textId="77777777" w:rsidR="007123B4" w:rsidRPr="008043E0" w:rsidRDefault="007123B4" w:rsidP="007123B4">
      <w:pPr>
        <w:pStyle w:val="Prrafodelista"/>
        <w:numPr>
          <w:ilvl w:val="0"/>
          <w:numId w:val="1"/>
        </w:numPr>
        <w:jc w:val="both"/>
        <w:rPr>
          <w:rFonts w:ascii="Times New Roman" w:hAnsi="Times New Roman" w:cs="Times New Roman"/>
          <w:color w:val="000000"/>
          <w:sz w:val="20"/>
          <w:szCs w:val="20"/>
          <w:lang w:val="en-US"/>
        </w:rPr>
      </w:pPr>
      <w:proofErr w:type="spellStart"/>
      <w:r w:rsidRPr="001946FE">
        <w:rPr>
          <w:rFonts w:ascii="Times New Roman" w:hAnsi="Times New Roman" w:cs="Times New Roman"/>
          <w:color w:val="000000"/>
          <w:sz w:val="20"/>
          <w:szCs w:val="20"/>
        </w:rPr>
        <w:t>Institut</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d’Investigació</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Biomèdica</w:t>
      </w:r>
      <w:proofErr w:type="spellEnd"/>
      <w:r w:rsidRPr="001946FE">
        <w:rPr>
          <w:rFonts w:ascii="Times New Roman" w:hAnsi="Times New Roman" w:cs="Times New Roman"/>
          <w:color w:val="000000"/>
          <w:sz w:val="20"/>
          <w:szCs w:val="20"/>
        </w:rPr>
        <w:t xml:space="preserve"> de </w:t>
      </w:r>
      <w:proofErr w:type="spellStart"/>
      <w:r w:rsidRPr="001946FE">
        <w:rPr>
          <w:rFonts w:ascii="Times New Roman" w:hAnsi="Times New Roman" w:cs="Times New Roman"/>
          <w:color w:val="000000"/>
          <w:sz w:val="20"/>
          <w:szCs w:val="20"/>
        </w:rPr>
        <w:t>Bellvitge</w:t>
      </w:r>
      <w:proofErr w:type="spellEnd"/>
      <w:r w:rsidRPr="001946FE">
        <w:rPr>
          <w:rFonts w:ascii="Times New Roman" w:hAnsi="Times New Roman" w:cs="Times New Roman"/>
          <w:color w:val="000000"/>
          <w:sz w:val="20"/>
          <w:szCs w:val="20"/>
        </w:rPr>
        <w:t xml:space="preserve">, IDIBELL. Av. Gran </w:t>
      </w:r>
      <w:proofErr w:type="spellStart"/>
      <w:r w:rsidRPr="001946FE">
        <w:rPr>
          <w:rFonts w:ascii="Times New Roman" w:hAnsi="Times New Roman" w:cs="Times New Roman"/>
          <w:color w:val="000000"/>
          <w:sz w:val="20"/>
          <w:szCs w:val="20"/>
        </w:rPr>
        <w:t>Via</w:t>
      </w:r>
      <w:proofErr w:type="spellEnd"/>
      <w:r w:rsidRPr="001946FE">
        <w:rPr>
          <w:rFonts w:ascii="Times New Roman" w:hAnsi="Times New Roman" w:cs="Times New Roman"/>
          <w:color w:val="000000"/>
          <w:sz w:val="20"/>
          <w:szCs w:val="20"/>
        </w:rPr>
        <w:t xml:space="preserve"> de </w:t>
      </w:r>
      <w:proofErr w:type="spellStart"/>
      <w:r w:rsidRPr="001946FE">
        <w:rPr>
          <w:rFonts w:ascii="Times New Roman" w:hAnsi="Times New Roman" w:cs="Times New Roman"/>
          <w:color w:val="000000"/>
          <w:sz w:val="20"/>
          <w:szCs w:val="20"/>
        </w:rPr>
        <w:t>l’Hospitalet</w:t>
      </w:r>
      <w:proofErr w:type="spellEnd"/>
      <w:r w:rsidRPr="001946FE">
        <w:rPr>
          <w:rFonts w:ascii="Times New Roman" w:hAnsi="Times New Roman" w:cs="Times New Roman"/>
          <w:color w:val="000000"/>
          <w:sz w:val="20"/>
          <w:szCs w:val="20"/>
        </w:rPr>
        <w:t xml:space="preserve">, 199-203 – 1a planta. </w:t>
      </w:r>
      <w:r w:rsidRPr="008043E0">
        <w:rPr>
          <w:rFonts w:ascii="Times New Roman" w:hAnsi="Times New Roman" w:cs="Times New Roman"/>
          <w:color w:val="000000"/>
          <w:sz w:val="20"/>
          <w:szCs w:val="20"/>
          <w:lang w:val="en-US"/>
        </w:rPr>
        <w:t xml:space="preserve">08908 Hospitalet de </w:t>
      </w:r>
      <w:proofErr w:type="spellStart"/>
      <w:proofErr w:type="gramStart"/>
      <w:r w:rsidRPr="008043E0">
        <w:rPr>
          <w:rFonts w:ascii="Times New Roman" w:hAnsi="Times New Roman" w:cs="Times New Roman"/>
          <w:color w:val="000000"/>
          <w:sz w:val="20"/>
          <w:szCs w:val="20"/>
          <w:lang w:val="en-US"/>
        </w:rPr>
        <w:t>Llobregat</w:t>
      </w:r>
      <w:proofErr w:type="spellEnd"/>
      <w:r w:rsidRPr="008043E0">
        <w:rPr>
          <w:rFonts w:ascii="Times New Roman" w:hAnsi="Times New Roman" w:cs="Times New Roman"/>
          <w:color w:val="000000"/>
          <w:sz w:val="20"/>
          <w:szCs w:val="20"/>
          <w:lang w:val="en-US"/>
        </w:rPr>
        <w:t>(</w:t>
      </w:r>
      <w:proofErr w:type="gramEnd"/>
      <w:r w:rsidRPr="008043E0">
        <w:rPr>
          <w:rFonts w:ascii="Times New Roman" w:hAnsi="Times New Roman" w:cs="Times New Roman"/>
          <w:color w:val="000000"/>
          <w:sz w:val="20"/>
          <w:szCs w:val="20"/>
          <w:lang w:val="en-US"/>
        </w:rPr>
        <w:t>Barcelona), Spain.</w:t>
      </w:r>
    </w:p>
    <w:p w14:paraId="501187F7" w14:textId="77777777" w:rsidR="007123B4" w:rsidRPr="008043E0" w:rsidRDefault="007123B4" w:rsidP="007123B4">
      <w:pPr>
        <w:pStyle w:val="Prrafodelista"/>
        <w:numPr>
          <w:ilvl w:val="0"/>
          <w:numId w:val="1"/>
        </w:numPr>
        <w:jc w:val="both"/>
        <w:rPr>
          <w:rFonts w:ascii="Times New Roman" w:hAnsi="Times New Roman" w:cs="Times New Roman"/>
          <w:color w:val="000000"/>
          <w:sz w:val="20"/>
          <w:szCs w:val="20"/>
          <w:lang w:val="en-US"/>
        </w:rPr>
      </w:pPr>
      <w:proofErr w:type="spellStart"/>
      <w:r w:rsidRPr="001946FE">
        <w:rPr>
          <w:rFonts w:ascii="Times New Roman" w:hAnsi="Times New Roman" w:cs="Times New Roman"/>
          <w:color w:val="000000"/>
          <w:sz w:val="20"/>
          <w:szCs w:val="20"/>
        </w:rPr>
        <w:t>Institut</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d’Investigació</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Biomèdica</w:t>
      </w:r>
      <w:proofErr w:type="spellEnd"/>
      <w:r w:rsidRPr="001946FE">
        <w:rPr>
          <w:rFonts w:ascii="Times New Roman" w:hAnsi="Times New Roman" w:cs="Times New Roman"/>
          <w:color w:val="000000"/>
          <w:sz w:val="20"/>
          <w:szCs w:val="20"/>
        </w:rPr>
        <w:t xml:space="preserve"> de Girona, IDIBGI. </w:t>
      </w:r>
      <w:r w:rsidRPr="008043E0">
        <w:rPr>
          <w:rFonts w:ascii="Times New Roman" w:hAnsi="Times New Roman" w:cs="Times New Roman"/>
          <w:color w:val="000000"/>
          <w:sz w:val="20"/>
          <w:szCs w:val="20"/>
          <w:lang w:val="en-US"/>
        </w:rPr>
        <w:t>C/</w:t>
      </w:r>
      <w:proofErr w:type="spellStart"/>
      <w:r w:rsidRPr="008043E0">
        <w:rPr>
          <w:rFonts w:ascii="Times New Roman" w:hAnsi="Times New Roman" w:cs="Times New Roman"/>
          <w:color w:val="000000"/>
          <w:sz w:val="20"/>
          <w:szCs w:val="20"/>
          <w:lang w:val="en-US"/>
        </w:rPr>
        <w:t>Dr.Castany</w:t>
      </w:r>
      <w:proofErr w:type="spellEnd"/>
      <w:r w:rsidRPr="008043E0">
        <w:rPr>
          <w:rFonts w:ascii="Times New Roman" w:hAnsi="Times New Roman" w:cs="Times New Roman"/>
          <w:color w:val="000000"/>
          <w:sz w:val="20"/>
          <w:szCs w:val="20"/>
          <w:lang w:val="en-US"/>
        </w:rPr>
        <w:t xml:space="preserve"> s/n. </w:t>
      </w:r>
      <w:proofErr w:type="spellStart"/>
      <w:r w:rsidRPr="008043E0">
        <w:rPr>
          <w:rFonts w:ascii="Times New Roman" w:hAnsi="Times New Roman" w:cs="Times New Roman"/>
          <w:color w:val="000000"/>
          <w:sz w:val="20"/>
          <w:szCs w:val="20"/>
          <w:lang w:val="en-US"/>
        </w:rPr>
        <w:t>Edifici</w:t>
      </w:r>
      <w:proofErr w:type="spellEnd"/>
      <w:r w:rsidRPr="008043E0">
        <w:rPr>
          <w:rFonts w:ascii="Times New Roman" w:hAnsi="Times New Roman" w:cs="Times New Roman"/>
          <w:color w:val="000000"/>
          <w:sz w:val="20"/>
          <w:szCs w:val="20"/>
          <w:lang w:val="en-US"/>
        </w:rPr>
        <w:t xml:space="preserve"> M2. </w:t>
      </w:r>
      <w:proofErr w:type="spellStart"/>
      <w:r w:rsidRPr="008043E0">
        <w:rPr>
          <w:rFonts w:ascii="Times New Roman" w:hAnsi="Times New Roman" w:cs="Times New Roman"/>
          <w:color w:val="000000"/>
          <w:sz w:val="20"/>
          <w:szCs w:val="20"/>
          <w:lang w:val="en-US"/>
        </w:rPr>
        <w:t>Parc</w:t>
      </w:r>
      <w:proofErr w:type="spellEnd"/>
      <w:r w:rsidRPr="008043E0">
        <w:rPr>
          <w:rFonts w:ascii="Times New Roman" w:hAnsi="Times New Roman" w:cs="Times New Roman"/>
          <w:color w:val="000000"/>
          <w:sz w:val="20"/>
          <w:szCs w:val="20"/>
          <w:lang w:val="en-US"/>
        </w:rPr>
        <w:t xml:space="preserve"> </w:t>
      </w:r>
      <w:proofErr w:type="spellStart"/>
      <w:r w:rsidRPr="008043E0">
        <w:rPr>
          <w:rFonts w:ascii="Times New Roman" w:hAnsi="Times New Roman" w:cs="Times New Roman"/>
          <w:color w:val="000000"/>
          <w:sz w:val="20"/>
          <w:szCs w:val="20"/>
          <w:lang w:val="en-US"/>
        </w:rPr>
        <w:t>Hospitalari</w:t>
      </w:r>
      <w:proofErr w:type="spellEnd"/>
      <w:r w:rsidRPr="008043E0">
        <w:rPr>
          <w:rFonts w:ascii="Times New Roman" w:hAnsi="Times New Roman" w:cs="Times New Roman"/>
          <w:color w:val="000000"/>
          <w:sz w:val="20"/>
          <w:szCs w:val="20"/>
          <w:lang w:val="en-US"/>
        </w:rPr>
        <w:t xml:space="preserve"> </w:t>
      </w:r>
      <w:proofErr w:type="spellStart"/>
      <w:r w:rsidRPr="008043E0">
        <w:rPr>
          <w:rFonts w:ascii="Times New Roman" w:hAnsi="Times New Roman" w:cs="Times New Roman"/>
          <w:color w:val="000000"/>
          <w:sz w:val="20"/>
          <w:szCs w:val="20"/>
          <w:lang w:val="en-US"/>
        </w:rPr>
        <w:t>Martí</w:t>
      </w:r>
      <w:proofErr w:type="spellEnd"/>
      <w:r w:rsidRPr="008043E0">
        <w:rPr>
          <w:rFonts w:ascii="Times New Roman" w:hAnsi="Times New Roman" w:cs="Times New Roman"/>
          <w:color w:val="000000"/>
          <w:sz w:val="20"/>
          <w:szCs w:val="20"/>
          <w:lang w:val="en-US"/>
        </w:rPr>
        <w:t xml:space="preserve"> i </w:t>
      </w:r>
      <w:proofErr w:type="spellStart"/>
      <w:r w:rsidRPr="008043E0">
        <w:rPr>
          <w:rFonts w:ascii="Times New Roman" w:hAnsi="Times New Roman" w:cs="Times New Roman"/>
          <w:color w:val="000000"/>
          <w:sz w:val="20"/>
          <w:szCs w:val="20"/>
          <w:lang w:val="en-US"/>
        </w:rPr>
        <w:t>Julià</w:t>
      </w:r>
      <w:proofErr w:type="spellEnd"/>
      <w:r w:rsidRPr="008043E0">
        <w:rPr>
          <w:rFonts w:ascii="Times New Roman" w:hAnsi="Times New Roman" w:cs="Times New Roman"/>
          <w:color w:val="000000"/>
          <w:sz w:val="20"/>
          <w:szCs w:val="20"/>
          <w:lang w:val="en-US"/>
        </w:rPr>
        <w:t>. 17190 Salt, Spain.</w:t>
      </w:r>
    </w:p>
    <w:p w14:paraId="4B99F0E3" w14:textId="77777777" w:rsidR="007123B4" w:rsidRPr="001946FE" w:rsidRDefault="007123B4" w:rsidP="007123B4">
      <w:pPr>
        <w:pStyle w:val="Prrafodelista"/>
        <w:numPr>
          <w:ilvl w:val="0"/>
          <w:numId w:val="1"/>
        </w:numPr>
        <w:jc w:val="both"/>
        <w:rPr>
          <w:rFonts w:ascii="Times New Roman" w:hAnsi="Times New Roman" w:cs="Times New Roman"/>
          <w:color w:val="000000"/>
          <w:sz w:val="20"/>
          <w:szCs w:val="20"/>
        </w:rPr>
      </w:pPr>
      <w:r w:rsidRPr="001946FE">
        <w:rPr>
          <w:rFonts w:ascii="Times New Roman" w:hAnsi="Times New Roman" w:cs="Times New Roman"/>
          <w:color w:val="000000"/>
          <w:sz w:val="20"/>
          <w:szCs w:val="20"/>
        </w:rPr>
        <w:t xml:space="preserve">Registre de </w:t>
      </w:r>
      <w:proofErr w:type="spellStart"/>
      <w:r w:rsidRPr="001946FE">
        <w:rPr>
          <w:rFonts w:ascii="Times New Roman" w:hAnsi="Times New Roman" w:cs="Times New Roman"/>
          <w:color w:val="000000"/>
          <w:sz w:val="20"/>
          <w:szCs w:val="20"/>
        </w:rPr>
        <w:t>Càncer</w:t>
      </w:r>
      <w:proofErr w:type="spellEnd"/>
      <w:r w:rsidRPr="001946FE">
        <w:rPr>
          <w:rFonts w:ascii="Times New Roman" w:hAnsi="Times New Roman" w:cs="Times New Roman"/>
          <w:color w:val="000000"/>
          <w:sz w:val="20"/>
          <w:szCs w:val="20"/>
        </w:rPr>
        <w:t xml:space="preserve"> de Tarragona, </w:t>
      </w:r>
      <w:proofErr w:type="spellStart"/>
      <w:r w:rsidRPr="001946FE">
        <w:rPr>
          <w:rFonts w:ascii="Times New Roman" w:hAnsi="Times New Roman" w:cs="Times New Roman"/>
          <w:color w:val="000000"/>
          <w:sz w:val="20"/>
          <w:szCs w:val="20"/>
        </w:rPr>
        <w:t>Servei</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d'Epidemiologia</w:t>
      </w:r>
      <w:proofErr w:type="spellEnd"/>
      <w:r w:rsidRPr="001946FE">
        <w:rPr>
          <w:rFonts w:ascii="Times New Roman" w:hAnsi="Times New Roman" w:cs="Times New Roman"/>
          <w:color w:val="000000"/>
          <w:sz w:val="20"/>
          <w:szCs w:val="20"/>
        </w:rPr>
        <w:t xml:space="preserve"> i </w:t>
      </w:r>
      <w:proofErr w:type="spellStart"/>
      <w:r w:rsidRPr="001946FE">
        <w:rPr>
          <w:rFonts w:ascii="Times New Roman" w:hAnsi="Times New Roman" w:cs="Times New Roman"/>
          <w:color w:val="000000"/>
          <w:sz w:val="20"/>
          <w:szCs w:val="20"/>
        </w:rPr>
        <w:t>Prevenció</w:t>
      </w:r>
      <w:proofErr w:type="spellEnd"/>
      <w:r w:rsidRPr="001946FE">
        <w:rPr>
          <w:rFonts w:ascii="Times New Roman" w:hAnsi="Times New Roman" w:cs="Times New Roman"/>
          <w:color w:val="000000"/>
          <w:sz w:val="20"/>
          <w:szCs w:val="20"/>
        </w:rPr>
        <w:t xml:space="preserve"> del </w:t>
      </w:r>
      <w:proofErr w:type="spellStart"/>
      <w:r w:rsidRPr="001946FE">
        <w:rPr>
          <w:rFonts w:ascii="Times New Roman" w:hAnsi="Times New Roman" w:cs="Times New Roman"/>
          <w:color w:val="000000"/>
          <w:sz w:val="20"/>
          <w:szCs w:val="20"/>
        </w:rPr>
        <w:t>Càncer</w:t>
      </w:r>
      <w:proofErr w:type="spellEnd"/>
      <w:r w:rsidRPr="001946FE">
        <w:rPr>
          <w:rFonts w:ascii="Times New Roman" w:hAnsi="Times New Roman" w:cs="Times New Roman"/>
          <w:color w:val="000000"/>
          <w:sz w:val="20"/>
          <w:szCs w:val="20"/>
        </w:rPr>
        <w:t xml:space="preserve">, Hospital </w:t>
      </w:r>
      <w:proofErr w:type="spellStart"/>
      <w:r w:rsidRPr="001946FE">
        <w:rPr>
          <w:rFonts w:ascii="Times New Roman" w:hAnsi="Times New Roman" w:cs="Times New Roman"/>
          <w:color w:val="000000"/>
          <w:sz w:val="20"/>
          <w:szCs w:val="20"/>
        </w:rPr>
        <w:t>Universitari</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Sant</w:t>
      </w:r>
      <w:proofErr w:type="spellEnd"/>
      <w:r w:rsidRPr="001946FE">
        <w:rPr>
          <w:rFonts w:ascii="Times New Roman" w:hAnsi="Times New Roman" w:cs="Times New Roman"/>
          <w:color w:val="000000"/>
          <w:sz w:val="20"/>
          <w:szCs w:val="20"/>
        </w:rPr>
        <w:t xml:space="preserve"> Joan de Reus, IISPV, Reus, </w:t>
      </w:r>
      <w:proofErr w:type="spellStart"/>
      <w:r w:rsidRPr="001946FE">
        <w:rPr>
          <w:rFonts w:ascii="Times New Roman" w:hAnsi="Times New Roman" w:cs="Times New Roman"/>
          <w:color w:val="000000"/>
          <w:sz w:val="20"/>
          <w:szCs w:val="20"/>
        </w:rPr>
        <w:t>Spain</w:t>
      </w:r>
      <w:proofErr w:type="spellEnd"/>
      <w:r w:rsidRPr="001946FE">
        <w:rPr>
          <w:rFonts w:ascii="Times New Roman" w:hAnsi="Times New Roman" w:cs="Times New Roman"/>
          <w:color w:val="000000"/>
          <w:sz w:val="20"/>
          <w:szCs w:val="20"/>
        </w:rPr>
        <w:t xml:space="preserve">. </w:t>
      </w:r>
    </w:p>
    <w:p w14:paraId="6BBB0C5A" w14:textId="77777777" w:rsidR="007123B4" w:rsidRPr="008043E0" w:rsidRDefault="007123B4" w:rsidP="007123B4">
      <w:pPr>
        <w:pStyle w:val="Prrafodelista"/>
        <w:numPr>
          <w:ilvl w:val="0"/>
          <w:numId w:val="1"/>
        </w:numPr>
        <w:jc w:val="both"/>
        <w:rPr>
          <w:rFonts w:ascii="Times New Roman" w:hAnsi="Times New Roman" w:cs="Times New Roman"/>
          <w:sz w:val="20"/>
          <w:szCs w:val="20"/>
          <w:lang w:val="en-US"/>
        </w:rPr>
      </w:pPr>
      <w:proofErr w:type="spellStart"/>
      <w:r w:rsidRPr="001946FE">
        <w:rPr>
          <w:rFonts w:ascii="Times New Roman" w:hAnsi="Times New Roman" w:cs="Times New Roman"/>
          <w:sz w:val="20"/>
          <w:szCs w:val="20"/>
        </w:rPr>
        <w:t>Department</w:t>
      </w:r>
      <w:proofErr w:type="spellEnd"/>
      <w:r w:rsidRPr="001946FE">
        <w:rPr>
          <w:rFonts w:ascii="Times New Roman" w:hAnsi="Times New Roman" w:cs="Times New Roman"/>
          <w:sz w:val="20"/>
          <w:szCs w:val="20"/>
        </w:rPr>
        <w:t xml:space="preserve"> de Estadística i </w:t>
      </w:r>
      <w:proofErr w:type="spellStart"/>
      <w:r w:rsidRPr="001946FE">
        <w:rPr>
          <w:rFonts w:ascii="Times New Roman" w:hAnsi="Times New Roman" w:cs="Times New Roman"/>
          <w:sz w:val="20"/>
          <w:szCs w:val="20"/>
        </w:rPr>
        <w:t>Investigació</w:t>
      </w:r>
      <w:proofErr w:type="spellEnd"/>
      <w:r w:rsidRPr="001946FE">
        <w:rPr>
          <w:rFonts w:ascii="Times New Roman" w:hAnsi="Times New Roman" w:cs="Times New Roman"/>
          <w:sz w:val="20"/>
          <w:szCs w:val="20"/>
        </w:rPr>
        <w:t xml:space="preserve"> Operativa de la </w:t>
      </w:r>
      <w:proofErr w:type="spellStart"/>
      <w:r w:rsidRPr="001946FE">
        <w:rPr>
          <w:rFonts w:ascii="Times New Roman" w:hAnsi="Times New Roman" w:cs="Times New Roman"/>
          <w:sz w:val="20"/>
          <w:szCs w:val="20"/>
        </w:rPr>
        <w:t>Universitat</w:t>
      </w:r>
      <w:proofErr w:type="spellEnd"/>
      <w:r w:rsidRPr="001946FE">
        <w:rPr>
          <w:rFonts w:ascii="Times New Roman" w:hAnsi="Times New Roman" w:cs="Times New Roman"/>
          <w:sz w:val="20"/>
          <w:szCs w:val="20"/>
        </w:rPr>
        <w:t xml:space="preserve"> </w:t>
      </w:r>
      <w:proofErr w:type="spellStart"/>
      <w:r w:rsidRPr="001946FE">
        <w:rPr>
          <w:rFonts w:ascii="Times New Roman" w:hAnsi="Times New Roman" w:cs="Times New Roman"/>
          <w:sz w:val="20"/>
          <w:szCs w:val="20"/>
        </w:rPr>
        <w:t>Politècnica</w:t>
      </w:r>
      <w:proofErr w:type="spellEnd"/>
      <w:r w:rsidRPr="001946FE">
        <w:rPr>
          <w:rFonts w:ascii="Times New Roman" w:hAnsi="Times New Roman" w:cs="Times New Roman"/>
          <w:sz w:val="20"/>
          <w:szCs w:val="20"/>
        </w:rPr>
        <w:t xml:space="preserve"> de Catalunya. </w:t>
      </w:r>
      <w:r w:rsidRPr="008043E0">
        <w:rPr>
          <w:rFonts w:ascii="Times New Roman" w:hAnsi="Times New Roman" w:cs="Times New Roman"/>
          <w:sz w:val="20"/>
          <w:szCs w:val="20"/>
          <w:lang w:val="en-US"/>
        </w:rPr>
        <w:t>EDIFICI H. Diagonal 647, 08028 Barcelona, Spain</w:t>
      </w:r>
    </w:p>
    <w:p w14:paraId="01D5DB60" w14:textId="77777777" w:rsidR="007123B4" w:rsidRPr="001946FE" w:rsidRDefault="007123B4" w:rsidP="007123B4">
      <w:pPr>
        <w:pStyle w:val="Prrafodelista"/>
        <w:numPr>
          <w:ilvl w:val="0"/>
          <w:numId w:val="1"/>
        </w:numPr>
        <w:jc w:val="both"/>
        <w:rPr>
          <w:rFonts w:ascii="Times New Roman" w:hAnsi="Times New Roman" w:cs="Times New Roman"/>
          <w:sz w:val="20"/>
          <w:szCs w:val="20"/>
        </w:rPr>
      </w:pPr>
      <w:r w:rsidRPr="001946FE">
        <w:rPr>
          <w:rFonts w:ascii="Times New Roman" w:hAnsi="Times New Roman" w:cs="Times New Roman"/>
          <w:sz w:val="20"/>
          <w:szCs w:val="20"/>
        </w:rPr>
        <w:t xml:space="preserve">Grupo de Investigación en Salud Pública, Universidad de Alicante, 03690 Alicante, </w:t>
      </w:r>
      <w:proofErr w:type="spellStart"/>
      <w:r w:rsidRPr="001946FE">
        <w:rPr>
          <w:rFonts w:ascii="Times New Roman" w:hAnsi="Times New Roman" w:cs="Times New Roman"/>
          <w:sz w:val="20"/>
          <w:szCs w:val="20"/>
        </w:rPr>
        <w:t>Spain</w:t>
      </w:r>
      <w:proofErr w:type="spellEnd"/>
      <w:r w:rsidRPr="001946FE">
        <w:rPr>
          <w:rFonts w:ascii="Times New Roman" w:hAnsi="Times New Roman" w:cs="Times New Roman"/>
          <w:sz w:val="20"/>
          <w:szCs w:val="20"/>
        </w:rPr>
        <w:t>.</w:t>
      </w:r>
    </w:p>
    <w:p w14:paraId="044D9CF6" w14:textId="77777777" w:rsidR="007123B4" w:rsidRPr="001946FE" w:rsidRDefault="007123B4" w:rsidP="007123B4">
      <w:pPr>
        <w:pStyle w:val="Prrafodelista"/>
        <w:numPr>
          <w:ilvl w:val="0"/>
          <w:numId w:val="1"/>
        </w:numPr>
        <w:jc w:val="both"/>
        <w:rPr>
          <w:rFonts w:ascii="Times New Roman" w:hAnsi="Times New Roman" w:cs="Times New Roman"/>
          <w:color w:val="000000"/>
          <w:sz w:val="20"/>
          <w:szCs w:val="20"/>
        </w:rPr>
      </w:pPr>
      <w:r w:rsidRPr="001946FE">
        <w:rPr>
          <w:rFonts w:ascii="Times New Roman" w:hAnsi="Times New Roman" w:cs="Times New Roman"/>
          <w:color w:val="000000"/>
          <w:sz w:val="20"/>
          <w:szCs w:val="20"/>
        </w:rPr>
        <w:t xml:space="preserve">Registre de Cáncer de Girona – Unitat </w:t>
      </w:r>
      <w:proofErr w:type="spellStart"/>
      <w:r w:rsidRPr="001946FE">
        <w:rPr>
          <w:rFonts w:ascii="Times New Roman" w:hAnsi="Times New Roman" w:cs="Times New Roman"/>
          <w:color w:val="000000"/>
          <w:sz w:val="20"/>
          <w:szCs w:val="20"/>
        </w:rPr>
        <w:t>d’Epidemiologia</w:t>
      </w:r>
      <w:proofErr w:type="spellEnd"/>
      <w:r w:rsidRPr="001946FE">
        <w:rPr>
          <w:rFonts w:ascii="Times New Roman" w:hAnsi="Times New Roman" w:cs="Times New Roman"/>
          <w:color w:val="000000"/>
          <w:sz w:val="20"/>
          <w:szCs w:val="20"/>
        </w:rPr>
        <w:t xml:space="preserve">. Pla Director </w:t>
      </w:r>
      <w:proofErr w:type="spellStart"/>
      <w:r w:rsidRPr="001946FE">
        <w:rPr>
          <w:rFonts w:ascii="Times New Roman" w:hAnsi="Times New Roman" w:cs="Times New Roman"/>
          <w:color w:val="000000"/>
          <w:sz w:val="20"/>
          <w:szCs w:val="20"/>
        </w:rPr>
        <w:t>d’Oncologia</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Institut</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Català</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d’Oncología</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Grup</w:t>
      </w:r>
      <w:proofErr w:type="spellEnd"/>
      <w:r w:rsidRPr="001946FE">
        <w:rPr>
          <w:rFonts w:ascii="Times New Roman" w:hAnsi="Times New Roman" w:cs="Times New Roman"/>
          <w:color w:val="000000"/>
          <w:sz w:val="20"/>
          <w:szCs w:val="20"/>
        </w:rPr>
        <w:t xml:space="preserve"> </w:t>
      </w:r>
      <w:proofErr w:type="spellStart"/>
      <w:r w:rsidRPr="001946FE">
        <w:rPr>
          <w:rFonts w:ascii="Times New Roman" w:hAnsi="Times New Roman" w:cs="Times New Roman"/>
          <w:color w:val="000000"/>
          <w:sz w:val="20"/>
          <w:szCs w:val="20"/>
        </w:rPr>
        <w:t>d’Epidemiologia</w:t>
      </w:r>
      <w:proofErr w:type="spellEnd"/>
      <w:r w:rsidRPr="001946FE">
        <w:rPr>
          <w:rFonts w:ascii="Times New Roman" w:hAnsi="Times New Roman" w:cs="Times New Roman"/>
          <w:color w:val="000000"/>
          <w:sz w:val="20"/>
          <w:szCs w:val="20"/>
        </w:rPr>
        <w:t xml:space="preserve"> Descriptiva, </w:t>
      </w:r>
      <w:proofErr w:type="spellStart"/>
      <w:r w:rsidRPr="001946FE">
        <w:rPr>
          <w:rFonts w:ascii="Times New Roman" w:hAnsi="Times New Roman" w:cs="Times New Roman"/>
          <w:color w:val="000000"/>
          <w:sz w:val="20"/>
          <w:szCs w:val="20"/>
        </w:rPr>
        <w:t>Genètica</w:t>
      </w:r>
      <w:proofErr w:type="spellEnd"/>
      <w:r w:rsidRPr="001946FE">
        <w:rPr>
          <w:rFonts w:ascii="Times New Roman" w:hAnsi="Times New Roman" w:cs="Times New Roman"/>
          <w:color w:val="000000"/>
          <w:sz w:val="20"/>
          <w:szCs w:val="20"/>
        </w:rPr>
        <w:t xml:space="preserve"> i </w:t>
      </w:r>
      <w:proofErr w:type="spellStart"/>
      <w:r w:rsidRPr="001946FE">
        <w:rPr>
          <w:rFonts w:ascii="Times New Roman" w:hAnsi="Times New Roman" w:cs="Times New Roman"/>
          <w:color w:val="000000"/>
          <w:sz w:val="20"/>
          <w:szCs w:val="20"/>
        </w:rPr>
        <w:t>Prevenció</w:t>
      </w:r>
      <w:proofErr w:type="spellEnd"/>
      <w:r w:rsidRPr="001946FE">
        <w:rPr>
          <w:rFonts w:ascii="Times New Roman" w:hAnsi="Times New Roman" w:cs="Times New Roman"/>
          <w:color w:val="000000"/>
          <w:sz w:val="20"/>
          <w:szCs w:val="20"/>
        </w:rPr>
        <w:t xml:space="preserve"> del </w:t>
      </w:r>
      <w:proofErr w:type="spellStart"/>
      <w:r w:rsidRPr="001946FE">
        <w:rPr>
          <w:rFonts w:ascii="Times New Roman" w:hAnsi="Times New Roman" w:cs="Times New Roman"/>
          <w:color w:val="000000"/>
          <w:sz w:val="20"/>
          <w:szCs w:val="20"/>
        </w:rPr>
        <w:t>Càncer</w:t>
      </w:r>
      <w:proofErr w:type="spellEnd"/>
      <w:r w:rsidRPr="001946FE">
        <w:rPr>
          <w:rFonts w:ascii="Times New Roman" w:hAnsi="Times New Roman" w:cs="Times New Roman"/>
          <w:color w:val="000000"/>
          <w:sz w:val="20"/>
          <w:szCs w:val="20"/>
        </w:rPr>
        <w:t xml:space="preserve"> de Girona-IDIBGI, Girona 17005.</w:t>
      </w:r>
    </w:p>
    <w:p w14:paraId="308B4DDB" w14:textId="77777777" w:rsidR="007123B4" w:rsidRPr="001946FE" w:rsidRDefault="007123B4" w:rsidP="007123B4">
      <w:pPr>
        <w:pStyle w:val="Prrafodelista"/>
        <w:numPr>
          <w:ilvl w:val="0"/>
          <w:numId w:val="1"/>
        </w:numPr>
        <w:jc w:val="both"/>
        <w:rPr>
          <w:rFonts w:ascii="Times New Roman" w:hAnsi="Times New Roman" w:cs="Times New Roman"/>
          <w:color w:val="000000"/>
          <w:sz w:val="20"/>
          <w:szCs w:val="20"/>
        </w:rPr>
      </w:pPr>
      <w:proofErr w:type="spellStart"/>
      <w:r w:rsidRPr="001946FE">
        <w:rPr>
          <w:rFonts w:ascii="Times New Roman" w:hAnsi="Times New Roman" w:cs="Times New Roman"/>
          <w:color w:val="000000" w:themeColor="text1"/>
          <w:sz w:val="20"/>
          <w:szCs w:val="20"/>
          <w:shd w:val="clear" w:color="auto" w:fill="FFFFFF"/>
        </w:rPr>
        <w:t>Facultat</w:t>
      </w:r>
      <w:proofErr w:type="spellEnd"/>
      <w:r w:rsidRPr="001946FE">
        <w:rPr>
          <w:rFonts w:ascii="Times New Roman" w:hAnsi="Times New Roman" w:cs="Times New Roman"/>
          <w:color w:val="000000" w:themeColor="text1"/>
          <w:sz w:val="20"/>
          <w:szCs w:val="20"/>
          <w:shd w:val="clear" w:color="auto" w:fill="FFFFFF"/>
        </w:rPr>
        <w:t xml:space="preserve"> de Medicina, </w:t>
      </w:r>
      <w:proofErr w:type="spellStart"/>
      <w:r w:rsidRPr="001946FE">
        <w:rPr>
          <w:rFonts w:ascii="Times New Roman" w:hAnsi="Times New Roman" w:cs="Times New Roman"/>
          <w:color w:val="000000" w:themeColor="text1"/>
          <w:sz w:val="20"/>
          <w:szCs w:val="20"/>
          <w:shd w:val="clear" w:color="auto" w:fill="FFFFFF"/>
        </w:rPr>
        <w:t>Universitat</w:t>
      </w:r>
      <w:proofErr w:type="spellEnd"/>
      <w:r w:rsidRPr="001946FE">
        <w:rPr>
          <w:rFonts w:ascii="Times New Roman" w:hAnsi="Times New Roman" w:cs="Times New Roman"/>
          <w:color w:val="000000" w:themeColor="text1"/>
          <w:sz w:val="20"/>
          <w:szCs w:val="20"/>
          <w:shd w:val="clear" w:color="auto" w:fill="FFFFFF"/>
        </w:rPr>
        <w:t xml:space="preserve"> de Girona (</w:t>
      </w:r>
      <w:proofErr w:type="spellStart"/>
      <w:r w:rsidRPr="001946FE">
        <w:rPr>
          <w:rFonts w:ascii="Times New Roman" w:hAnsi="Times New Roman" w:cs="Times New Roman"/>
          <w:color w:val="000000" w:themeColor="text1"/>
          <w:sz w:val="20"/>
          <w:szCs w:val="20"/>
          <w:shd w:val="clear" w:color="auto" w:fill="FFFFFF"/>
        </w:rPr>
        <w:t>UdG</w:t>
      </w:r>
      <w:proofErr w:type="spellEnd"/>
      <w:r w:rsidRPr="001946FE">
        <w:rPr>
          <w:rFonts w:ascii="Times New Roman" w:hAnsi="Times New Roman" w:cs="Times New Roman"/>
          <w:color w:val="000000" w:themeColor="text1"/>
          <w:sz w:val="20"/>
          <w:szCs w:val="20"/>
          <w:shd w:val="clear" w:color="auto" w:fill="FFFFFF"/>
        </w:rPr>
        <w:t xml:space="preserve">), Girona, </w:t>
      </w:r>
      <w:proofErr w:type="spellStart"/>
      <w:r w:rsidRPr="001946FE">
        <w:rPr>
          <w:rFonts w:ascii="Times New Roman" w:hAnsi="Times New Roman" w:cs="Times New Roman"/>
          <w:color w:val="000000" w:themeColor="text1"/>
          <w:sz w:val="20"/>
          <w:szCs w:val="20"/>
          <w:shd w:val="clear" w:color="auto" w:fill="FFFFFF"/>
        </w:rPr>
        <w:t>Spain</w:t>
      </w:r>
      <w:proofErr w:type="spellEnd"/>
      <w:r>
        <w:rPr>
          <w:rFonts w:ascii="Times New Roman" w:hAnsi="Times New Roman" w:cs="Times New Roman"/>
          <w:color w:val="000000" w:themeColor="text1"/>
          <w:sz w:val="20"/>
          <w:szCs w:val="20"/>
          <w:shd w:val="clear" w:color="auto" w:fill="FFFFFF"/>
        </w:rPr>
        <w:t>.</w:t>
      </w:r>
    </w:p>
    <w:p w14:paraId="6B3695C6" w14:textId="77777777" w:rsidR="007123B4" w:rsidRPr="003F3341" w:rsidRDefault="007123B4" w:rsidP="007123B4">
      <w:pPr>
        <w:pStyle w:val="Prrafodelista"/>
        <w:numPr>
          <w:ilvl w:val="0"/>
          <w:numId w:val="1"/>
        </w:numPr>
        <w:jc w:val="both"/>
        <w:rPr>
          <w:rFonts w:ascii="Times New Roman" w:hAnsi="Times New Roman" w:cs="Times New Roman"/>
          <w:color w:val="000000" w:themeColor="text1"/>
          <w:sz w:val="20"/>
          <w:szCs w:val="20"/>
        </w:rPr>
      </w:pPr>
      <w:r w:rsidRPr="001946FE">
        <w:rPr>
          <w:rFonts w:ascii="Times New Roman" w:hAnsi="Times New Roman" w:cs="Times New Roman"/>
          <w:color w:val="000000" w:themeColor="text1"/>
          <w:sz w:val="20"/>
          <w:szCs w:val="20"/>
          <w:shd w:val="clear" w:color="auto" w:fill="FFFFFF"/>
        </w:rPr>
        <w:t xml:space="preserve">Centro de Investigación Biomédica en Red: Epidemiología y Salud Pública (CIBERESP), Madrid, </w:t>
      </w:r>
      <w:proofErr w:type="spellStart"/>
      <w:r w:rsidRPr="001946FE">
        <w:rPr>
          <w:rFonts w:ascii="Times New Roman" w:hAnsi="Times New Roman" w:cs="Times New Roman"/>
          <w:color w:val="000000" w:themeColor="text1"/>
          <w:sz w:val="20"/>
          <w:szCs w:val="20"/>
          <w:shd w:val="clear" w:color="auto" w:fill="FFFFFF"/>
        </w:rPr>
        <w:t>Spain</w:t>
      </w:r>
      <w:proofErr w:type="spellEnd"/>
      <w:r w:rsidRPr="001946FE">
        <w:rPr>
          <w:rFonts w:ascii="Times New Roman" w:hAnsi="Times New Roman" w:cs="Times New Roman"/>
          <w:color w:val="000000" w:themeColor="text1"/>
          <w:sz w:val="20"/>
          <w:szCs w:val="20"/>
          <w:shd w:val="clear" w:color="auto" w:fill="FFFFFF"/>
        </w:rPr>
        <w:t>.</w:t>
      </w:r>
    </w:p>
    <w:p w14:paraId="281CCBF9" w14:textId="77777777" w:rsidR="007123B4" w:rsidRPr="001946FE" w:rsidRDefault="007123B4" w:rsidP="007123B4">
      <w:pPr>
        <w:pStyle w:val="Prrafodelista"/>
        <w:numPr>
          <w:ilvl w:val="0"/>
          <w:numId w:val="1"/>
        </w:numPr>
        <w:jc w:val="both"/>
        <w:rPr>
          <w:rFonts w:ascii="Times New Roman" w:hAnsi="Times New Roman" w:cs="Times New Roman"/>
          <w:color w:val="000000" w:themeColor="text1"/>
          <w:sz w:val="20"/>
          <w:szCs w:val="20"/>
        </w:rPr>
      </w:pPr>
      <w:proofErr w:type="spellStart"/>
      <w:r>
        <w:rPr>
          <w:rFonts w:ascii="Times New Roman" w:hAnsi="Times New Roman" w:cs="Times New Roman"/>
          <w:color w:val="000000" w:themeColor="text1"/>
          <w:sz w:val="20"/>
          <w:szCs w:val="20"/>
          <w:shd w:val="clear" w:color="auto" w:fill="FFFFFF"/>
        </w:rPr>
        <w:t>Independent</w:t>
      </w:r>
      <w:proofErr w:type="spellEnd"/>
      <w:r>
        <w:rPr>
          <w:rFonts w:ascii="Times New Roman" w:hAnsi="Times New Roman" w:cs="Times New Roman"/>
          <w:color w:val="000000" w:themeColor="text1"/>
          <w:sz w:val="20"/>
          <w:szCs w:val="20"/>
          <w:shd w:val="clear" w:color="auto" w:fill="FFFFFF"/>
        </w:rPr>
        <w:t xml:space="preserve"> </w:t>
      </w:r>
      <w:proofErr w:type="spellStart"/>
      <w:r>
        <w:rPr>
          <w:rFonts w:ascii="Times New Roman" w:hAnsi="Times New Roman" w:cs="Times New Roman"/>
          <w:color w:val="000000" w:themeColor="text1"/>
          <w:sz w:val="20"/>
          <w:szCs w:val="20"/>
          <w:shd w:val="clear" w:color="auto" w:fill="FFFFFF"/>
        </w:rPr>
        <w:t>Researcher</w:t>
      </w:r>
      <w:proofErr w:type="spellEnd"/>
    </w:p>
    <w:p w14:paraId="73C9D510" w14:textId="77777777" w:rsidR="007123B4" w:rsidRPr="007E574C" w:rsidRDefault="007123B4" w:rsidP="007123B4">
      <w:pPr>
        <w:pStyle w:val="Prrafodelista"/>
        <w:numPr>
          <w:ilvl w:val="0"/>
          <w:numId w:val="1"/>
        </w:numPr>
        <w:jc w:val="both"/>
        <w:rPr>
          <w:rFonts w:ascii="Times New Roman" w:hAnsi="Times New Roman" w:cs="Times New Roman"/>
          <w:color w:val="000000"/>
          <w:sz w:val="20"/>
          <w:szCs w:val="20"/>
        </w:rPr>
      </w:pPr>
      <w:proofErr w:type="spellStart"/>
      <w:r w:rsidRPr="001946FE">
        <w:rPr>
          <w:rFonts w:ascii="Times New Roman" w:hAnsi="Times New Roman" w:cs="Times New Roman"/>
          <w:color w:val="000000"/>
          <w:sz w:val="20"/>
          <w:szCs w:val="20"/>
        </w:rPr>
        <w:t>Secció</w:t>
      </w:r>
      <w:proofErr w:type="spellEnd"/>
      <w:r w:rsidRPr="001946FE">
        <w:rPr>
          <w:rFonts w:ascii="Times New Roman" w:hAnsi="Times New Roman" w:cs="Times New Roman"/>
          <w:color w:val="000000"/>
          <w:sz w:val="20"/>
          <w:szCs w:val="20"/>
        </w:rPr>
        <w:t xml:space="preserve"> de Estadística del </w:t>
      </w:r>
      <w:proofErr w:type="spellStart"/>
      <w:r w:rsidRPr="001946FE">
        <w:rPr>
          <w:rFonts w:ascii="Times New Roman" w:hAnsi="Times New Roman" w:cs="Times New Roman"/>
          <w:color w:val="000000"/>
          <w:sz w:val="20"/>
          <w:szCs w:val="20"/>
        </w:rPr>
        <w:t>Departament</w:t>
      </w:r>
      <w:proofErr w:type="spellEnd"/>
      <w:r w:rsidRPr="001946FE">
        <w:rPr>
          <w:rFonts w:ascii="Times New Roman" w:hAnsi="Times New Roman" w:cs="Times New Roman"/>
          <w:color w:val="000000"/>
          <w:sz w:val="20"/>
          <w:szCs w:val="20"/>
        </w:rPr>
        <w:t xml:space="preserve"> de </w:t>
      </w:r>
      <w:proofErr w:type="spellStart"/>
      <w:r w:rsidRPr="001946FE">
        <w:rPr>
          <w:rFonts w:ascii="Times New Roman" w:hAnsi="Times New Roman" w:cs="Times New Roman"/>
          <w:color w:val="000000"/>
          <w:sz w:val="20"/>
          <w:szCs w:val="20"/>
        </w:rPr>
        <w:t>Gen</w:t>
      </w:r>
      <w:r>
        <w:rPr>
          <w:rFonts w:ascii="Times New Roman" w:hAnsi="Times New Roman" w:cs="Times New Roman"/>
          <w:color w:val="000000"/>
          <w:sz w:val="20"/>
          <w:szCs w:val="20"/>
        </w:rPr>
        <w:t>è</w:t>
      </w:r>
      <w:r w:rsidRPr="001946FE">
        <w:rPr>
          <w:rFonts w:ascii="Times New Roman" w:hAnsi="Times New Roman" w:cs="Times New Roman"/>
          <w:color w:val="000000"/>
          <w:sz w:val="20"/>
          <w:szCs w:val="20"/>
        </w:rPr>
        <w:t>tica</w:t>
      </w:r>
      <w:proofErr w:type="spellEnd"/>
      <w:r w:rsidRPr="001946FE">
        <w:rPr>
          <w:rFonts w:ascii="Times New Roman" w:hAnsi="Times New Roman" w:cs="Times New Roman"/>
          <w:color w:val="000000"/>
          <w:sz w:val="20"/>
          <w:szCs w:val="20"/>
        </w:rPr>
        <w:t xml:space="preserve">, Microbiología </w:t>
      </w:r>
      <w:r>
        <w:rPr>
          <w:rFonts w:ascii="Times New Roman" w:hAnsi="Times New Roman" w:cs="Times New Roman"/>
          <w:color w:val="000000"/>
          <w:sz w:val="20"/>
          <w:szCs w:val="20"/>
        </w:rPr>
        <w:t>i</w:t>
      </w:r>
      <w:r w:rsidRPr="001946FE">
        <w:rPr>
          <w:rFonts w:ascii="Times New Roman" w:hAnsi="Times New Roman" w:cs="Times New Roman"/>
          <w:color w:val="000000"/>
          <w:sz w:val="20"/>
          <w:szCs w:val="20"/>
        </w:rPr>
        <w:t xml:space="preserve"> Estadística de la </w:t>
      </w:r>
      <w:proofErr w:type="spellStart"/>
      <w:r w:rsidRPr="001946FE">
        <w:rPr>
          <w:rFonts w:ascii="Times New Roman" w:hAnsi="Times New Roman" w:cs="Times New Roman"/>
          <w:color w:val="000000"/>
          <w:sz w:val="20"/>
          <w:szCs w:val="20"/>
        </w:rPr>
        <w:t>Faculta</w:t>
      </w:r>
      <w:r>
        <w:rPr>
          <w:rFonts w:ascii="Times New Roman" w:hAnsi="Times New Roman" w:cs="Times New Roman"/>
          <w:color w:val="000000"/>
          <w:sz w:val="20"/>
          <w:szCs w:val="20"/>
        </w:rPr>
        <w:t>t</w:t>
      </w:r>
      <w:proofErr w:type="spellEnd"/>
      <w:r w:rsidRPr="001946FE">
        <w:rPr>
          <w:rFonts w:ascii="Times New Roman" w:hAnsi="Times New Roman" w:cs="Times New Roman"/>
          <w:color w:val="000000"/>
          <w:sz w:val="20"/>
          <w:szCs w:val="20"/>
        </w:rPr>
        <w:t xml:space="preserve"> de </w:t>
      </w:r>
      <w:proofErr w:type="spellStart"/>
      <w:r w:rsidRPr="001946FE">
        <w:rPr>
          <w:rFonts w:ascii="Times New Roman" w:hAnsi="Times New Roman" w:cs="Times New Roman"/>
          <w:color w:val="000000"/>
          <w:sz w:val="20"/>
          <w:szCs w:val="20"/>
        </w:rPr>
        <w:t>Biolog</w:t>
      </w:r>
      <w:r>
        <w:rPr>
          <w:rFonts w:ascii="Times New Roman" w:hAnsi="Times New Roman" w:cs="Times New Roman"/>
          <w:color w:val="000000"/>
          <w:sz w:val="20"/>
          <w:szCs w:val="20"/>
        </w:rPr>
        <w:t>i</w:t>
      </w:r>
      <w:r w:rsidRPr="001946FE">
        <w:rPr>
          <w:rFonts w:ascii="Times New Roman" w:hAnsi="Times New Roman" w:cs="Times New Roman"/>
          <w:color w:val="000000"/>
          <w:sz w:val="20"/>
          <w:szCs w:val="20"/>
        </w:rPr>
        <w:t>a</w:t>
      </w:r>
      <w:proofErr w:type="spellEnd"/>
      <w:r w:rsidRPr="001946FE">
        <w:rPr>
          <w:rFonts w:ascii="Times New Roman" w:hAnsi="Times New Roman" w:cs="Times New Roman"/>
          <w:color w:val="000000"/>
          <w:sz w:val="20"/>
          <w:szCs w:val="20"/>
        </w:rPr>
        <w:t xml:space="preserve">. </w:t>
      </w:r>
      <w:proofErr w:type="spellStart"/>
      <w:r w:rsidRPr="007E574C">
        <w:rPr>
          <w:rFonts w:ascii="Times New Roman" w:hAnsi="Times New Roman" w:cs="Times New Roman"/>
          <w:color w:val="000000"/>
          <w:sz w:val="20"/>
          <w:szCs w:val="20"/>
        </w:rPr>
        <w:t>Universi</w:t>
      </w:r>
      <w:r>
        <w:rPr>
          <w:rFonts w:ascii="Times New Roman" w:hAnsi="Times New Roman" w:cs="Times New Roman"/>
          <w:color w:val="000000"/>
          <w:sz w:val="20"/>
          <w:szCs w:val="20"/>
        </w:rPr>
        <w:t>t</w:t>
      </w:r>
      <w:r w:rsidRPr="007E574C">
        <w:rPr>
          <w:rFonts w:ascii="Times New Roman" w:hAnsi="Times New Roman" w:cs="Times New Roman"/>
          <w:color w:val="000000"/>
          <w:sz w:val="20"/>
          <w:szCs w:val="20"/>
        </w:rPr>
        <w:t>a</w:t>
      </w:r>
      <w:r>
        <w:rPr>
          <w:rFonts w:ascii="Times New Roman" w:hAnsi="Times New Roman" w:cs="Times New Roman"/>
          <w:color w:val="000000"/>
          <w:sz w:val="20"/>
          <w:szCs w:val="20"/>
        </w:rPr>
        <w:t>t</w:t>
      </w:r>
      <w:proofErr w:type="spellEnd"/>
      <w:r>
        <w:rPr>
          <w:rFonts w:ascii="Times New Roman" w:hAnsi="Times New Roman" w:cs="Times New Roman"/>
          <w:color w:val="000000"/>
          <w:sz w:val="20"/>
          <w:szCs w:val="20"/>
        </w:rPr>
        <w:t xml:space="preserve"> </w:t>
      </w:r>
      <w:r w:rsidRPr="007E574C">
        <w:rPr>
          <w:rFonts w:ascii="Times New Roman" w:hAnsi="Times New Roman" w:cs="Times New Roman"/>
          <w:color w:val="000000"/>
          <w:sz w:val="20"/>
          <w:szCs w:val="20"/>
        </w:rPr>
        <w:t>de Barcelona 08028.</w:t>
      </w:r>
    </w:p>
    <w:p w14:paraId="20FFBD34" w14:textId="77777777" w:rsidR="007123B4" w:rsidRPr="001946FE" w:rsidRDefault="007123B4" w:rsidP="007123B4">
      <w:pPr>
        <w:pStyle w:val="Prrafodelista"/>
        <w:numPr>
          <w:ilvl w:val="0"/>
          <w:numId w:val="1"/>
        </w:numPr>
        <w:spacing w:after="0"/>
        <w:jc w:val="both"/>
        <w:rPr>
          <w:rFonts w:ascii="Times New Roman" w:hAnsi="Times New Roman" w:cs="Times New Roman"/>
          <w:color w:val="000000"/>
          <w:sz w:val="20"/>
          <w:szCs w:val="20"/>
        </w:rPr>
      </w:pPr>
      <w:proofErr w:type="spellStart"/>
      <w:r w:rsidRPr="001946FE">
        <w:rPr>
          <w:rFonts w:ascii="Times New Roman" w:hAnsi="Times New Roman" w:cs="Times New Roman"/>
          <w:color w:val="000000" w:themeColor="text1"/>
          <w:sz w:val="20"/>
          <w:szCs w:val="20"/>
        </w:rPr>
        <w:t>Servei</w:t>
      </w:r>
      <w:proofErr w:type="spellEnd"/>
      <w:r w:rsidRPr="001946FE">
        <w:rPr>
          <w:rFonts w:ascii="Times New Roman" w:hAnsi="Times New Roman" w:cs="Times New Roman"/>
          <w:color w:val="000000" w:themeColor="text1"/>
          <w:sz w:val="20"/>
          <w:szCs w:val="20"/>
        </w:rPr>
        <w:t xml:space="preserve"> </w:t>
      </w:r>
      <w:proofErr w:type="spellStart"/>
      <w:r w:rsidRPr="001946FE">
        <w:rPr>
          <w:rFonts w:ascii="Times New Roman" w:hAnsi="Times New Roman" w:cs="Times New Roman"/>
          <w:color w:val="000000" w:themeColor="text1"/>
          <w:sz w:val="20"/>
          <w:szCs w:val="20"/>
        </w:rPr>
        <w:t>d’Oncología</w:t>
      </w:r>
      <w:proofErr w:type="spellEnd"/>
      <w:r w:rsidRPr="001946FE">
        <w:rPr>
          <w:rFonts w:ascii="Times New Roman" w:hAnsi="Times New Roman" w:cs="Times New Roman"/>
          <w:color w:val="000000" w:themeColor="text1"/>
          <w:sz w:val="20"/>
          <w:szCs w:val="20"/>
        </w:rPr>
        <w:t xml:space="preserve"> Médica. </w:t>
      </w:r>
      <w:proofErr w:type="spellStart"/>
      <w:r w:rsidRPr="001946FE">
        <w:rPr>
          <w:rFonts w:ascii="Times New Roman" w:hAnsi="Times New Roman" w:cs="Times New Roman"/>
          <w:color w:val="000000" w:themeColor="text1"/>
          <w:sz w:val="20"/>
          <w:szCs w:val="20"/>
        </w:rPr>
        <w:t>Institut</w:t>
      </w:r>
      <w:proofErr w:type="spellEnd"/>
      <w:r w:rsidRPr="001946FE">
        <w:rPr>
          <w:rFonts w:ascii="Times New Roman" w:hAnsi="Times New Roman" w:cs="Times New Roman"/>
          <w:color w:val="000000" w:themeColor="text1"/>
          <w:sz w:val="20"/>
          <w:szCs w:val="20"/>
        </w:rPr>
        <w:t xml:space="preserve"> </w:t>
      </w:r>
      <w:proofErr w:type="spellStart"/>
      <w:r w:rsidRPr="001946FE">
        <w:rPr>
          <w:rFonts w:ascii="Times New Roman" w:hAnsi="Times New Roman" w:cs="Times New Roman"/>
          <w:color w:val="000000" w:themeColor="text1"/>
          <w:sz w:val="20"/>
          <w:szCs w:val="20"/>
        </w:rPr>
        <w:t>Català</w:t>
      </w:r>
      <w:proofErr w:type="spellEnd"/>
      <w:r w:rsidRPr="001946FE">
        <w:rPr>
          <w:rFonts w:ascii="Times New Roman" w:hAnsi="Times New Roman" w:cs="Times New Roman"/>
          <w:color w:val="000000" w:themeColor="text1"/>
          <w:sz w:val="20"/>
          <w:szCs w:val="20"/>
        </w:rPr>
        <w:t xml:space="preserve"> </w:t>
      </w:r>
      <w:proofErr w:type="spellStart"/>
      <w:r w:rsidRPr="001946FE">
        <w:rPr>
          <w:rFonts w:ascii="Times New Roman" w:hAnsi="Times New Roman" w:cs="Times New Roman"/>
          <w:color w:val="000000" w:themeColor="text1"/>
          <w:sz w:val="20"/>
          <w:szCs w:val="20"/>
        </w:rPr>
        <w:t>d’Oncología</w:t>
      </w:r>
      <w:proofErr w:type="spellEnd"/>
      <w:r w:rsidRPr="001946FE">
        <w:rPr>
          <w:rFonts w:ascii="Times New Roman" w:hAnsi="Times New Roman" w:cs="Times New Roman"/>
          <w:color w:val="000000" w:themeColor="text1"/>
          <w:sz w:val="20"/>
          <w:szCs w:val="20"/>
        </w:rPr>
        <w:t xml:space="preserve">. Hospital </w:t>
      </w:r>
      <w:proofErr w:type="spellStart"/>
      <w:r w:rsidRPr="001946FE">
        <w:rPr>
          <w:rFonts w:ascii="Times New Roman" w:hAnsi="Times New Roman" w:cs="Times New Roman"/>
          <w:color w:val="000000" w:themeColor="text1"/>
          <w:sz w:val="20"/>
          <w:szCs w:val="20"/>
        </w:rPr>
        <w:t>Universitari</w:t>
      </w:r>
      <w:proofErr w:type="spellEnd"/>
      <w:r w:rsidRPr="001946FE">
        <w:rPr>
          <w:rFonts w:ascii="Times New Roman" w:hAnsi="Times New Roman" w:cs="Times New Roman"/>
          <w:color w:val="000000" w:themeColor="text1"/>
          <w:sz w:val="20"/>
          <w:szCs w:val="20"/>
        </w:rPr>
        <w:t xml:space="preserve"> de Girona Doctor Josep </w:t>
      </w:r>
      <w:proofErr w:type="spellStart"/>
      <w:r w:rsidRPr="001946FE">
        <w:rPr>
          <w:rFonts w:ascii="Times New Roman" w:hAnsi="Times New Roman" w:cs="Times New Roman"/>
          <w:color w:val="000000" w:themeColor="text1"/>
          <w:sz w:val="20"/>
          <w:szCs w:val="20"/>
        </w:rPr>
        <w:t>Trueta</w:t>
      </w:r>
      <w:proofErr w:type="spellEnd"/>
      <w:r w:rsidRPr="001946FE">
        <w:rPr>
          <w:rFonts w:ascii="Times New Roman" w:hAnsi="Times New Roman" w:cs="Times New Roman"/>
          <w:color w:val="000000" w:themeColor="text1"/>
          <w:sz w:val="20"/>
          <w:szCs w:val="20"/>
        </w:rPr>
        <w:t>, Girona 17005</w:t>
      </w:r>
      <w:r>
        <w:rPr>
          <w:rFonts w:ascii="Times New Roman" w:hAnsi="Times New Roman" w:cs="Times New Roman"/>
          <w:color w:val="000000" w:themeColor="text1"/>
          <w:sz w:val="20"/>
          <w:szCs w:val="20"/>
        </w:rPr>
        <w:t>.</w:t>
      </w:r>
    </w:p>
    <w:p w14:paraId="3B4ABBC4" w14:textId="56E6341D" w:rsidR="004C6A61" w:rsidRPr="007123B4" w:rsidRDefault="007123B4" w:rsidP="007123B4">
      <w:pPr>
        <w:pStyle w:val="Prrafodelista"/>
        <w:numPr>
          <w:ilvl w:val="0"/>
          <w:numId w:val="1"/>
        </w:numPr>
        <w:jc w:val="both"/>
        <w:rPr>
          <w:rFonts w:ascii="Times New Roman" w:hAnsi="Times New Roman" w:cs="Times New Roman"/>
          <w:sz w:val="24"/>
          <w:szCs w:val="24"/>
        </w:rPr>
      </w:pPr>
      <w:proofErr w:type="spellStart"/>
      <w:r w:rsidRPr="007123B4">
        <w:rPr>
          <w:rFonts w:ascii="Times New Roman" w:hAnsi="Times New Roman" w:cs="Times New Roman"/>
          <w:color w:val="000000"/>
          <w:sz w:val="20"/>
          <w:szCs w:val="20"/>
        </w:rPr>
        <w:t>Department</w:t>
      </w:r>
      <w:proofErr w:type="spellEnd"/>
      <w:r w:rsidRPr="007123B4">
        <w:rPr>
          <w:rFonts w:ascii="Times New Roman" w:hAnsi="Times New Roman" w:cs="Times New Roman"/>
          <w:color w:val="000000"/>
          <w:sz w:val="20"/>
          <w:szCs w:val="20"/>
        </w:rPr>
        <w:t xml:space="preserve"> de </w:t>
      </w:r>
      <w:proofErr w:type="spellStart"/>
      <w:r w:rsidRPr="007123B4">
        <w:rPr>
          <w:rFonts w:ascii="Times New Roman" w:hAnsi="Times New Roman" w:cs="Times New Roman"/>
          <w:color w:val="000000"/>
          <w:sz w:val="20"/>
          <w:szCs w:val="20"/>
        </w:rPr>
        <w:t>Ciències</w:t>
      </w:r>
      <w:proofErr w:type="spellEnd"/>
      <w:r w:rsidRPr="007123B4">
        <w:rPr>
          <w:rFonts w:ascii="Times New Roman" w:hAnsi="Times New Roman" w:cs="Times New Roman"/>
          <w:color w:val="000000"/>
          <w:sz w:val="20"/>
          <w:szCs w:val="20"/>
        </w:rPr>
        <w:t xml:space="preserve"> </w:t>
      </w:r>
      <w:proofErr w:type="spellStart"/>
      <w:r w:rsidRPr="007123B4">
        <w:rPr>
          <w:rFonts w:ascii="Times New Roman" w:hAnsi="Times New Roman" w:cs="Times New Roman"/>
          <w:color w:val="000000"/>
          <w:sz w:val="20"/>
          <w:szCs w:val="20"/>
        </w:rPr>
        <w:t>Clíniques</w:t>
      </w:r>
      <w:proofErr w:type="spellEnd"/>
      <w:r w:rsidRPr="007123B4">
        <w:rPr>
          <w:rFonts w:ascii="Times New Roman" w:hAnsi="Times New Roman" w:cs="Times New Roman"/>
          <w:color w:val="000000"/>
          <w:sz w:val="20"/>
          <w:szCs w:val="20"/>
        </w:rPr>
        <w:t xml:space="preserve"> de la </w:t>
      </w:r>
      <w:proofErr w:type="spellStart"/>
      <w:r w:rsidRPr="007123B4">
        <w:rPr>
          <w:rFonts w:ascii="Times New Roman" w:hAnsi="Times New Roman" w:cs="Times New Roman"/>
          <w:color w:val="000000"/>
          <w:sz w:val="20"/>
          <w:szCs w:val="20"/>
        </w:rPr>
        <w:t>Universitat</w:t>
      </w:r>
      <w:proofErr w:type="spellEnd"/>
      <w:r w:rsidRPr="007123B4">
        <w:rPr>
          <w:rFonts w:ascii="Times New Roman" w:hAnsi="Times New Roman" w:cs="Times New Roman"/>
          <w:color w:val="000000"/>
          <w:sz w:val="20"/>
          <w:szCs w:val="20"/>
        </w:rPr>
        <w:t xml:space="preserve"> de Barcelona 08907</w:t>
      </w:r>
    </w:p>
    <w:p w14:paraId="3D12153B" w14:textId="77777777" w:rsidR="004C6A61" w:rsidRPr="004C6A61" w:rsidRDefault="004C6A61" w:rsidP="004C6A61">
      <w:pPr>
        <w:jc w:val="both"/>
        <w:rPr>
          <w:rFonts w:ascii="Times New Roman" w:hAnsi="Times New Roman" w:cs="Times New Roman"/>
          <w:b/>
          <w:i/>
          <w:sz w:val="24"/>
          <w:szCs w:val="24"/>
          <w:lang w:val="en-US"/>
        </w:rPr>
      </w:pPr>
      <w:r w:rsidRPr="004C6A61">
        <w:rPr>
          <w:rFonts w:ascii="Times New Roman" w:hAnsi="Times New Roman" w:cs="Times New Roman"/>
          <w:b/>
          <w:i/>
          <w:sz w:val="24"/>
          <w:szCs w:val="24"/>
          <w:vertAlign w:val="superscript"/>
          <w:lang w:val="en-US"/>
        </w:rPr>
        <w:t>+</w:t>
      </w:r>
      <w:r w:rsidRPr="004C6A61">
        <w:rPr>
          <w:rFonts w:ascii="Times New Roman" w:hAnsi="Times New Roman" w:cs="Times New Roman"/>
          <w:b/>
          <w:i/>
          <w:sz w:val="24"/>
          <w:szCs w:val="24"/>
          <w:lang w:val="en-US"/>
        </w:rPr>
        <w:t>Equal contribution</w:t>
      </w:r>
    </w:p>
    <w:p w14:paraId="79C5521F" w14:textId="77777777" w:rsidR="004C6A61" w:rsidRPr="00D01308" w:rsidRDefault="004C6A61" w:rsidP="004C6A61">
      <w:pPr>
        <w:jc w:val="both"/>
        <w:rPr>
          <w:rFonts w:ascii="Times New Roman" w:hAnsi="Times New Roman" w:cs="Times New Roman"/>
          <w:sz w:val="24"/>
          <w:szCs w:val="24"/>
        </w:rPr>
      </w:pPr>
      <w:r>
        <w:rPr>
          <w:rFonts w:ascii="Times New Roman" w:hAnsi="Times New Roman" w:cs="Times New Roman"/>
          <w:sz w:val="24"/>
          <w:szCs w:val="24"/>
          <w:vertAlign w:val="superscript"/>
          <w:lang w:val="en-US"/>
        </w:rPr>
        <w:t>*</w:t>
      </w:r>
      <w:r w:rsidRPr="006578A3">
        <w:rPr>
          <w:rFonts w:ascii="Times New Roman" w:hAnsi="Times New Roman" w:cs="Times New Roman"/>
          <w:sz w:val="24"/>
          <w:szCs w:val="24"/>
          <w:vertAlign w:val="superscript"/>
          <w:lang w:val="en-US"/>
        </w:rPr>
        <w:t xml:space="preserve"> </w:t>
      </w:r>
      <w:r w:rsidRPr="004C6A61">
        <w:rPr>
          <w:rFonts w:ascii="Times New Roman" w:hAnsi="Times New Roman" w:cs="Times New Roman"/>
          <w:b/>
          <w:i/>
          <w:sz w:val="24"/>
          <w:szCs w:val="24"/>
          <w:lang w:val="en-US"/>
        </w:rPr>
        <w:t>Corresponding author:</w:t>
      </w:r>
      <w:r>
        <w:rPr>
          <w:rFonts w:ascii="Times New Roman" w:hAnsi="Times New Roman" w:cs="Times New Roman"/>
          <w:sz w:val="24"/>
          <w:szCs w:val="24"/>
          <w:lang w:val="en-US"/>
        </w:rPr>
        <w:t xml:space="preserve"> </w:t>
      </w:r>
      <w:r w:rsidRPr="00D01308">
        <w:rPr>
          <w:rFonts w:ascii="Times New Roman" w:hAnsi="Times New Roman"/>
          <w:sz w:val="20"/>
          <w:szCs w:val="20"/>
          <w:lang w:val="en-US"/>
        </w:rPr>
        <w:t xml:space="preserve">Ramon </w:t>
      </w:r>
      <w:proofErr w:type="spellStart"/>
      <w:r w:rsidRPr="00D01308">
        <w:rPr>
          <w:rFonts w:ascii="Times New Roman" w:hAnsi="Times New Roman"/>
          <w:sz w:val="20"/>
          <w:szCs w:val="20"/>
          <w:lang w:val="en-US"/>
        </w:rPr>
        <w:t>Clèries</w:t>
      </w:r>
      <w:proofErr w:type="spellEnd"/>
      <w:r w:rsidRPr="00D01308">
        <w:rPr>
          <w:rFonts w:ascii="Times New Roman" w:hAnsi="Times New Roman"/>
          <w:sz w:val="20"/>
          <w:szCs w:val="20"/>
          <w:lang w:val="en-US"/>
        </w:rPr>
        <w:t>, PhD</w:t>
      </w:r>
      <w:r w:rsidRPr="00D113B2">
        <w:rPr>
          <w:rFonts w:ascii="Times New Roman" w:hAnsi="Times New Roman"/>
          <w:b/>
          <w:sz w:val="20"/>
          <w:szCs w:val="20"/>
          <w:lang w:val="en-US"/>
        </w:rPr>
        <w:t xml:space="preserve">. </w:t>
      </w:r>
      <w:r w:rsidRPr="002262E1">
        <w:rPr>
          <w:rFonts w:ascii="Times New Roman" w:hAnsi="Times New Roman"/>
          <w:color w:val="000000"/>
          <w:sz w:val="20"/>
          <w:szCs w:val="20"/>
        </w:rPr>
        <w:t xml:space="preserve">Pla Director </w:t>
      </w:r>
      <w:proofErr w:type="spellStart"/>
      <w:r w:rsidRPr="002262E1">
        <w:rPr>
          <w:rFonts w:ascii="Times New Roman" w:hAnsi="Times New Roman"/>
          <w:color w:val="000000"/>
          <w:sz w:val="20"/>
          <w:szCs w:val="20"/>
        </w:rPr>
        <w:t>d’Oncología</w:t>
      </w:r>
      <w:proofErr w:type="spellEnd"/>
      <w:r w:rsidRPr="002262E1">
        <w:rPr>
          <w:rFonts w:ascii="Times New Roman" w:hAnsi="Times New Roman"/>
          <w:color w:val="000000"/>
          <w:sz w:val="20"/>
          <w:szCs w:val="20"/>
        </w:rPr>
        <w:t xml:space="preserve">. IDIBELL, </w:t>
      </w:r>
      <w:proofErr w:type="spellStart"/>
      <w:r w:rsidRPr="002262E1">
        <w:rPr>
          <w:rFonts w:ascii="Times New Roman" w:hAnsi="Times New Roman"/>
          <w:color w:val="000000"/>
          <w:sz w:val="20"/>
          <w:szCs w:val="20"/>
        </w:rPr>
        <w:t>Av</w:t>
      </w:r>
      <w:proofErr w:type="spellEnd"/>
      <w:r w:rsidRPr="002262E1">
        <w:rPr>
          <w:rFonts w:ascii="Times New Roman" w:hAnsi="Times New Roman"/>
          <w:color w:val="000000"/>
          <w:sz w:val="20"/>
          <w:szCs w:val="20"/>
        </w:rPr>
        <w:t xml:space="preserve"> Gran Vía 199-203 08908 </w:t>
      </w:r>
      <w:proofErr w:type="spellStart"/>
      <w:r w:rsidRPr="002262E1">
        <w:rPr>
          <w:rFonts w:ascii="Times New Roman" w:hAnsi="Times New Roman"/>
          <w:color w:val="000000"/>
          <w:sz w:val="20"/>
          <w:szCs w:val="20"/>
        </w:rPr>
        <w:t>Hospitalet</w:t>
      </w:r>
      <w:proofErr w:type="spellEnd"/>
      <w:r w:rsidRPr="002262E1">
        <w:rPr>
          <w:rFonts w:ascii="Times New Roman" w:hAnsi="Times New Roman"/>
          <w:color w:val="000000"/>
          <w:sz w:val="20"/>
          <w:szCs w:val="20"/>
        </w:rPr>
        <w:t xml:space="preserve"> de Llobregat</w:t>
      </w:r>
      <w:r w:rsidRPr="00D01308">
        <w:rPr>
          <w:rFonts w:ascii="Times New Roman" w:hAnsi="Times New Roman"/>
          <w:sz w:val="20"/>
          <w:szCs w:val="20"/>
        </w:rPr>
        <w:t xml:space="preserve"> e-mail: </w:t>
      </w:r>
      <w:hyperlink r:id="rId9" w:history="1">
        <w:r w:rsidRPr="00D01308">
          <w:rPr>
            <w:rStyle w:val="Hipervnculo"/>
            <w:rFonts w:ascii="Times New Roman" w:hAnsi="Times New Roman"/>
            <w:sz w:val="20"/>
            <w:szCs w:val="20"/>
          </w:rPr>
          <w:t>r.cleries@iconcologia.net</w:t>
        </w:r>
      </w:hyperlink>
    </w:p>
    <w:p w14:paraId="21EC595D" w14:textId="77777777" w:rsidR="004C6A61" w:rsidRDefault="004C6A61">
      <w:r>
        <w:br w:type="page"/>
      </w:r>
    </w:p>
    <w:p w14:paraId="7067E68F" w14:textId="7FEBB47C" w:rsidR="004C6A61" w:rsidRPr="00A864C1" w:rsidRDefault="004C6A61" w:rsidP="004C6A61">
      <w:pPr>
        <w:rPr>
          <w:rFonts w:ascii="Times New Roman" w:hAnsi="Times New Roman" w:cs="Times New Roman"/>
          <w:b/>
          <w:i/>
          <w:color w:val="000000" w:themeColor="text1"/>
          <w:lang w:val="en-US"/>
        </w:rPr>
      </w:pPr>
      <w:r w:rsidRPr="00A864C1">
        <w:rPr>
          <w:rFonts w:ascii="Times New Roman" w:hAnsi="Times New Roman" w:cs="Times New Roman"/>
          <w:b/>
          <w:i/>
          <w:color w:val="000000" w:themeColor="text1"/>
          <w:lang w:val="en-US"/>
        </w:rPr>
        <w:lastRenderedPageBreak/>
        <w:t xml:space="preserve">Index of </w:t>
      </w:r>
      <w:r w:rsidR="00904B39" w:rsidRPr="00A864C1">
        <w:rPr>
          <w:rFonts w:ascii="Times New Roman" w:hAnsi="Times New Roman" w:cs="Times New Roman"/>
          <w:b/>
          <w:i/>
          <w:color w:val="000000" w:themeColor="text1"/>
          <w:lang w:val="en-US"/>
        </w:rPr>
        <w:t xml:space="preserve">Tables and </w:t>
      </w:r>
      <w:r w:rsidRPr="00A864C1">
        <w:rPr>
          <w:rFonts w:ascii="Times New Roman" w:hAnsi="Times New Roman" w:cs="Times New Roman"/>
          <w:b/>
          <w:i/>
          <w:color w:val="000000" w:themeColor="text1"/>
          <w:lang w:val="en-US"/>
        </w:rPr>
        <w:t>Figures</w:t>
      </w:r>
      <w:r w:rsidR="00904B39" w:rsidRPr="00A864C1">
        <w:rPr>
          <w:rFonts w:ascii="Times New Roman" w:hAnsi="Times New Roman" w:cs="Times New Roman"/>
          <w:b/>
          <w:i/>
          <w:color w:val="000000" w:themeColor="text1"/>
          <w:lang w:val="en-US"/>
        </w:rPr>
        <w:t xml:space="preserve">  </w:t>
      </w:r>
    </w:p>
    <w:p w14:paraId="2C3909B6" w14:textId="135A27E2" w:rsidR="00904B39" w:rsidRDefault="00904B39" w:rsidP="00904B39">
      <w:pPr>
        <w:rPr>
          <w:rFonts w:ascii="Times New Roman" w:hAnsi="Times New Roman" w:cs="Times New Roman"/>
          <w:color w:val="000000" w:themeColor="text1"/>
          <w:lang w:val="en-US"/>
        </w:rPr>
      </w:pPr>
      <w:proofErr w:type="gramStart"/>
      <w:r w:rsidRPr="00A864C1">
        <w:rPr>
          <w:rFonts w:ascii="Times New Roman" w:hAnsi="Times New Roman" w:cs="Times New Roman"/>
          <w:b/>
          <w:color w:val="000000" w:themeColor="text1"/>
          <w:lang w:val="en-US"/>
        </w:rPr>
        <w:t xml:space="preserve">Page </w:t>
      </w:r>
      <w:r w:rsidR="00194FB1" w:rsidRPr="00A864C1">
        <w:rPr>
          <w:rFonts w:ascii="Times New Roman" w:hAnsi="Times New Roman" w:cs="Times New Roman"/>
          <w:b/>
          <w:color w:val="000000" w:themeColor="text1"/>
          <w:lang w:val="en-US"/>
        </w:rPr>
        <w:t>3</w:t>
      </w:r>
      <w:r w:rsidRPr="00A864C1">
        <w:rPr>
          <w:rFonts w:ascii="Times New Roman" w:hAnsi="Times New Roman" w:cs="Times New Roman"/>
          <w:b/>
          <w:color w:val="000000" w:themeColor="text1"/>
          <w:lang w:val="en-US"/>
        </w:rPr>
        <w:t>.</w:t>
      </w:r>
      <w:proofErr w:type="gramEnd"/>
      <w:r w:rsidRPr="00A864C1">
        <w:rPr>
          <w:rFonts w:ascii="Times New Roman" w:hAnsi="Times New Roman" w:cs="Times New Roman"/>
          <w:b/>
          <w:color w:val="000000" w:themeColor="text1"/>
          <w:lang w:val="en-US"/>
        </w:rPr>
        <w:t xml:space="preserve"> Table S1</w:t>
      </w:r>
      <w:r w:rsidR="004158CE">
        <w:rPr>
          <w:rFonts w:ascii="Times New Roman" w:hAnsi="Times New Roman" w:cs="Times New Roman"/>
          <w:b/>
          <w:color w:val="000000" w:themeColor="text1"/>
          <w:lang w:val="en-US"/>
        </w:rPr>
        <w:t>.1</w:t>
      </w:r>
      <w:r w:rsidRPr="00A864C1">
        <w:rPr>
          <w:rFonts w:ascii="Times New Roman" w:hAnsi="Times New Roman" w:cs="Times New Roman"/>
          <w:b/>
          <w:color w:val="000000" w:themeColor="text1"/>
          <w:lang w:val="en-US"/>
        </w:rPr>
        <w:t>.</w:t>
      </w:r>
      <w:r w:rsidRPr="00A864C1">
        <w:rPr>
          <w:rFonts w:ascii="Times New Roman" w:hAnsi="Times New Roman" w:cs="Times New Roman"/>
          <w:color w:val="000000" w:themeColor="text1"/>
          <w:lang w:val="en-US"/>
        </w:rPr>
        <w:t xml:space="preserve"> Characteristics of the whole cohort of patients diagnosed with breast cancer before the age of 85 years in </w:t>
      </w:r>
      <w:proofErr w:type="spellStart"/>
      <w:r w:rsidRPr="00A864C1">
        <w:rPr>
          <w:rFonts w:ascii="Times New Roman" w:hAnsi="Times New Roman" w:cs="Times New Roman"/>
          <w:color w:val="000000" w:themeColor="text1"/>
          <w:lang w:val="en-US"/>
        </w:rPr>
        <w:t>Girona</w:t>
      </w:r>
      <w:proofErr w:type="spellEnd"/>
      <w:r w:rsidRPr="00A864C1">
        <w:rPr>
          <w:rFonts w:ascii="Times New Roman" w:hAnsi="Times New Roman" w:cs="Times New Roman"/>
          <w:color w:val="000000" w:themeColor="text1"/>
          <w:lang w:val="en-US"/>
        </w:rPr>
        <w:t xml:space="preserve"> and </w:t>
      </w:r>
      <w:proofErr w:type="gramStart"/>
      <w:r w:rsidRPr="00A864C1">
        <w:rPr>
          <w:rFonts w:ascii="Times New Roman" w:hAnsi="Times New Roman" w:cs="Times New Roman"/>
          <w:color w:val="000000" w:themeColor="text1"/>
          <w:lang w:val="en-US"/>
        </w:rPr>
        <w:t>Tarragona</w:t>
      </w:r>
      <w:r w:rsidR="00CA6871" w:rsidRPr="00A864C1">
        <w:rPr>
          <w:rFonts w:ascii="Times New Roman" w:hAnsi="Times New Roman" w:cs="Times New Roman"/>
          <w:color w:val="000000" w:themeColor="text1"/>
          <w:lang w:val="en-US"/>
        </w:rPr>
        <w:t xml:space="preserve">  (</w:t>
      </w:r>
      <w:proofErr w:type="gramEnd"/>
      <w:r w:rsidR="00CA6871" w:rsidRPr="00A864C1">
        <w:rPr>
          <w:rFonts w:ascii="Times New Roman" w:hAnsi="Times New Roman" w:cs="Times New Roman"/>
          <w:color w:val="000000" w:themeColor="text1"/>
          <w:lang w:val="en-US"/>
        </w:rPr>
        <w:t>Spain)</w:t>
      </w:r>
      <w:r w:rsidRPr="00A864C1">
        <w:rPr>
          <w:rFonts w:ascii="Times New Roman" w:hAnsi="Times New Roman" w:cs="Times New Roman"/>
          <w:color w:val="000000" w:themeColor="text1"/>
          <w:lang w:val="en-US"/>
        </w:rPr>
        <w:t>, 2007 to 2009</w:t>
      </w:r>
    </w:p>
    <w:p w14:paraId="43D4FBF7" w14:textId="28EEFF32" w:rsidR="004158CE" w:rsidRPr="00307FEB" w:rsidRDefault="004158CE" w:rsidP="004158CE">
      <w:pPr>
        <w:rPr>
          <w:rFonts w:ascii="Times New Roman" w:hAnsi="Times New Roman" w:cs="Times New Roman"/>
          <w:lang w:val="en-US"/>
        </w:rPr>
      </w:pPr>
      <w:proofErr w:type="gramStart"/>
      <w:r w:rsidRPr="00A864C1">
        <w:rPr>
          <w:rFonts w:ascii="Times New Roman" w:hAnsi="Times New Roman" w:cs="Times New Roman"/>
          <w:b/>
          <w:color w:val="000000" w:themeColor="text1"/>
          <w:lang w:val="en-US"/>
        </w:rPr>
        <w:t xml:space="preserve">Page </w:t>
      </w:r>
      <w:r>
        <w:rPr>
          <w:rFonts w:ascii="Times New Roman" w:hAnsi="Times New Roman" w:cs="Times New Roman"/>
          <w:b/>
          <w:color w:val="000000" w:themeColor="text1"/>
          <w:lang w:val="en-US"/>
        </w:rPr>
        <w:t>4</w:t>
      </w:r>
      <w:r w:rsidRPr="00A864C1">
        <w:rPr>
          <w:rFonts w:ascii="Times New Roman" w:hAnsi="Times New Roman" w:cs="Times New Roman"/>
          <w:b/>
          <w:color w:val="000000" w:themeColor="text1"/>
          <w:lang w:val="en-US"/>
        </w:rPr>
        <w:t>.</w:t>
      </w:r>
      <w:proofErr w:type="gramEnd"/>
      <w:r w:rsidRPr="00A864C1">
        <w:rPr>
          <w:rFonts w:ascii="Times New Roman" w:hAnsi="Times New Roman" w:cs="Times New Roman"/>
          <w:b/>
          <w:color w:val="000000" w:themeColor="text1"/>
          <w:lang w:val="en-US"/>
        </w:rPr>
        <w:t xml:space="preserve"> Table S1.</w:t>
      </w:r>
      <w:r>
        <w:rPr>
          <w:rFonts w:ascii="Times New Roman" w:hAnsi="Times New Roman" w:cs="Times New Roman"/>
          <w:b/>
          <w:color w:val="000000" w:themeColor="text1"/>
          <w:lang w:val="en-US"/>
        </w:rPr>
        <w:t>2</w:t>
      </w:r>
      <w:r w:rsidRPr="00A864C1">
        <w:rPr>
          <w:rFonts w:ascii="Times New Roman" w:hAnsi="Times New Roman" w:cs="Times New Roman"/>
          <w:color w:val="000000" w:themeColor="text1"/>
          <w:lang w:val="en-US"/>
        </w:rPr>
        <w:t xml:space="preserve"> </w:t>
      </w:r>
      <w:r w:rsidRPr="00307FEB">
        <w:rPr>
          <w:rFonts w:ascii="Times New Roman" w:hAnsi="Times New Roman" w:cs="Times New Roman"/>
          <w:lang w:val="en-US"/>
        </w:rPr>
        <w:t xml:space="preserve">Characteristics of patients diagnosed with </w:t>
      </w:r>
      <w:r>
        <w:rPr>
          <w:rFonts w:ascii="Times New Roman" w:hAnsi="Times New Roman" w:cs="Times New Roman"/>
          <w:lang w:val="en-US"/>
        </w:rPr>
        <w:t xml:space="preserve">hormone receptor-positive </w:t>
      </w:r>
      <w:r w:rsidRPr="00307FEB">
        <w:rPr>
          <w:rFonts w:ascii="Times New Roman" w:hAnsi="Times New Roman" w:cs="Times New Roman"/>
          <w:lang w:val="en-US"/>
        </w:rPr>
        <w:t xml:space="preserve">breast cancer before the age of 85 years in </w:t>
      </w:r>
      <w:proofErr w:type="spellStart"/>
      <w:r w:rsidRPr="00307FEB">
        <w:rPr>
          <w:rFonts w:ascii="Times New Roman" w:hAnsi="Times New Roman" w:cs="Times New Roman"/>
          <w:lang w:val="en-US"/>
        </w:rPr>
        <w:t>Girona</w:t>
      </w:r>
      <w:proofErr w:type="spellEnd"/>
      <w:r w:rsidRPr="00307FEB">
        <w:rPr>
          <w:rFonts w:ascii="Times New Roman" w:hAnsi="Times New Roman" w:cs="Times New Roman"/>
          <w:lang w:val="en-US"/>
        </w:rPr>
        <w:t xml:space="preserve"> and Tarragona, 2007 to 2009</w:t>
      </w:r>
    </w:p>
    <w:p w14:paraId="4BB32E3C" w14:textId="483A22C9" w:rsidR="00DC0A1D" w:rsidRPr="00A864C1" w:rsidRDefault="00DC0A1D" w:rsidP="004158CE">
      <w:pPr>
        <w:rPr>
          <w:rFonts w:ascii="Times New Roman" w:hAnsi="Times New Roman" w:cs="Times New Roman"/>
          <w:color w:val="000000" w:themeColor="text1"/>
          <w:lang w:val="en-US"/>
        </w:rPr>
      </w:pPr>
      <w:r w:rsidRPr="00A864C1">
        <w:rPr>
          <w:rFonts w:ascii="Times New Roman" w:hAnsi="Times New Roman" w:cs="Times New Roman"/>
          <w:b/>
          <w:bCs/>
          <w:color w:val="000000" w:themeColor="text1"/>
          <w:lang w:val="en-US"/>
        </w:rPr>
        <w:t xml:space="preserve">Page </w:t>
      </w:r>
      <w:r w:rsidR="004158CE">
        <w:rPr>
          <w:rFonts w:ascii="Times New Roman" w:hAnsi="Times New Roman" w:cs="Times New Roman"/>
          <w:b/>
          <w:bCs/>
          <w:color w:val="000000" w:themeColor="text1"/>
          <w:lang w:val="en-US"/>
        </w:rPr>
        <w:t>10</w:t>
      </w:r>
      <w:r w:rsidRPr="00A864C1">
        <w:rPr>
          <w:rFonts w:ascii="Times New Roman" w:hAnsi="Times New Roman" w:cs="Times New Roman"/>
          <w:b/>
          <w:bCs/>
          <w:color w:val="000000" w:themeColor="text1"/>
          <w:lang w:val="en-US"/>
        </w:rPr>
        <w:t xml:space="preserve"> Figure S1.</w:t>
      </w:r>
      <w:r w:rsidRPr="00A864C1">
        <w:rPr>
          <w:rFonts w:ascii="Times New Roman" w:hAnsi="Times New Roman" w:cs="Times New Roman"/>
          <w:color w:val="000000" w:themeColor="text1"/>
          <w:lang w:val="en-US"/>
        </w:rPr>
        <w:t xml:space="preserve"> Calibration plots of the Cox models fitted to all data using age as a categorical variable and restricted cubic splines on age with knots at 25, 49, 59, 74 and 84 years: Panel (a) assessment for predicting 5-year survival; Panel (b) assessment for predicting 10-year survival.</w:t>
      </w:r>
    </w:p>
    <w:p w14:paraId="69CF6771" w14:textId="57252CF1" w:rsidR="00DC0A1D" w:rsidRDefault="00DC0A1D" w:rsidP="00DC0A1D">
      <w:pPr>
        <w:rPr>
          <w:rFonts w:ascii="Times New Roman" w:hAnsi="Times New Roman" w:cs="Times New Roman"/>
          <w:color w:val="000000" w:themeColor="text1"/>
          <w:lang w:val="en-US"/>
        </w:rPr>
      </w:pPr>
      <w:proofErr w:type="gramStart"/>
      <w:r w:rsidRPr="00A864C1">
        <w:rPr>
          <w:rFonts w:ascii="Times New Roman" w:hAnsi="Times New Roman" w:cs="Times New Roman"/>
          <w:b/>
          <w:bCs/>
          <w:color w:val="000000" w:themeColor="text1"/>
          <w:lang w:val="en-US"/>
        </w:rPr>
        <w:t xml:space="preserve">Page </w:t>
      </w:r>
      <w:r w:rsidR="004158CE">
        <w:rPr>
          <w:rFonts w:ascii="Times New Roman" w:hAnsi="Times New Roman" w:cs="Times New Roman"/>
          <w:b/>
          <w:bCs/>
          <w:color w:val="000000" w:themeColor="text1"/>
          <w:lang w:val="en-US"/>
        </w:rPr>
        <w:t>11</w:t>
      </w:r>
      <w:r w:rsidRPr="00A864C1">
        <w:rPr>
          <w:rFonts w:ascii="Times New Roman" w:hAnsi="Times New Roman" w:cs="Times New Roman"/>
          <w:b/>
          <w:bCs/>
          <w:color w:val="000000" w:themeColor="text1"/>
          <w:lang w:val="en-US"/>
        </w:rPr>
        <w:t>.</w:t>
      </w:r>
      <w:proofErr w:type="gramEnd"/>
      <w:r w:rsidRPr="00A864C1">
        <w:rPr>
          <w:rFonts w:ascii="Times New Roman" w:hAnsi="Times New Roman" w:cs="Times New Roman"/>
          <w:b/>
          <w:bCs/>
          <w:color w:val="000000" w:themeColor="text1"/>
          <w:lang w:val="en-US"/>
        </w:rPr>
        <w:t xml:space="preserve"> Figure S2.</w:t>
      </w:r>
      <w:r w:rsidRPr="00A864C1">
        <w:rPr>
          <w:rFonts w:ascii="Times New Roman" w:hAnsi="Times New Roman" w:cs="Times New Roman"/>
          <w:color w:val="000000" w:themeColor="text1"/>
          <w:lang w:val="en-US"/>
        </w:rPr>
        <w:t xml:space="preserve"> </w:t>
      </w:r>
      <w:proofErr w:type="spellStart"/>
      <w:r w:rsidRPr="00A864C1">
        <w:rPr>
          <w:rFonts w:ascii="Times New Roman" w:hAnsi="Times New Roman" w:cs="Times New Roman"/>
          <w:color w:val="000000" w:themeColor="text1"/>
          <w:lang w:val="en-US"/>
        </w:rPr>
        <w:t>Nomograms</w:t>
      </w:r>
      <w:proofErr w:type="spellEnd"/>
      <w:r w:rsidRPr="00A864C1">
        <w:rPr>
          <w:rFonts w:ascii="Times New Roman" w:hAnsi="Times New Roman" w:cs="Times New Roman"/>
          <w:color w:val="000000" w:themeColor="text1"/>
          <w:lang w:val="en-US"/>
        </w:rPr>
        <w:t xml:space="preserve"> derived from fitting a Cox model to the dataset with patients eligible for endocrine therapy and with information available on adherence to ET during their 5 five years after BC diagnosis (patients diagnosed in stages I, II or III with HER2-positive or HER2-negative).</w:t>
      </w:r>
    </w:p>
    <w:p w14:paraId="363B67C4" w14:textId="76EC5803" w:rsidR="004158CE" w:rsidRDefault="004158CE" w:rsidP="00DC0A1D">
      <w:pPr>
        <w:rPr>
          <w:rFonts w:ascii="Times New Roman" w:hAnsi="Times New Roman" w:cs="Times New Roman"/>
          <w:bCs/>
          <w:lang w:val="en-US"/>
        </w:rPr>
      </w:pPr>
      <w:proofErr w:type="gramStart"/>
      <w:r w:rsidRPr="00A864C1">
        <w:rPr>
          <w:rFonts w:ascii="Times New Roman" w:hAnsi="Times New Roman" w:cs="Times New Roman"/>
          <w:b/>
          <w:bCs/>
          <w:color w:val="000000" w:themeColor="text1"/>
          <w:lang w:val="en-US"/>
        </w:rPr>
        <w:t xml:space="preserve">Page </w:t>
      </w:r>
      <w:r>
        <w:rPr>
          <w:rFonts w:ascii="Times New Roman" w:hAnsi="Times New Roman" w:cs="Times New Roman"/>
          <w:b/>
          <w:bCs/>
          <w:color w:val="000000" w:themeColor="text1"/>
          <w:lang w:val="en-US"/>
        </w:rPr>
        <w:t>11</w:t>
      </w:r>
      <w:r w:rsidRPr="00A864C1">
        <w:rPr>
          <w:rFonts w:ascii="Times New Roman" w:hAnsi="Times New Roman" w:cs="Times New Roman"/>
          <w:b/>
          <w:bCs/>
          <w:color w:val="000000" w:themeColor="text1"/>
          <w:lang w:val="en-US"/>
        </w:rPr>
        <w:t>.</w:t>
      </w:r>
      <w:proofErr w:type="gramEnd"/>
      <w:r w:rsidRPr="00A864C1">
        <w:rPr>
          <w:rFonts w:ascii="Times New Roman" w:hAnsi="Times New Roman" w:cs="Times New Roman"/>
          <w:b/>
          <w:bCs/>
          <w:color w:val="000000" w:themeColor="text1"/>
          <w:lang w:val="en-US"/>
        </w:rPr>
        <w:t xml:space="preserve"> Figure S</w:t>
      </w:r>
      <w:r>
        <w:rPr>
          <w:rFonts w:ascii="Times New Roman" w:hAnsi="Times New Roman" w:cs="Times New Roman"/>
          <w:b/>
          <w:bCs/>
          <w:color w:val="000000" w:themeColor="text1"/>
          <w:lang w:val="en-US"/>
        </w:rPr>
        <w:t>3</w:t>
      </w:r>
      <w:r w:rsidRPr="00A864C1">
        <w:rPr>
          <w:rFonts w:ascii="Times New Roman" w:hAnsi="Times New Roman" w:cs="Times New Roman"/>
          <w:b/>
          <w:bCs/>
          <w:color w:val="000000" w:themeColor="text1"/>
          <w:lang w:val="en-US"/>
        </w:rPr>
        <w:t>.</w:t>
      </w:r>
      <w:r>
        <w:rPr>
          <w:rFonts w:ascii="Times New Roman" w:hAnsi="Times New Roman" w:cs="Times New Roman"/>
          <w:b/>
          <w:bCs/>
          <w:color w:val="000000" w:themeColor="text1"/>
          <w:lang w:val="en-US"/>
        </w:rPr>
        <w:t xml:space="preserve"> </w:t>
      </w:r>
      <w:r w:rsidRPr="00251745">
        <w:rPr>
          <w:rFonts w:ascii="Times New Roman" w:hAnsi="Times New Roman" w:cs="Times New Roman"/>
          <w:bCs/>
          <w:lang w:val="en-US"/>
        </w:rPr>
        <w:t xml:space="preserve">Predicted cumulative probabilities of </w:t>
      </w:r>
      <w:r>
        <w:rPr>
          <w:rFonts w:ascii="Times New Roman" w:hAnsi="Times New Roman" w:cs="Times New Roman"/>
          <w:bCs/>
          <w:lang w:val="en-US"/>
        </w:rPr>
        <w:t xml:space="preserve">all-cause mortality </w:t>
      </w:r>
      <w:r w:rsidRPr="00251745">
        <w:rPr>
          <w:rFonts w:ascii="Times New Roman" w:hAnsi="Times New Roman" w:cs="Times New Roman"/>
          <w:bCs/>
          <w:lang w:val="en-US"/>
        </w:rPr>
        <w:t xml:space="preserve">at 5 (panels a-c) and 10 years (panels d-f) after </w:t>
      </w:r>
      <w:r>
        <w:rPr>
          <w:rFonts w:ascii="Times New Roman" w:hAnsi="Times New Roman" w:cs="Times New Roman"/>
          <w:bCs/>
          <w:lang w:val="en-US"/>
        </w:rPr>
        <w:t xml:space="preserve">BC </w:t>
      </w:r>
      <w:r w:rsidRPr="00251745">
        <w:rPr>
          <w:rFonts w:ascii="Times New Roman" w:hAnsi="Times New Roman" w:cs="Times New Roman"/>
          <w:bCs/>
          <w:lang w:val="en-US"/>
        </w:rPr>
        <w:t>diagnosis according to age and adherence to treatment (results presented by stage of BC at diagnosis).</w:t>
      </w:r>
    </w:p>
    <w:p w14:paraId="560719EA" w14:textId="36B1EBB9" w:rsidR="004158CE" w:rsidRDefault="004158CE" w:rsidP="004158CE">
      <w:pPr>
        <w:rPr>
          <w:rFonts w:ascii="Times New Roman" w:hAnsi="Times New Roman" w:cs="Times New Roman"/>
          <w:sz w:val="24"/>
          <w:szCs w:val="24"/>
          <w:lang w:val="en-US"/>
        </w:rPr>
      </w:pPr>
      <w:proofErr w:type="gramStart"/>
      <w:r w:rsidRPr="00A864C1">
        <w:rPr>
          <w:rFonts w:ascii="Times New Roman" w:hAnsi="Times New Roman" w:cs="Times New Roman"/>
          <w:b/>
          <w:color w:val="000000" w:themeColor="text1"/>
          <w:lang w:val="en-US"/>
        </w:rPr>
        <w:t xml:space="preserve">Page </w:t>
      </w:r>
      <w:r>
        <w:rPr>
          <w:rFonts w:ascii="Times New Roman" w:hAnsi="Times New Roman" w:cs="Times New Roman"/>
          <w:b/>
          <w:color w:val="000000" w:themeColor="text1"/>
          <w:lang w:val="en-US"/>
        </w:rPr>
        <w:t>12</w:t>
      </w:r>
      <w:r w:rsidRPr="00A864C1">
        <w:rPr>
          <w:rFonts w:ascii="Times New Roman" w:hAnsi="Times New Roman" w:cs="Times New Roman"/>
          <w:b/>
          <w:color w:val="000000" w:themeColor="text1"/>
          <w:lang w:val="en-US"/>
        </w:rPr>
        <w:t>.</w:t>
      </w:r>
      <w:proofErr w:type="gramEnd"/>
      <w:r w:rsidRPr="00A864C1">
        <w:rPr>
          <w:rFonts w:ascii="Times New Roman" w:hAnsi="Times New Roman" w:cs="Times New Roman"/>
          <w:b/>
          <w:color w:val="000000" w:themeColor="text1"/>
          <w:lang w:val="en-US"/>
        </w:rPr>
        <w:t xml:space="preserve"> Table S</w:t>
      </w:r>
      <w:r>
        <w:rPr>
          <w:rFonts w:ascii="Times New Roman" w:hAnsi="Times New Roman" w:cs="Times New Roman"/>
          <w:b/>
          <w:color w:val="000000" w:themeColor="text1"/>
          <w:lang w:val="en-US"/>
        </w:rPr>
        <w:t>2</w:t>
      </w:r>
      <w:r w:rsidRPr="00A864C1">
        <w:rPr>
          <w:rFonts w:ascii="Times New Roman" w:hAnsi="Times New Roman" w:cs="Times New Roman"/>
          <w:b/>
          <w:color w:val="000000" w:themeColor="text1"/>
          <w:lang w:val="en-US"/>
        </w:rPr>
        <w:t>.</w:t>
      </w:r>
      <w:r>
        <w:rPr>
          <w:rFonts w:ascii="Times New Roman" w:hAnsi="Times New Roman" w:cs="Times New Roman"/>
          <w:b/>
          <w:color w:val="000000" w:themeColor="text1"/>
          <w:lang w:val="en-US"/>
        </w:rPr>
        <w:t xml:space="preserve"> </w:t>
      </w:r>
      <w:r w:rsidRPr="003161E4">
        <w:rPr>
          <w:rFonts w:ascii="Times New Roman" w:hAnsi="Times New Roman" w:cs="Times New Roman"/>
          <w:sz w:val="24"/>
          <w:szCs w:val="24"/>
          <w:lang w:val="en-US"/>
        </w:rPr>
        <w:t>Ten</w:t>
      </w:r>
      <w:r>
        <w:rPr>
          <w:rFonts w:ascii="Times New Roman" w:hAnsi="Times New Roman" w:cs="Times New Roman"/>
          <w:sz w:val="24"/>
          <w:szCs w:val="24"/>
          <w:lang w:val="en-US"/>
        </w:rPr>
        <w:t>-</w:t>
      </w:r>
      <w:r w:rsidRPr="003161E4">
        <w:rPr>
          <w:rFonts w:ascii="Times New Roman" w:hAnsi="Times New Roman" w:cs="Times New Roman"/>
          <w:sz w:val="24"/>
          <w:szCs w:val="24"/>
          <w:lang w:val="en-US"/>
        </w:rPr>
        <w:t>year cumulative crude probabilit</w:t>
      </w:r>
      <w:r>
        <w:rPr>
          <w:rFonts w:ascii="Times New Roman" w:hAnsi="Times New Roman" w:cs="Times New Roman"/>
          <w:sz w:val="24"/>
          <w:szCs w:val="24"/>
          <w:lang w:val="en-US"/>
        </w:rPr>
        <w:t>ies</w:t>
      </w:r>
      <w:r w:rsidRPr="003161E4">
        <w:rPr>
          <w:rFonts w:ascii="Times New Roman" w:hAnsi="Times New Roman" w:cs="Times New Roman"/>
          <w:sz w:val="24"/>
          <w:szCs w:val="24"/>
          <w:lang w:val="en-US"/>
        </w:rPr>
        <w:t xml:space="preserve"> of death </w:t>
      </w:r>
      <w:r>
        <w:rPr>
          <w:rFonts w:ascii="Times New Roman" w:hAnsi="Times New Roman" w:cs="Times New Roman"/>
          <w:sz w:val="24"/>
          <w:szCs w:val="24"/>
          <w:lang w:val="en-US"/>
        </w:rPr>
        <w:t>in the cohort, according to stage at diagnosis</w:t>
      </w:r>
    </w:p>
    <w:p w14:paraId="5F245C6A" w14:textId="20AEBDF2" w:rsidR="000F6F0F" w:rsidRPr="00A864C1" w:rsidRDefault="00DC0A1D" w:rsidP="00DC0A1D">
      <w:pPr>
        <w:jc w:val="both"/>
        <w:rPr>
          <w:rFonts w:ascii="Times New Roman" w:hAnsi="Times New Roman" w:cs="Times New Roman"/>
          <w:color w:val="000000" w:themeColor="text1"/>
          <w:lang w:val="en-US"/>
        </w:rPr>
      </w:pPr>
      <w:r w:rsidRPr="00A864C1">
        <w:rPr>
          <w:rFonts w:ascii="Times New Roman" w:hAnsi="Times New Roman" w:cs="Times New Roman"/>
          <w:b/>
          <w:color w:val="000000" w:themeColor="text1"/>
          <w:lang w:val="en-US"/>
        </w:rPr>
        <w:t xml:space="preserve">Page </w:t>
      </w:r>
      <w:r w:rsidR="004158CE">
        <w:rPr>
          <w:rFonts w:ascii="Times New Roman" w:hAnsi="Times New Roman" w:cs="Times New Roman"/>
          <w:b/>
          <w:color w:val="000000" w:themeColor="text1"/>
          <w:lang w:val="en-US"/>
        </w:rPr>
        <w:t>14</w:t>
      </w:r>
      <w:r w:rsidRPr="00A864C1">
        <w:rPr>
          <w:rFonts w:ascii="Times New Roman" w:hAnsi="Times New Roman" w:cs="Times New Roman"/>
          <w:b/>
          <w:color w:val="000000" w:themeColor="text1"/>
          <w:lang w:val="en-US"/>
        </w:rPr>
        <w:t xml:space="preserve">. </w:t>
      </w:r>
      <w:r w:rsidRPr="00A864C1">
        <w:rPr>
          <w:rFonts w:ascii="Times New Roman" w:hAnsi="Times New Roman" w:cs="Times New Roman"/>
          <w:b/>
          <w:bCs/>
          <w:color w:val="000000" w:themeColor="text1"/>
          <w:lang w:val="en-US"/>
        </w:rPr>
        <w:t>Figure S</w:t>
      </w:r>
      <w:r w:rsidR="004158CE">
        <w:rPr>
          <w:rFonts w:ascii="Times New Roman" w:hAnsi="Times New Roman" w:cs="Times New Roman"/>
          <w:b/>
          <w:bCs/>
          <w:color w:val="000000" w:themeColor="text1"/>
          <w:lang w:val="en-US"/>
        </w:rPr>
        <w:t>4.</w:t>
      </w:r>
      <w:r w:rsidRPr="00A864C1">
        <w:rPr>
          <w:rFonts w:ascii="Times New Roman" w:hAnsi="Times New Roman" w:cs="Times New Roman"/>
          <w:color w:val="000000" w:themeColor="text1"/>
          <w:lang w:val="en-US"/>
        </w:rPr>
        <w:t xml:space="preserve"> Snapshot of the web-based survival prediction application </w:t>
      </w:r>
      <w:proofErr w:type="spellStart"/>
      <w:r w:rsidRPr="00A864C1">
        <w:rPr>
          <w:rFonts w:ascii="Times New Roman" w:hAnsi="Times New Roman" w:cs="Times New Roman"/>
          <w:color w:val="000000" w:themeColor="text1"/>
          <w:lang w:val="en-US"/>
        </w:rPr>
        <w:t>BreCanSurvPred</w:t>
      </w:r>
      <w:proofErr w:type="spellEnd"/>
      <w:r w:rsidRPr="00A864C1">
        <w:rPr>
          <w:rFonts w:ascii="Times New Roman" w:hAnsi="Times New Roman" w:cs="Times New Roman"/>
          <w:color w:val="000000" w:themeColor="text1"/>
          <w:lang w:val="en-US"/>
        </w:rPr>
        <w:t xml:space="preserve">. This snapshot demonstrates the probabilities of survival and death as well as the 5-year conditional probabilities of observed survival and relative survival for a 60-year-old patient who was </w:t>
      </w:r>
      <w:r w:rsidRPr="00A864C1">
        <w:rPr>
          <w:rFonts w:ascii="Times New Roman" w:hAnsi="Times New Roman" w:cs="Times New Roman"/>
          <w:i/>
          <w:iCs/>
          <w:color w:val="000000" w:themeColor="text1"/>
          <w:lang w:val="en-US"/>
        </w:rPr>
        <w:t xml:space="preserve">adherent </w:t>
      </w:r>
      <w:r w:rsidRPr="00A864C1">
        <w:rPr>
          <w:rFonts w:ascii="Times New Roman" w:hAnsi="Times New Roman" w:cs="Times New Roman"/>
          <w:color w:val="000000" w:themeColor="text1"/>
          <w:lang w:val="en-US"/>
        </w:rPr>
        <w:t>to ET and diagnosed with molecular subtype HER2- | HR + in stage III. These probabilities are calculated up to 10 years after BC diagnosis.</w:t>
      </w:r>
    </w:p>
    <w:p w14:paraId="7857DDFF" w14:textId="77777777" w:rsidR="00931F87" w:rsidRDefault="00931F87">
      <w:pPr>
        <w:rPr>
          <w:rFonts w:ascii="Times New Roman" w:hAnsi="Times New Roman" w:cs="Times New Roman"/>
          <w:color w:val="FF0000"/>
          <w:lang w:val="en-US"/>
        </w:rPr>
        <w:sectPr w:rsidR="00931F87" w:rsidSect="00931F87">
          <w:footerReference w:type="default" r:id="rId10"/>
          <w:pgSz w:w="11906" w:h="16838"/>
          <w:pgMar w:top="1418" w:right="1134" w:bottom="1418" w:left="1134" w:header="709" w:footer="709" w:gutter="0"/>
          <w:cols w:space="708"/>
          <w:docGrid w:linePitch="360"/>
        </w:sectPr>
      </w:pPr>
    </w:p>
    <w:p w14:paraId="7CD538AB" w14:textId="388698D9" w:rsidR="00904B39" w:rsidRPr="00307FEB" w:rsidRDefault="00904B39" w:rsidP="00846B88">
      <w:pPr>
        <w:rPr>
          <w:rFonts w:ascii="Times New Roman" w:hAnsi="Times New Roman" w:cs="Times New Roman"/>
          <w:lang w:val="en-US"/>
        </w:rPr>
      </w:pPr>
      <w:r w:rsidRPr="00307FEB">
        <w:rPr>
          <w:rFonts w:ascii="Times New Roman" w:hAnsi="Times New Roman" w:cs="Times New Roman"/>
          <w:b/>
          <w:lang w:val="en-US"/>
        </w:rPr>
        <w:lastRenderedPageBreak/>
        <w:t xml:space="preserve">Table </w:t>
      </w:r>
      <w:r>
        <w:rPr>
          <w:rFonts w:ascii="Times New Roman" w:hAnsi="Times New Roman" w:cs="Times New Roman"/>
          <w:b/>
          <w:lang w:val="en-US"/>
        </w:rPr>
        <w:t>S</w:t>
      </w:r>
      <w:r w:rsidRPr="00307FEB">
        <w:rPr>
          <w:rFonts w:ascii="Times New Roman" w:hAnsi="Times New Roman" w:cs="Times New Roman"/>
          <w:b/>
          <w:lang w:val="en-US"/>
        </w:rPr>
        <w:t>1.</w:t>
      </w:r>
      <w:r w:rsidR="003C426E">
        <w:rPr>
          <w:rFonts w:ascii="Times New Roman" w:hAnsi="Times New Roman" w:cs="Times New Roman"/>
          <w:b/>
          <w:lang w:val="en-US"/>
        </w:rPr>
        <w:t>1</w:t>
      </w:r>
      <w:r w:rsidRPr="00307FEB">
        <w:rPr>
          <w:rFonts w:ascii="Times New Roman" w:hAnsi="Times New Roman" w:cs="Times New Roman"/>
          <w:lang w:val="en-US"/>
        </w:rPr>
        <w:t xml:space="preserve"> Characteristics of </w:t>
      </w:r>
      <w:r>
        <w:rPr>
          <w:rFonts w:ascii="Times New Roman" w:hAnsi="Times New Roman" w:cs="Times New Roman"/>
          <w:lang w:val="en-US"/>
        </w:rPr>
        <w:t xml:space="preserve">the whole cohort of </w:t>
      </w:r>
      <w:r w:rsidRPr="00307FEB">
        <w:rPr>
          <w:rFonts w:ascii="Times New Roman" w:hAnsi="Times New Roman" w:cs="Times New Roman"/>
          <w:lang w:val="en-US"/>
        </w:rPr>
        <w:t xml:space="preserve">patients diagnosed with breast cancer before the age of 85 years in </w:t>
      </w:r>
      <w:proofErr w:type="spellStart"/>
      <w:r w:rsidRPr="00307FEB">
        <w:rPr>
          <w:rFonts w:ascii="Times New Roman" w:hAnsi="Times New Roman" w:cs="Times New Roman"/>
          <w:lang w:val="en-US"/>
        </w:rPr>
        <w:t>Girona</w:t>
      </w:r>
      <w:proofErr w:type="spellEnd"/>
      <w:r w:rsidRPr="00307FEB">
        <w:rPr>
          <w:rFonts w:ascii="Times New Roman" w:hAnsi="Times New Roman" w:cs="Times New Roman"/>
          <w:lang w:val="en-US"/>
        </w:rPr>
        <w:t xml:space="preserve"> and Tarragona</w:t>
      </w:r>
      <w:r w:rsidR="00CA6871">
        <w:rPr>
          <w:rFonts w:ascii="Times New Roman" w:hAnsi="Times New Roman" w:cs="Times New Roman"/>
          <w:lang w:val="en-US"/>
        </w:rPr>
        <w:t xml:space="preserve"> (Spain)</w:t>
      </w:r>
      <w:r w:rsidRPr="00307FEB">
        <w:rPr>
          <w:rFonts w:ascii="Times New Roman" w:hAnsi="Times New Roman" w:cs="Times New Roman"/>
          <w:lang w:val="en-US"/>
        </w:rPr>
        <w:t>, 2007 to 2009</w:t>
      </w:r>
    </w:p>
    <w:tbl>
      <w:tblPr>
        <w:tblW w:w="11735" w:type="dxa"/>
        <w:tblInd w:w="70" w:type="dxa"/>
        <w:tblCellMar>
          <w:left w:w="70" w:type="dxa"/>
          <w:right w:w="70" w:type="dxa"/>
        </w:tblCellMar>
        <w:tblLook w:val="04A0" w:firstRow="1" w:lastRow="0" w:firstColumn="1" w:lastColumn="0" w:noHBand="0" w:noVBand="1"/>
      </w:tblPr>
      <w:tblGrid>
        <w:gridCol w:w="2694"/>
        <w:gridCol w:w="1417"/>
        <w:gridCol w:w="1407"/>
        <w:gridCol w:w="1746"/>
        <w:gridCol w:w="7"/>
        <w:gridCol w:w="1505"/>
        <w:gridCol w:w="30"/>
        <w:gridCol w:w="7"/>
        <w:gridCol w:w="1370"/>
        <w:gridCol w:w="30"/>
        <w:gridCol w:w="7"/>
        <w:gridCol w:w="1478"/>
        <w:gridCol w:w="30"/>
        <w:gridCol w:w="7"/>
      </w:tblGrid>
      <w:tr w:rsidR="00904B39" w:rsidRPr="00307FEB" w14:paraId="10DAA4E2" w14:textId="77777777" w:rsidTr="00846B88">
        <w:trPr>
          <w:gridAfter w:val="2"/>
          <w:wAfter w:w="37" w:type="dxa"/>
          <w:trHeight w:val="300"/>
        </w:trPr>
        <w:tc>
          <w:tcPr>
            <w:tcW w:w="2694" w:type="dxa"/>
            <w:tcBorders>
              <w:top w:val="single" w:sz="4" w:space="0" w:color="auto"/>
              <w:left w:val="nil"/>
              <w:bottom w:val="single" w:sz="4" w:space="0" w:color="auto"/>
              <w:right w:val="nil"/>
            </w:tcBorders>
            <w:shd w:val="clear" w:color="auto" w:fill="auto"/>
            <w:noWrap/>
            <w:vAlign w:val="bottom"/>
            <w:hideMark/>
          </w:tcPr>
          <w:p w14:paraId="1AEBF15C" w14:textId="77777777" w:rsidR="00904B39" w:rsidRPr="00307FEB" w:rsidRDefault="00904B39" w:rsidP="00063B2A">
            <w:pPr>
              <w:spacing w:after="0" w:line="240" w:lineRule="auto"/>
              <w:rPr>
                <w:rFonts w:ascii="Times New Roman" w:eastAsia="Times New Roman" w:hAnsi="Times New Roman" w:cs="Times New Roman"/>
                <w:b/>
                <w:i/>
                <w:color w:val="000000"/>
                <w:sz w:val="20"/>
                <w:szCs w:val="20"/>
                <w:lang w:val="en-US" w:eastAsia="es-ES"/>
              </w:rPr>
            </w:pPr>
          </w:p>
        </w:tc>
        <w:tc>
          <w:tcPr>
            <w:tcW w:w="1417" w:type="dxa"/>
            <w:tcBorders>
              <w:top w:val="single" w:sz="4" w:space="0" w:color="auto"/>
              <w:left w:val="nil"/>
              <w:bottom w:val="single" w:sz="4" w:space="0" w:color="auto"/>
              <w:right w:val="nil"/>
            </w:tcBorders>
            <w:shd w:val="clear" w:color="auto" w:fill="auto"/>
            <w:noWrap/>
            <w:vAlign w:val="bottom"/>
            <w:hideMark/>
          </w:tcPr>
          <w:p w14:paraId="68970600" w14:textId="2196B44C"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Pr>
                <w:rFonts w:ascii="Times New Roman" w:eastAsia="Times New Roman" w:hAnsi="Times New Roman" w:cs="Times New Roman"/>
                <w:b/>
                <w:i/>
                <w:color w:val="000000"/>
                <w:sz w:val="20"/>
                <w:szCs w:val="20"/>
                <w:lang w:val="en-US" w:eastAsia="es-ES"/>
              </w:rPr>
              <w:t>HER2</w:t>
            </w:r>
            <w:r w:rsidR="00306298">
              <w:rPr>
                <w:rFonts w:ascii="Times New Roman" w:eastAsia="Times New Roman" w:hAnsi="Times New Roman" w:cs="Times New Roman"/>
                <w:b/>
                <w:i/>
                <w:color w:val="000000"/>
                <w:sz w:val="20"/>
                <w:szCs w:val="20"/>
                <w:lang w:val="en-US" w:eastAsia="es-ES"/>
              </w:rPr>
              <w:t>−/</w:t>
            </w:r>
            <w:r>
              <w:rPr>
                <w:rFonts w:ascii="Times New Roman" w:eastAsia="Times New Roman" w:hAnsi="Times New Roman" w:cs="Times New Roman"/>
                <w:b/>
                <w:i/>
                <w:color w:val="000000"/>
                <w:sz w:val="20"/>
                <w:szCs w:val="20"/>
                <w:lang w:val="en-US" w:eastAsia="es-ES"/>
              </w:rPr>
              <w:t>HR+*</w:t>
            </w:r>
          </w:p>
          <w:p w14:paraId="04CE14F5"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(N=1185)</w:t>
            </w:r>
          </w:p>
        </w:tc>
        <w:tc>
          <w:tcPr>
            <w:tcW w:w="1407" w:type="dxa"/>
            <w:tcBorders>
              <w:top w:val="single" w:sz="4" w:space="0" w:color="auto"/>
              <w:left w:val="nil"/>
              <w:bottom w:val="single" w:sz="4" w:space="0" w:color="auto"/>
              <w:right w:val="nil"/>
            </w:tcBorders>
            <w:shd w:val="clear" w:color="auto" w:fill="auto"/>
            <w:noWrap/>
            <w:vAlign w:val="bottom"/>
            <w:hideMark/>
          </w:tcPr>
          <w:p w14:paraId="71069E25" w14:textId="2D8F9589"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Pr>
                <w:rFonts w:ascii="Times New Roman" w:eastAsia="Times New Roman" w:hAnsi="Times New Roman" w:cs="Times New Roman"/>
                <w:b/>
                <w:i/>
                <w:color w:val="000000"/>
                <w:sz w:val="20"/>
                <w:szCs w:val="20"/>
                <w:lang w:val="en-US" w:eastAsia="es-ES"/>
              </w:rPr>
              <w:t>HER2</w:t>
            </w:r>
            <w:r w:rsidR="0052710E">
              <w:rPr>
                <w:rFonts w:ascii="Times New Roman" w:eastAsia="Times New Roman" w:hAnsi="Times New Roman" w:cs="Times New Roman"/>
                <w:b/>
                <w:i/>
                <w:color w:val="000000"/>
                <w:sz w:val="20"/>
                <w:szCs w:val="20"/>
                <w:lang w:val="en-US" w:eastAsia="es-ES"/>
              </w:rPr>
              <w:t>+</w:t>
            </w:r>
            <w:r w:rsidR="00306298">
              <w:rPr>
                <w:rFonts w:ascii="Times New Roman" w:eastAsia="Times New Roman" w:hAnsi="Times New Roman" w:cs="Times New Roman"/>
                <w:b/>
                <w:i/>
                <w:color w:val="000000"/>
                <w:sz w:val="20"/>
                <w:szCs w:val="20"/>
                <w:lang w:val="en-US" w:eastAsia="es-ES"/>
              </w:rPr>
              <w:t>/</w:t>
            </w:r>
            <w:r>
              <w:rPr>
                <w:rFonts w:ascii="Times New Roman" w:eastAsia="Times New Roman" w:hAnsi="Times New Roman" w:cs="Times New Roman"/>
                <w:b/>
                <w:i/>
                <w:color w:val="000000"/>
                <w:sz w:val="20"/>
                <w:szCs w:val="20"/>
                <w:lang w:val="en-US" w:eastAsia="es-ES"/>
              </w:rPr>
              <w:t xml:space="preserve">HR+* </w:t>
            </w:r>
          </w:p>
          <w:p w14:paraId="25EDD28D"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(N=388)</w:t>
            </w:r>
          </w:p>
        </w:tc>
        <w:tc>
          <w:tcPr>
            <w:tcW w:w="1746" w:type="dxa"/>
            <w:tcBorders>
              <w:top w:val="single" w:sz="4" w:space="0" w:color="auto"/>
              <w:left w:val="nil"/>
              <w:bottom w:val="single" w:sz="4" w:space="0" w:color="auto"/>
              <w:right w:val="nil"/>
            </w:tcBorders>
            <w:shd w:val="clear" w:color="auto" w:fill="auto"/>
            <w:noWrap/>
            <w:vAlign w:val="bottom"/>
            <w:hideMark/>
          </w:tcPr>
          <w:p w14:paraId="2FB32E49"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HER2ENRICHED</w:t>
            </w:r>
          </w:p>
          <w:p w14:paraId="08036FCE"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(N=137)</w:t>
            </w:r>
          </w:p>
        </w:tc>
        <w:tc>
          <w:tcPr>
            <w:tcW w:w="1512" w:type="dxa"/>
            <w:gridSpan w:val="2"/>
            <w:tcBorders>
              <w:top w:val="single" w:sz="4" w:space="0" w:color="auto"/>
              <w:left w:val="nil"/>
              <w:bottom w:val="single" w:sz="4" w:space="0" w:color="auto"/>
              <w:right w:val="nil"/>
            </w:tcBorders>
            <w:shd w:val="clear" w:color="auto" w:fill="auto"/>
            <w:noWrap/>
            <w:vAlign w:val="bottom"/>
            <w:hideMark/>
          </w:tcPr>
          <w:p w14:paraId="06E4D7AE" w14:textId="78687F02"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 xml:space="preserve">Triple </w:t>
            </w:r>
            <w:r w:rsidR="00306298">
              <w:rPr>
                <w:rFonts w:ascii="Times New Roman" w:eastAsia="Times New Roman" w:hAnsi="Times New Roman" w:cs="Times New Roman"/>
                <w:b/>
                <w:i/>
                <w:color w:val="000000"/>
                <w:sz w:val="20"/>
                <w:szCs w:val="20"/>
                <w:lang w:val="en-US" w:eastAsia="es-ES"/>
              </w:rPr>
              <w:t>n</w:t>
            </w:r>
            <w:r w:rsidRPr="00307FEB">
              <w:rPr>
                <w:rFonts w:ascii="Times New Roman" w:eastAsia="Times New Roman" w:hAnsi="Times New Roman" w:cs="Times New Roman"/>
                <w:b/>
                <w:i/>
                <w:color w:val="000000"/>
                <w:sz w:val="20"/>
                <w:szCs w:val="20"/>
                <w:lang w:val="en-US" w:eastAsia="es-ES"/>
              </w:rPr>
              <w:t>egative</w:t>
            </w:r>
          </w:p>
          <w:p w14:paraId="1432D746"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(N=160)</w:t>
            </w:r>
          </w:p>
        </w:tc>
        <w:tc>
          <w:tcPr>
            <w:tcW w:w="1407" w:type="dxa"/>
            <w:gridSpan w:val="3"/>
            <w:tcBorders>
              <w:top w:val="single" w:sz="4" w:space="0" w:color="auto"/>
              <w:left w:val="nil"/>
              <w:bottom w:val="single" w:sz="4" w:space="0" w:color="auto"/>
              <w:right w:val="nil"/>
            </w:tcBorders>
            <w:shd w:val="clear" w:color="auto" w:fill="auto"/>
            <w:noWrap/>
            <w:vAlign w:val="bottom"/>
            <w:hideMark/>
          </w:tcPr>
          <w:p w14:paraId="7D796095"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Missing</w:t>
            </w:r>
          </w:p>
          <w:p w14:paraId="347B3143"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(N=179)</w:t>
            </w:r>
          </w:p>
        </w:tc>
        <w:tc>
          <w:tcPr>
            <w:tcW w:w="1515" w:type="dxa"/>
            <w:gridSpan w:val="3"/>
            <w:tcBorders>
              <w:top w:val="single" w:sz="4" w:space="0" w:color="auto"/>
              <w:left w:val="nil"/>
              <w:bottom w:val="single" w:sz="4" w:space="0" w:color="auto"/>
              <w:right w:val="nil"/>
            </w:tcBorders>
            <w:shd w:val="clear" w:color="auto" w:fill="auto"/>
            <w:noWrap/>
            <w:vAlign w:val="bottom"/>
            <w:hideMark/>
          </w:tcPr>
          <w:p w14:paraId="751D9800"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 xml:space="preserve">Total </w:t>
            </w:r>
          </w:p>
          <w:p w14:paraId="0B5D2ED7" w14:textId="77777777" w:rsidR="00904B39" w:rsidRPr="00307FEB" w:rsidRDefault="00904B39"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(N=2049)</w:t>
            </w:r>
          </w:p>
        </w:tc>
      </w:tr>
      <w:tr w:rsidR="00904B39" w:rsidRPr="00307FEB" w14:paraId="44316E04" w14:textId="77777777" w:rsidTr="00846B88">
        <w:trPr>
          <w:gridAfter w:val="1"/>
          <w:wAfter w:w="7" w:type="dxa"/>
          <w:trHeight w:val="300"/>
        </w:trPr>
        <w:tc>
          <w:tcPr>
            <w:tcW w:w="2694" w:type="dxa"/>
            <w:tcBorders>
              <w:top w:val="single" w:sz="4" w:space="0" w:color="auto"/>
              <w:left w:val="nil"/>
              <w:right w:val="nil"/>
            </w:tcBorders>
            <w:shd w:val="clear" w:color="auto" w:fill="auto"/>
            <w:noWrap/>
            <w:vAlign w:val="bottom"/>
            <w:hideMark/>
          </w:tcPr>
          <w:p w14:paraId="2EF41D1D" w14:textId="77777777" w:rsidR="00904B39" w:rsidRPr="00307FEB" w:rsidRDefault="00904B39"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Registry, n (%)</w:t>
            </w:r>
          </w:p>
        </w:tc>
        <w:tc>
          <w:tcPr>
            <w:tcW w:w="1417" w:type="dxa"/>
            <w:tcBorders>
              <w:top w:val="single" w:sz="4" w:space="0" w:color="auto"/>
              <w:left w:val="nil"/>
              <w:right w:val="nil"/>
            </w:tcBorders>
            <w:shd w:val="clear" w:color="auto" w:fill="auto"/>
            <w:noWrap/>
            <w:vAlign w:val="bottom"/>
            <w:hideMark/>
          </w:tcPr>
          <w:p w14:paraId="660D9F0D"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07" w:type="dxa"/>
            <w:tcBorders>
              <w:top w:val="single" w:sz="4" w:space="0" w:color="auto"/>
              <w:left w:val="nil"/>
              <w:right w:val="nil"/>
            </w:tcBorders>
            <w:shd w:val="clear" w:color="auto" w:fill="auto"/>
            <w:noWrap/>
            <w:vAlign w:val="bottom"/>
            <w:hideMark/>
          </w:tcPr>
          <w:p w14:paraId="339B946F"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746" w:type="dxa"/>
            <w:tcBorders>
              <w:top w:val="single" w:sz="4" w:space="0" w:color="auto"/>
              <w:left w:val="nil"/>
              <w:right w:val="nil"/>
            </w:tcBorders>
            <w:shd w:val="clear" w:color="auto" w:fill="auto"/>
            <w:noWrap/>
            <w:vAlign w:val="bottom"/>
            <w:hideMark/>
          </w:tcPr>
          <w:p w14:paraId="729A3093"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542" w:type="dxa"/>
            <w:gridSpan w:val="3"/>
            <w:tcBorders>
              <w:top w:val="single" w:sz="4" w:space="0" w:color="auto"/>
              <w:left w:val="nil"/>
              <w:right w:val="nil"/>
            </w:tcBorders>
            <w:shd w:val="clear" w:color="auto" w:fill="auto"/>
            <w:noWrap/>
            <w:vAlign w:val="bottom"/>
            <w:hideMark/>
          </w:tcPr>
          <w:p w14:paraId="204677D5"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07" w:type="dxa"/>
            <w:gridSpan w:val="3"/>
            <w:tcBorders>
              <w:top w:val="single" w:sz="4" w:space="0" w:color="auto"/>
              <w:left w:val="nil"/>
              <w:right w:val="nil"/>
            </w:tcBorders>
            <w:shd w:val="clear" w:color="auto" w:fill="auto"/>
            <w:noWrap/>
            <w:vAlign w:val="bottom"/>
            <w:hideMark/>
          </w:tcPr>
          <w:p w14:paraId="4A6FE6BE"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515" w:type="dxa"/>
            <w:gridSpan w:val="3"/>
            <w:tcBorders>
              <w:top w:val="single" w:sz="4" w:space="0" w:color="auto"/>
              <w:left w:val="nil"/>
              <w:right w:val="nil"/>
            </w:tcBorders>
            <w:shd w:val="clear" w:color="auto" w:fill="auto"/>
            <w:noWrap/>
            <w:vAlign w:val="bottom"/>
            <w:hideMark/>
          </w:tcPr>
          <w:p w14:paraId="41F3E1FD"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904B39" w:rsidRPr="00307FEB" w14:paraId="4DD653B7" w14:textId="77777777" w:rsidTr="00846B88">
        <w:trPr>
          <w:gridAfter w:val="1"/>
          <w:wAfter w:w="7" w:type="dxa"/>
          <w:trHeight w:val="300"/>
        </w:trPr>
        <w:tc>
          <w:tcPr>
            <w:tcW w:w="2694" w:type="dxa"/>
            <w:tcBorders>
              <w:left w:val="nil"/>
              <w:right w:val="nil"/>
            </w:tcBorders>
            <w:shd w:val="clear" w:color="auto" w:fill="auto"/>
            <w:noWrap/>
            <w:vAlign w:val="bottom"/>
            <w:hideMark/>
          </w:tcPr>
          <w:p w14:paraId="375677C1"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proofErr w:type="spellStart"/>
            <w:r w:rsidRPr="00307FEB">
              <w:rPr>
                <w:rFonts w:ascii="Times New Roman" w:eastAsia="Times New Roman" w:hAnsi="Times New Roman" w:cs="Times New Roman"/>
                <w:color w:val="000000"/>
                <w:sz w:val="20"/>
                <w:szCs w:val="20"/>
                <w:lang w:val="en-US" w:eastAsia="es-ES"/>
              </w:rPr>
              <w:t>Girona</w:t>
            </w:r>
            <w:proofErr w:type="spellEnd"/>
          </w:p>
        </w:tc>
        <w:tc>
          <w:tcPr>
            <w:tcW w:w="1417" w:type="dxa"/>
            <w:tcBorders>
              <w:left w:val="nil"/>
              <w:right w:val="nil"/>
            </w:tcBorders>
            <w:shd w:val="clear" w:color="auto" w:fill="auto"/>
            <w:noWrap/>
            <w:vAlign w:val="bottom"/>
            <w:hideMark/>
          </w:tcPr>
          <w:p w14:paraId="0B3CFAF6" w14:textId="5BDD728D"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599 (50.5)</w:t>
            </w:r>
          </w:p>
        </w:tc>
        <w:tc>
          <w:tcPr>
            <w:tcW w:w="1407" w:type="dxa"/>
            <w:tcBorders>
              <w:left w:val="nil"/>
              <w:right w:val="nil"/>
            </w:tcBorders>
            <w:shd w:val="clear" w:color="auto" w:fill="auto"/>
            <w:noWrap/>
            <w:vAlign w:val="bottom"/>
            <w:hideMark/>
          </w:tcPr>
          <w:p w14:paraId="3D746CA9" w14:textId="59806AC1"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208 (53.6)</w:t>
            </w:r>
          </w:p>
        </w:tc>
        <w:tc>
          <w:tcPr>
            <w:tcW w:w="1746" w:type="dxa"/>
            <w:tcBorders>
              <w:left w:val="nil"/>
              <w:right w:val="nil"/>
            </w:tcBorders>
            <w:shd w:val="clear" w:color="auto" w:fill="auto"/>
            <w:noWrap/>
            <w:vAlign w:val="bottom"/>
            <w:hideMark/>
          </w:tcPr>
          <w:p w14:paraId="36795933" w14:textId="2E8C5EA8"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69 (50.4)</w:t>
            </w:r>
          </w:p>
        </w:tc>
        <w:tc>
          <w:tcPr>
            <w:tcW w:w="1542" w:type="dxa"/>
            <w:gridSpan w:val="3"/>
            <w:tcBorders>
              <w:left w:val="nil"/>
              <w:right w:val="nil"/>
            </w:tcBorders>
            <w:shd w:val="clear" w:color="auto" w:fill="auto"/>
            <w:noWrap/>
            <w:vAlign w:val="bottom"/>
            <w:hideMark/>
          </w:tcPr>
          <w:p w14:paraId="685FD024" w14:textId="5A182620"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90 (56.2)</w:t>
            </w:r>
          </w:p>
        </w:tc>
        <w:tc>
          <w:tcPr>
            <w:tcW w:w="1407" w:type="dxa"/>
            <w:gridSpan w:val="3"/>
            <w:tcBorders>
              <w:left w:val="nil"/>
              <w:right w:val="nil"/>
            </w:tcBorders>
            <w:shd w:val="clear" w:color="auto" w:fill="auto"/>
            <w:noWrap/>
            <w:vAlign w:val="bottom"/>
            <w:hideMark/>
          </w:tcPr>
          <w:p w14:paraId="3EC0F462" w14:textId="6B7B845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40 (22.3)</w:t>
            </w:r>
          </w:p>
        </w:tc>
        <w:tc>
          <w:tcPr>
            <w:tcW w:w="1515" w:type="dxa"/>
            <w:gridSpan w:val="3"/>
            <w:tcBorders>
              <w:left w:val="nil"/>
              <w:right w:val="nil"/>
            </w:tcBorders>
            <w:shd w:val="clear" w:color="auto" w:fill="auto"/>
            <w:noWrap/>
            <w:vAlign w:val="bottom"/>
            <w:hideMark/>
          </w:tcPr>
          <w:p w14:paraId="0B6C1E62" w14:textId="7C9030CD"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1006 (49.1)</w:t>
            </w:r>
          </w:p>
        </w:tc>
      </w:tr>
      <w:tr w:rsidR="00904B39" w:rsidRPr="00307FEB" w14:paraId="06F3114C" w14:textId="77777777" w:rsidTr="00846B88">
        <w:trPr>
          <w:gridAfter w:val="1"/>
          <w:wAfter w:w="7" w:type="dxa"/>
          <w:trHeight w:val="300"/>
        </w:trPr>
        <w:tc>
          <w:tcPr>
            <w:tcW w:w="2694" w:type="dxa"/>
            <w:tcBorders>
              <w:top w:val="nil"/>
              <w:left w:val="nil"/>
              <w:bottom w:val="single" w:sz="4" w:space="0" w:color="auto"/>
              <w:right w:val="nil"/>
            </w:tcBorders>
            <w:shd w:val="clear" w:color="auto" w:fill="auto"/>
            <w:noWrap/>
            <w:vAlign w:val="bottom"/>
            <w:hideMark/>
          </w:tcPr>
          <w:p w14:paraId="32568393"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Tarragona</w:t>
            </w:r>
          </w:p>
        </w:tc>
        <w:tc>
          <w:tcPr>
            <w:tcW w:w="1417" w:type="dxa"/>
            <w:tcBorders>
              <w:top w:val="nil"/>
              <w:left w:val="nil"/>
              <w:bottom w:val="single" w:sz="4" w:space="0" w:color="auto"/>
              <w:right w:val="nil"/>
            </w:tcBorders>
            <w:shd w:val="clear" w:color="auto" w:fill="auto"/>
            <w:noWrap/>
            <w:vAlign w:val="bottom"/>
            <w:hideMark/>
          </w:tcPr>
          <w:p w14:paraId="3C026E0D" w14:textId="42AD21C8"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586 (49.5)</w:t>
            </w:r>
          </w:p>
        </w:tc>
        <w:tc>
          <w:tcPr>
            <w:tcW w:w="1407" w:type="dxa"/>
            <w:tcBorders>
              <w:top w:val="nil"/>
              <w:left w:val="nil"/>
              <w:bottom w:val="single" w:sz="4" w:space="0" w:color="auto"/>
              <w:right w:val="nil"/>
            </w:tcBorders>
            <w:shd w:val="clear" w:color="auto" w:fill="auto"/>
            <w:noWrap/>
            <w:vAlign w:val="bottom"/>
            <w:hideMark/>
          </w:tcPr>
          <w:p w14:paraId="4444C5C9" w14:textId="06F5D27F"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180 (46.4)</w:t>
            </w:r>
          </w:p>
        </w:tc>
        <w:tc>
          <w:tcPr>
            <w:tcW w:w="1746" w:type="dxa"/>
            <w:tcBorders>
              <w:top w:val="nil"/>
              <w:left w:val="nil"/>
              <w:bottom w:val="single" w:sz="4" w:space="0" w:color="auto"/>
              <w:right w:val="nil"/>
            </w:tcBorders>
            <w:shd w:val="clear" w:color="auto" w:fill="auto"/>
            <w:noWrap/>
            <w:vAlign w:val="bottom"/>
            <w:hideMark/>
          </w:tcPr>
          <w:p w14:paraId="1D647A6D" w14:textId="1F9907A3"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68 (49.6)</w:t>
            </w:r>
          </w:p>
        </w:tc>
        <w:tc>
          <w:tcPr>
            <w:tcW w:w="1542" w:type="dxa"/>
            <w:gridSpan w:val="3"/>
            <w:tcBorders>
              <w:top w:val="nil"/>
              <w:left w:val="nil"/>
              <w:bottom w:val="single" w:sz="4" w:space="0" w:color="auto"/>
              <w:right w:val="nil"/>
            </w:tcBorders>
            <w:shd w:val="clear" w:color="auto" w:fill="auto"/>
            <w:noWrap/>
            <w:vAlign w:val="bottom"/>
            <w:hideMark/>
          </w:tcPr>
          <w:p w14:paraId="32B9693C" w14:textId="4CC6C63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70 (43.8)</w:t>
            </w:r>
          </w:p>
        </w:tc>
        <w:tc>
          <w:tcPr>
            <w:tcW w:w="1407" w:type="dxa"/>
            <w:gridSpan w:val="3"/>
            <w:tcBorders>
              <w:top w:val="nil"/>
              <w:left w:val="nil"/>
              <w:bottom w:val="single" w:sz="4" w:space="0" w:color="auto"/>
              <w:right w:val="nil"/>
            </w:tcBorders>
            <w:shd w:val="clear" w:color="auto" w:fill="auto"/>
            <w:noWrap/>
            <w:vAlign w:val="bottom"/>
            <w:hideMark/>
          </w:tcPr>
          <w:p w14:paraId="0E070123" w14:textId="00AF093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139 (77.7)</w:t>
            </w:r>
          </w:p>
        </w:tc>
        <w:tc>
          <w:tcPr>
            <w:tcW w:w="1515" w:type="dxa"/>
            <w:gridSpan w:val="3"/>
            <w:tcBorders>
              <w:top w:val="nil"/>
              <w:left w:val="nil"/>
              <w:bottom w:val="single" w:sz="4" w:space="0" w:color="auto"/>
              <w:right w:val="nil"/>
            </w:tcBorders>
            <w:shd w:val="clear" w:color="auto" w:fill="auto"/>
            <w:noWrap/>
            <w:vAlign w:val="bottom"/>
            <w:hideMark/>
          </w:tcPr>
          <w:p w14:paraId="3DC34321" w14:textId="56007524"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1043 (50.9)</w:t>
            </w:r>
          </w:p>
        </w:tc>
      </w:tr>
      <w:tr w:rsidR="00904B39" w:rsidRPr="00307FEB" w14:paraId="75207F35" w14:textId="77777777" w:rsidTr="00846B88">
        <w:trPr>
          <w:gridAfter w:val="1"/>
          <w:wAfter w:w="7" w:type="dxa"/>
          <w:trHeight w:val="300"/>
        </w:trPr>
        <w:tc>
          <w:tcPr>
            <w:tcW w:w="2694" w:type="dxa"/>
            <w:tcBorders>
              <w:top w:val="single" w:sz="4" w:space="0" w:color="auto"/>
              <w:left w:val="nil"/>
              <w:right w:val="nil"/>
            </w:tcBorders>
            <w:shd w:val="clear" w:color="auto" w:fill="auto"/>
            <w:noWrap/>
            <w:vAlign w:val="bottom"/>
            <w:hideMark/>
          </w:tcPr>
          <w:p w14:paraId="35EB4EF3" w14:textId="77777777" w:rsidR="00904B39" w:rsidRPr="00307FEB" w:rsidRDefault="00904B39"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Age</w:t>
            </w:r>
          </w:p>
        </w:tc>
        <w:tc>
          <w:tcPr>
            <w:tcW w:w="1417" w:type="dxa"/>
            <w:tcBorders>
              <w:top w:val="single" w:sz="4" w:space="0" w:color="auto"/>
              <w:left w:val="nil"/>
              <w:right w:val="nil"/>
            </w:tcBorders>
            <w:shd w:val="clear" w:color="auto" w:fill="auto"/>
            <w:noWrap/>
            <w:vAlign w:val="bottom"/>
            <w:hideMark/>
          </w:tcPr>
          <w:p w14:paraId="1F409EEA"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07" w:type="dxa"/>
            <w:tcBorders>
              <w:top w:val="single" w:sz="4" w:space="0" w:color="auto"/>
              <w:left w:val="nil"/>
              <w:right w:val="nil"/>
            </w:tcBorders>
            <w:shd w:val="clear" w:color="auto" w:fill="auto"/>
            <w:noWrap/>
            <w:vAlign w:val="bottom"/>
            <w:hideMark/>
          </w:tcPr>
          <w:p w14:paraId="0D1D3A4C"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746" w:type="dxa"/>
            <w:tcBorders>
              <w:top w:val="single" w:sz="4" w:space="0" w:color="auto"/>
              <w:left w:val="nil"/>
              <w:right w:val="nil"/>
            </w:tcBorders>
            <w:shd w:val="clear" w:color="auto" w:fill="auto"/>
            <w:noWrap/>
            <w:vAlign w:val="bottom"/>
            <w:hideMark/>
          </w:tcPr>
          <w:p w14:paraId="35522D6F"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542" w:type="dxa"/>
            <w:gridSpan w:val="3"/>
            <w:tcBorders>
              <w:top w:val="single" w:sz="4" w:space="0" w:color="auto"/>
              <w:left w:val="nil"/>
              <w:right w:val="nil"/>
            </w:tcBorders>
            <w:shd w:val="clear" w:color="auto" w:fill="auto"/>
            <w:noWrap/>
            <w:vAlign w:val="bottom"/>
            <w:hideMark/>
          </w:tcPr>
          <w:p w14:paraId="2CA5BB2A"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07" w:type="dxa"/>
            <w:gridSpan w:val="3"/>
            <w:tcBorders>
              <w:top w:val="single" w:sz="4" w:space="0" w:color="auto"/>
              <w:left w:val="nil"/>
              <w:right w:val="nil"/>
            </w:tcBorders>
            <w:shd w:val="clear" w:color="auto" w:fill="auto"/>
            <w:noWrap/>
            <w:vAlign w:val="bottom"/>
            <w:hideMark/>
          </w:tcPr>
          <w:p w14:paraId="6D0A0ACE"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515" w:type="dxa"/>
            <w:gridSpan w:val="3"/>
            <w:tcBorders>
              <w:top w:val="single" w:sz="4" w:space="0" w:color="auto"/>
              <w:left w:val="nil"/>
              <w:right w:val="nil"/>
            </w:tcBorders>
            <w:shd w:val="clear" w:color="auto" w:fill="auto"/>
            <w:noWrap/>
            <w:vAlign w:val="bottom"/>
            <w:hideMark/>
          </w:tcPr>
          <w:p w14:paraId="354D64CB"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904B39" w:rsidRPr="00307FEB" w14:paraId="671BB623" w14:textId="77777777" w:rsidTr="00846B88">
        <w:trPr>
          <w:gridAfter w:val="1"/>
          <w:wAfter w:w="7" w:type="dxa"/>
          <w:trHeight w:val="300"/>
        </w:trPr>
        <w:tc>
          <w:tcPr>
            <w:tcW w:w="2694" w:type="dxa"/>
            <w:tcBorders>
              <w:left w:val="nil"/>
              <w:bottom w:val="single" w:sz="4" w:space="0" w:color="auto"/>
              <w:right w:val="nil"/>
            </w:tcBorders>
            <w:shd w:val="clear" w:color="auto" w:fill="auto"/>
            <w:noWrap/>
            <w:vAlign w:val="bottom"/>
            <w:hideMark/>
          </w:tcPr>
          <w:p w14:paraId="7ABD0EAF"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Mean (SD)</w:t>
            </w:r>
          </w:p>
        </w:tc>
        <w:tc>
          <w:tcPr>
            <w:tcW w:w="1417" w:type="dxa"/>
            <w:tcBorders>
              <w:left w:val="nil"/>
              <w:bottom w:val="single" w:sz="4" w:space="0" w:color="auto"/>
              <w:right w:val="nil"/>
            </w:tcBorders>
            <w:shd w:val="clear" w:color="auto" w:fill="auto"/>
            <w:noWrap/>
            <w:vAlign w:val="bottom"/>
            <w:hideMark/>
          </w:tcPr>
          <w:p w14:paraId="41E94849"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58.9 (12.9)</w:t>
            </w:r>
          </w:p>
        </w:tc>
        <w:tc>
          <w:tcPr>
            <w:tcW w:w="1407" w:type="dxa"/>
            <w:tcBorders>
              <w:left w:val="nil"/>
              <w:bottom w:val="single" w:sz="4" w:space="0" w:color="auto"/>
              <w:right w:val="nil"/>
            </w:tcBorders>
            <w:shd w:val="clear" w:color="auto" w:fill="auto"/>
            <w:noWrap/>
            <w:vAlign w:val="bottom"/>
            <w:hideMark/>
          </w:tcPr>
          <w:p w14:paraId="2D86E3F9"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57.4 (13.2)</w:t>
            </w:r>
          </w:p>
        </w:tc>
        <w:tc>
          <w:tcPr>
            <w:tcW w:w="1746" w:type="dxa"/>
            <w:tcBorders>
              <w:left w:val="nil"/>
              <w:bottom w:val="single" w:sz="4" w:space="0" w:color="auto"/>
              <w:right w:val="nil"/>
            </w:tcBorders>
            <w:shd w:val="clear" w:color="auto" w:fill="auto"/>
            <w:noWrap/>
            <w:vAlign w:val="bottom"/>
            <w:hideMark/>
          </w:tcPr>
          <w:p w14:paraId="2AE49DED"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55.8 (13.6)</w:t>
            </w:r>
          </w:p>
        </w:tc>
        <w:tc>
          <w:tcPr>
            <w:tcW w:w="1542" w:type="dxa"/>
            <w:gridSpan w:val="3"/>
            <w:tcBorders>
              <w:left w:val="nil"/>
              <w:bottom w:val="single" w:sz="4" w:space="0" w:color="auto"/>
              <w:right w:val="nil"/>
            </w:tcBorders>
            <w:shd w:val="clear" w:color="auto" w:fill="auto"/>
            <w:noWrap/>
            <w:vAlign w:val="bottom"/>
            <w:hideMark/>
          </w:tcPr>
          <w:p w14:paraId="1F8B581A"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55.4 (13.1)</w:t>
            </w:r>
          </w:p>
        </w:tc>
        <w:tc>
          <w:tcPr>
            <w:tcW w:w="1407" w:type="dxa"/>
            <w:gridSpan w:val="3"/>
            <w:tcBorders>
              <w:left w:val="nil"/>
              <w:bottom w:val="single" w:sz="4" w:space="0" w:color="auto"/>
              <w:right w:val="nil"/>
            </w:tcBorders>
            <w:shd w:val="clear" w:color="auto" w:fill="auto"/>
            <w:noWrap/>
            <w:vAlign w:val="bottom"/>
            <w:hideMark/>
          </w:tcPr>
          <w:p w14:paraId="3FBFB077"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63.1 (14.8)</w:t>
            </w:r>
          </w:p>
        </w:tc>
        <w:tc>
          <w:tcPr>
            <w:tcW w:w="1515" w:type="dxa"/>
            <w:gridSpan w:val="3"/>
            <w:tcBorders>
              <w:left w:val="nil"/>
              <w:bottom w:val="single" w:sz="4" w:space="0" w:color="auto"/>
              <w:right w:val="nil"/>
            </w:tcBorders>
            <w:shd w:val="clear" w:color="auto" w:fill="auto"/>
            <w:noWrap/>
            <w:vAlign w:val="bottom"/>
            <w:hideMark/>
          </w:tcPr>
          <w:p w14:paraId="37E1A8F6"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58.5 (13.4)</w:t>
            </w:r>
          </w:p>
        </w:tc>
      </w:tr>
      <w:tr w:rsidR="00904B39" w:rsidRPr="00307FEB" w14:paraId="10571F39" w14:textId="77777777" w:rsidTr="00846B88">
        <w:trPr>
          <w:gridAfter w:val="1"/>
          <w:wAfter w:w="7" w:type="dxa"/>
          <w:trHeight w:val="300"/>
        </w:trPr>
        <w:tc>
          <w:tcPr>
            <w:tcW w:w="2694" w:type="dxa"/>
            <w:tcBorders>
              <w:top w:val="single" w:sz="4" w:space="0" w:color="auto"/>
              <w:left w:val="nil"/>
              <w:bottom w:val="nil"/>
              <w:right w:val="nil"/>
            </w:tcBorders>
            <w:shd w:val="clear" w:color="auto" w:fill="auto"/>
            <w:noWrap/>
            <w:vAlign w:val="bottom"/>
          </w:tcPr>
          <w:p w14:paraId="2D275593" w14:textId="77777777" w:rsidR="00904B39" w:rsidRPr="00307FEB" w:rsidRDefault="00904B39"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Age groups, n (%)</w:t>
            </w:r>
          </w:p>
        </w:tc>
        <w:tc>
          <w:tcPr>
            <w:tcW w:w="1417" w:type="dxa"/>
            <w:tcBorders>
              <w:top w:val="single" w:sz="4" w:space="0" w:color="auto"/>
              <w:left w:val="nil"/>
              <w:bottom w:val="nil"/>
              <w:right w:val="nil"/>
            </w:tcBorders>
            <w:shd w:val="clear" w:color="auto" w:fill="auto"/>
            <w:noWrap/>
            <w:vAlign w:val="bottom"/>
          </w:tcPr>
          <w:p w14:paraId="590AC1B7"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07" w:type="dxa"/>
            <w:tcBorders>
              <w:top w:val="single" w:sz="4" w:space="0" w:color="auto"/>
              <w:left w:val="nil"/>
              <w:bottom w:val="nil"/>
              <w:right w:val="nil"/>
            </w:tcBorders>
            <w:shd w:val="clear" w:color="auto" w:fill="auto"/>
            <w:noWrap/>
            <w:vAlign w:val="bottom"/>
          </w:tcPr>
          <w:p w14:paraId="0CB6771B"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746" w:type="dxa"/>
            <w:tcBorders>
              <w:top w:val="single" w:sz="4" w:space="0" w:color="auto"/>
              <w:left w:val="nil"/>
              <w:bottom w:val="nil"/>
              <w:right w:val="nil"/>
            </w:tcBorders>
            <w:shd w:val="clear" w:color="auto" w:fill="auto"/>
            <w:noWrap/>
            <w:vAlign w:val="bottom"/>
          </w:tcPr>
          <w:p w14:paraId="4F03F051"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542" w:type="dxa"/>
            <w:gridSpan w:val="3"/>
            <w:tcBorders>
              <w:top w:val="single" w:sz="4" w:space="0" w:color="auto"/>
              <w:left w:val="nil"/>
              <w:bottom w:val="nil"/>
              <w:right w:val="nil"/>
            </w:tcBorders>
            <w:shd w:val="clear" w:color="auto" w:fill="auto"/>
            <w:noWrap/>
            <w:vAlign w:val="bottom"/>
          </w:tcPr>
          <w:p w14:paraId="65274564"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07" w:type="dxa"/>
            <w:gridSpan w:val="3"/>
            <w:tcBorders>
              <w:top w:val="single" w:sz="4" w:space="0" w:color="auto"/>
              <w:left w:val="nil"/>
              <w:bottom w:val="nil"/>
              <w:right w:val="nil"/>
            </w:tcBorders>
            <w:shd w:val="clear" w:color="auto" w:fill="auto"/>
            <w:noWrap/>
            <w:vAlign w:val="bottom"/>
          </w:tcPr>
          <w:p w14:paraId="2E9DF1BC"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515" w:type="dxa"/>
            <w:gridSpan w:val="3"/>
            <w:tcBorders>
              <w:top w:val="single" w:sz="4" w:space="0" w:color="auto"/>
              <w:left w:val="nil"/>
              <w:bottom w:val="nil"/>
              <w:right w:val="nil"/>
            </w:tcBorders>
            <w:shd w:val="clear" w:color="auto" w:fill="auto"/>
            <w:noWrap/>
            <w:vAlign w:val="bottom"/>
          </w:tcPr>
          <w:p w14:paraId="7C4F7C0E"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904B39" w:rsidRPr="00307FEB" w14:paraId="1A90D200" w14:textId="77777777" w:rsidTr="00846B88">
        <w:trPr>
          <w:gridAfter w:val="1"/>
          <w:wAfter w:w="7" w:type="dxa"/>
          <w:trHeight w:val="300"/>
        </w:trPr>
        <w:tc>
          <w:tcPr>
            <w:tcW w:w="2694" w:type="dxa"/>
            <w:tcBorders>
              <w:top w:val="nil"/>
              <w:left w:val="nil"/>
              <w:bottom w:val="nil"/>
              <w:right w:val="nil"/>
            </w:tcBorders>
            <w:shd w:val="clear" w:color="auto" w:fill="auto"/>
            <w:noWrap/>
            <w:vAlign w:val="bottom"/>
          </w:tcPr>
          <w:p w14:paraId="7955842D"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0–49 years</w:t>
            </w:r>
          </w:p>
        </w:tc>
        <w:tc>
          <w:tcPr>
            <w:tcW w:w="1417" w:type="dxa"/>
            <w:tcBorders>
              <w:top w:val="nil"/>
              <w:left w:val="nil"/>
              <w:bottom w:val="nil"/>
              <w:right w:val="nil"/>
            </w:tcBorders>
            <w:shd w:val="clear" w:color="auto" w:fill="auto"/>
            <w:noWrap/>
            <w:vAlign w:val="bottom"/>
          </w:tcPr>
          <w:p w14:paraId="60BCB492" w14:textId="6A9AC5D6"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329 (27.8)</w:t>
            </w:r>
          </w:p>
        </w:tc>
        <w:tc>
          <w:tcPr>
            <w:tcW w:w="1407" w:type="dxa"/>
            <w:tcBorders>
              <w:top w:val="nil"/>
              <w:left w:val="nil"/>
              <w:bottom w:val="nil"/>
              <w:right w:val="nil"/>
            </w:tcBorders>
            <w:shd w:val="clear" w:color="auto" w:fill="auto"/>
            <w:noWrap/>
            <w:vAlign w:val="bottom"/>
          </w:tcPr>
          <w:p w14:paraId="4268398D" w14:textId="4EA48D4A"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121 (31.2)</w:t>
            </w:r>
          </w:p>
        </w:tc>
        <w:tc>
          <w:tcPr>
            <w:tcW w:w="1746" w:type="dxa"/>
            <w:tcBorders>
              <w:top w:val="nil"/>
              <w:left w:val="nil"/>
              <w:bottom w:val="nil"/>
              <w:right w:val="nil"/>
            </w:tcBorders>
            <w:shd w:val="clear" w:color="auto" w:fill="auto"/>
            <w:noWrap/>
            <w:vAlign w:val="bottom"/>
          </w:tcPr>
          <w:p w14:paraId="3374C15F" w14:textId="19CD34F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45 (32.8)</w:t>
            </w:r>
          </w:p>
        </w:tc>
        <w:tc>
          <w:tcPr>
            <w:tcW w:w="1542" w:type="dxa"/>
            <w:gridSpan w:val="3"/>
            <w:tcBorders>
              <w:top w:val="nil"/>
              <w:left w:val="nil"/>
              <w:bottom w:val="nil"/>
              <w:right w:val="nil"/>
            </w:tcBorders>
            <w:shd w:val="clear" w:color="auto" w:fill="auto"/>
            <w:noWrap/>
            <w:vAlign w:val="bottom"/>
          </w:tcPr>
          <w:p w14:paraId="212B299D" w14:textId="70759C7A"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57 (35.6)</w:t>
            </w:r>
          </w:p>
        </w:tc>
        <w:tc>
          <w:tcPr>
            <w:tcW w:w="1407" w:type="dxa"/>
            <w:gridSpan w:val="3"/>
            <w:tcBorders>
              <w:top w:val="nil"/>
              <w:left w:val="nil"/>
              <w:bottom w:val="nil"/>
              <w:right w:val="nil"/>
            </w:tcBorders>
            <w:shd w:val="clear" w:color="auto" w:fill="auto"/>
            <w:noWrap/>
            <w:vAlign w:val="bottom"/>
          </w:tcPr>
          <w:p w14:paraId="0FE8262F" w14:textId="6B00EFBA"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41 (22.9)</w:t>
            </w:r>
          </w:p>
        </w:tc>
        <w:tc>
          <w:tcPr>
            <w:tcW w:w="1515" w:type="dxa"/>
            <w:gridSpan w:val="3"/>
            <w:tcBorders>
              <w:top w:val="nil"/>
              <w:left w:val="nil"/>
              <w:bottom w:val="nil"/>
              <w:right w:val="nil"/>
            </w:tcBorders>
            <w:shd w:val="clear" w:color="auto" w:fill="auto"/>
            <w:noWrap/>
            <w:vAlign w:val="bottom"/>
          </w:tcPr>
          <w:p w14:paraId="580D8AC0" w14:textId="1DF992B5"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593 (28.9)</w:t>
            </w:r>
          </w:p>
        </w:tc>
      </w:tr>
      <w:tr w:rsidR="00904B39" w:rsidRPr="00307FEB" w14:paraId="3463821D" w14:textId="77777777" w:rsidTr="00846B88">
        <w:trPr>
          <w:gridAfter w:val="1"/>
          <w:wAfter w:w="7" w:type="dxa"/>
          <w:trHeight w:val="300"/>
        </w:trPr>
        <w:tc>
          <w:tcPr>
            <w:tcW w:w="2694" w:type="dxa"/>
            <w:tcBorders>
              <w:top w:val="nil"/>
              <w:left w:val="nil"/>
              <w:bottom w:val="nil"/>
              <w:right w:val="nil"/>
            </w:tcBorders>
            <w:shd w:val="clear" w:color="auto" w:fill="auto"/>
            <w:noWrap/>
            <w:vAlign w:val="bottom"/>
          </w:tcPr>
          <w:p w14:paraId="40D51335"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50–59 years</w:t>
            </w:r>
          </w:p>
        </w:tc>
        <w:tc>
          <w:tcPr>
            <w:tcW w:w="1417" w:type="dxa"/>
            <w:tcBorders>
              <w:top w:val="nil"/>
              <w:left w:val="nil"/>
              <w:bottom w:val="nil"/>
              <w:right w:val="nil"/>
            </w:tcBorders>
            <w:shd w:val="clear" w:color="auto" w:fill="auto"/>
            <w:noWrap/>
            <w:vAlign w:val="bottom"/>
          </w:tcPr>
          <w:p w14:paraId="494E9D7D" w14:textId="0A7DDF08"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291 (24.6)</w:t>
            </w:r>
          </w:p>
        </w:tc>
        <w:tc>
          <w:tcPr>
            <w:tcW w:w="1407" w:type="dxa"/>
            <w:tcBorders>
              <w:top w:val="nil"/>
              <w:left w:val="nil"/>
              <w:bottom w:val="nil"/>
              <w:right w:val="nil"/>
            </w:tcBorders>
            <w:shd w:val="clear" w:color="auto" w:fill="auto"/>
            <w:noWrap/>
            <w:vAlign w:val="bottom"/>
          </w:tcPr>
          <w:p w14:paraId="67FC97F4" w14:textId="19E1EF01"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103 (26.5)</w:t>
            </w:r>
          </w:p>
        </w:tc>
        <w:tc>
          <w:tcPr>
            <w:tcW w:w="1746" w:type="dxa"/>
            <w:tcBorders>
              <w:top w:val="nil"/>
              <w:left w:val="nil"/>
              <w:bottom w:val="nil"/>
              <w:right w:val="nil"/>
            </w:tcBorders>
            <w:shd w:val="clear" w:color="auto" w:fill="auto"/>
            <w:noWrap/>
            <w:vAlign w:val="bottom"/>
          </w:tcPr>
          <w:p w14:paraId="605E59C9" w14:textId="0B9ABC94"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44 (32.1)</w:t>
            </w:r>
          </w:p>
        </w:tc>
        <w:tc>
          <w:tcPr>
            <w:tcW w:w="1542" w:type="dxa"/>
            <w:gridSpan w:val="3"/>
            <w:tcBorders>
              <w:top w:val="nil"/>
              <w:left w:val="nil"/>
              <w:bottom w:val="nil"/>
              <w:right w:val="nil"/>
            </w:tcBorders>
            <w:shd w:val="clear" w:color="auto" w:fill="auto"/>
            <w:noWrap/>
            <w:vAlign w:val="bottom"/>
          </w:tcPr>
          <w:p w14:paraId="1EA74E4F" w14:textId="4A412A9E"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45 (28.1)</w:t>
            </w:r>
          </w:p>
        </w:tc>
        <w:tc>
          <w:tcPr>
            <w:tcW w:w="1407" w:type="dxa"/>
            <w:gridSpan w:val="3"/>
            <w:tcBorders>
              <w:top w:val="nil"/>
              <w:left w:val="nil"/>
              <w:bottom w:val="nil"/>
              <w:right w:val="nil"/>
            </w:tcBorders>
            <w:shd w:val="clear" w:color="auto" w:fill="auto"/>
            <w:noWrap/>
            <w:vAlign w:val="bottom"/>
          </w:tcPr>
          <w:p w14:paraId="137401D2" w14:textId="410CD9B9"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35 (19.6)</w:t>
            </w:r>
          </w:p>
        </w:tc>
        <w:tc>
          <w:tcPr>
            <w:tcW w:w="1515" w:type="dxa"/>
            <w:gridSpan w:val="3"/>
            <w:tcBorders>
              <w:top w:val="nil"/>
              <w:left w:val="nil"/>
              <w:bottom w:val="nil"/>
              <w:right w:val="nil"/>
            </w:tcBorders>
            <w:shd w:val="clear" w:color="auto" w:fill="auto"/>
            <w:noWrap/>
            <w:vAlign w:val="bottom"/>
          </w:tcPr>
          <w:p w14:paraId="647695F3" w14:textId="25095E6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518 (25.3)</w:t>
            </w:r>
          </w:p>
        </w:tc>
      </w:tr>
      <w:tr w:rsidR="00904B39" w:rsidRPr="00307FEB" w14:paraId="4A0279F1" w14:textId="77777777" w:rsidTr="00846B88">
        <w:trPr>
          <w:gridAfter w:val="1"/>
          <w:wAfter w:w="7" w:type="dxa"/>
          <w:trHeight w:val="300"/>
        </w:trPr>
        <w:tc>
          <w:tcPr>
            <w:tcW w:w="2694" w:type="dxa"/>
            <w:tcBorders>
              <w:top w:val="nil"/>
              <w:left w:val="nil"/>
              <w:right w:val="nil"/>
            </w:tcBorders>
            <w:shd w:val="clear" w:color="auto" w:fill="auto"/>
            <w:noWrap/>
            <w:vAlign w:val="bottom"/>
          </w:tcPr>
          <w:p w14:paraId="68836F85"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60–74 years</w:t>
            </w:r>
          </w:p>
        </w:tc>
        <w:tc>
          <w:tcPr>
            <w:tcW w:w="1417" w:type="dxa"/>
            <w:tcBorders>
              <w:top w:val="nil"/>
              <w:left w:val="nil"/>
              <w:right w:val="nil"/>
            </w:tcBorders>
            <w:shd w:val="clear" w:color="auto" w:fill="auto"/>
            <w:noWrap/>
            <w:vAlign w:val="bottom"/>
          </w:tcPr>
          <w:p w14:paraId="155A2B1E" w14:textId="737696B6"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389 (32.8)</w:t>
            </w:r>
          </w:p>
        </w:tc>
        <w:tc>
          <w:tcPr>
            <w:tcW w:w="1407" w:type="dxa"/>
            <w:tcBorders>
              <w:top w:val="nil"/>
              <w:left w:val="nil"/>
              <w:right w:val="nil"/>
            </w:tcBorders>
            <w:shd w:val="clear" w:color="auto" w:fill="auto"/>
            <w:noWrap/>
            <w:vAlign w:val="bottom"/>
          </w:tcPr>
          <w:p w14:paraId="3F34E3A8" w14:textId="2780BE6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113 (29.1)</w:t>
            </w:r>
          </w:p>
        </w:tc>
        <w:tc>
          <w:tcPr>
            <w:tcW w:w="1746" w:type="dxa"/>
            <w:tcBorders>
              <w:top w:val="nil"/>
              <w:left w:val="nil"/>
              <w:right w:val="nil"/>
            </w:tcBorders>
            <w:shd w:val="clear" w:color="auto" w:fill="auto"/>
            <w:noWrap/>
            <w:vAlign w:val="bottom"/>
          </w:tcPr>
          <w:p w14:paraId="6B0E81FD" w14:textId="111539AE"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31 (22.6)</w:t>
            </w:r>
          </w:p>
        </w:tc>
        <w:tc>
          <w:tcPr>
            <w:tcW w:w="1542" w:type="dxa"/>
            <w:gridSpan w:val="3"/>
            <w:tcBorders>
              <w:top w:val="nil"/>
              <w:left w:val="nil"/>
              <w:right w:val="nil"/>
            </w:tcBorders>
            <w:shd w:val="clear" w:color="auto" w:fill="auto"/>
            <w:noWrap/>
            <w:vAlign w:val="bottom"/>
          </w:tcPr>
          <w:p w14:paraId="269DBE93" w14:textId="76528DE4"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41 (25.6)</w:t>
            </w:r>
          </w:p>
        </w:tc>
        <w:tc>
          <w:tcPr>
            <w:tcW w:w="1407" w:type="dxa"/>
            <w:gridSpan w:val="3"/>
            <w:tcBorders>
              <w:top w:val="nil"/>
              <w:left w:val="nil"/>
              <w:right w:val="nil"/>
            </w:tcBorders>
            <w:shd w:val="clear" w:color="auto" w:fill="auto"/>
            <w:noWrap/>
            <w:vAlign w:val="bottom"/>
          </w:tcPr>
          <w:p w14:paraId="0CA4C407" w14:textId="581A612F"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40 (22.3)</w:t>
            </w:r>
          </w:p>
        </w:tc>
        <w:tc>
          <w:tcPr>
            <w:tcW w:w="1515" w:type="dxa"/>
            <w:gridSpan w:val="3"/>
            <w:tcBorders>
              <w:top w:val="nil"/>
              <w:left w:val="nil"/>
              <w:right w:val="nil"/>
            </w:tcBorders>
            <w:shd w:val="clear" w:color="auto" w:fill="auto"/>
            <w:noWrap/>
            <w:vAlign w:val="bottom"/>
          </w:tcPr>
          <w:p w14:paraId="280103FB" w14:textId="070F1D9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614 (30.0)</w:t>
            </w:r>
          </w:p>
        </w:tc>
      </w:tr>
      <w:tr w:rsidR="00904B39" w:rsidRPr="00307FEB" w14:paraId="16DD682A" w14:textId="77777777" w:rsidTr="00846B88">
        <w:trPr>
          <w:gridAfter w:val="1"/>
          <w:wAfter w:w="7" w:type="dxa"/>
          <w:trHeight w:val="300"/>
        </w:trPr>
        <w:tc>
          <w:tcPr>
            <w:tcW w:w="2694" w:type="dxa"/>
            <w:tcBorders>
              <w:top w:val="nil"/>
              <w:left w:val="nil"/>
              <w:bottom w:val="single" w:sz="4" w:space="0" w:color="auto"/>
              <w:right w:val="nil"/>
            </w:tcBorders>
            <w:shd w:val="clear" w:color="auto" w:fill="auto"/>
            <w:noWrap/>
            <w:vAlign w:val="bottom"/>
          </w:tcPr>
          <w:p w14:paraId="5C0CF082"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75–84 years</w:t>
            </w:r>
          </w:p>
        </w:tc>
        <w:tc>
          <w:tcPr>
            <w:tcW w:w="1417" w:type="dxa"/>
            <w:tcBorders>
              <w:top w:val="nil"/>
              <w:left w:val="nil"/>
              <w:bottom w:val="single" w:sz="4" w:space="0" w:color="auto"/>
              <w:right w:val="nil"/>
            </w:tcBorders>
            <w:shd w:val="clear" w:color="auto" w:fill="auto"/>
            <w:noWrap/>
            <w:vAlign w:val="bottom"/>
          </w:tcPr>
          <w:p w14:paraId="7773A2E2" w14:textId="69EE272E"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176 (14.9)</w:t>
            </w:r>
          </w:p>
        </w:tc>
        <w:tc>
          <w:tcPr>
            <w:tcW w:w="1407" w:type="dxa"/>
            <w:tcBorders>
              <w:top w:val="nil"/>
              <w:left w:val="nil"/>
              <w:bottom w:val="single" w:sz="4" w:space="0" w:color="auto"/>
              <w:right w:val="nil"/>
            </w:tcBorders>
            <w:shd w:val="clear" w:color="auto" w:fill="auto"/>
            <w:noWrap/>
            <w:vAlign w:val="bottom"/>
          </w:tcPr>
          <w:p w14:paraId="2A3CBB61" w14:textId="7061F1F0"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51 (13.1)</w:t>
            </w:r>
          </w:p>
        </w:tc>
        <w:tc>
          <w:tcPr>
            <w:tcW w:w="1746" w:type="dxa"/>
            <w:tcBorders>
              <w:top w:val="nil"/>
              <w:left w:val="nil"/>
              <w:bottom w:val="single" w:sz="4" w:space="0" w:color="auto"/>
              <w:right w:val="nil"/>
            </w:tcBorders>
            <w:shd w:val="clear" w:color="auto" w:fill="auto"/>
            <w:noWrap/>
            <w:vAlign w:val="bottom"/>
          </w:tcPr>
          <w:p w14:paraId="76ED34B4" w14:textId="788B8968"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17 (12.4)</w:t>
            </w:r>
          </w:p>
        </w:tc>
        <w:tc>
          <w:tcPr>
            <w:tcW w:w="1542" w:type="dxa"/>
            <w:gridSpan w:val="3"/>
            <w:tcBorders>
              <w:top w:val="nil"/>
              <w:left w:val="nil"/>
              <w:bottom w:val="single" w:sz="4" w:space="0" w:color="auto"/>
              <w:right w:val="nil"/>
            </w:tcBorders>
            <w:shd w:val="clear" w:color="auto" w:fill="auto"/>
            <w:noWrap/>
            <w:vAlign w:val="bottom"/>
          </w:tcPr>
          <w:p w14:paraId="050BCDA3" w14:textId="1C23597D"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17 (10.6)</w:t>
            </w:r>
          </w:p>
        </w:tc>
        <w:tc>
          <w:tcPr>
            <w:tcW w:w="1407" w:type="dxa"/>
            <w:gridSpan w:val="3"/>
            <w:tcBorders>
              <w:top w:val="nil"/>
              <w:left w:val="nil"/>
              <w:bottom w:val="single" w:sz="4" w:space="0" w:color="auto"/>
              <w:right w:val="nil"/>
            </w:tcBorders>
            <w:shd w:val="clear" w:color="auto" w:fill="auto"/>
            <w:noWrap/>
            <w:vAlign w:val="bottom"/>
          </w:tcPr>
          <w:p w14:paraId="30DC9D97" w14:textId="132CC9E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63 (35.2)</w:t>
            </w:r>
          </w:p>
        </w:tc>
        <w:tc>
          <w:tcPr>
            <w:tcW w:w="1515" w:type="dxa"/>
            <w:gridSpan w:val="3"/>
            <w:tcBorders>
              <w:top w:val="nil"/>
              <w:left w:val="nil"/>
              <w:bottom w:val="single" w:sz="4" w:space="0" w:color="auto"/>
              <w:right w:val="nil"/>
            </w:tcBorders>
            <w:shd w:val="clear" w:color="auto" w:fill="auto"/>
            <w:noWrap/>
            <w:vAlign w:val="bottom"/>
          </w:tcPr>
          <w:p w14:paraId="1A966640" w14:textId="3849A2CB"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324 (15.8)</w:t>
            </w:r>
          </w:p>
        </w:tc>
      </w:tr>
      <w:tr w:rsidR="00904B39" w:rsidRPr="00307FEB" w14:paraId="602587ED" w14:textId="77777777" w:rsidTr="00846B88">
        <w:trPr>
          <w:trHeight w:val="300"/>
        </w:trPr>
        <w:tc>
          <w:tcPr>
            <w:tcW w:w="7271" w:type="dxa"/>
            <w:gridSpan w:val="5"/>
            <w:tcBorders>
              <w:top w:val="single" w:sz="4" w:space="0" w:color="auto"/>
              <w:left w:val="nil"/>
              <w:bottom w:val="nil"/>
              <w:right w:val="nil"/>
            </w:tcBorders>
            <w:shd w:val="clear" w:color="auto" w:fill="auto"/>
            <w:noWrap/>
            <w:vAlign w:val="bottom"/>
            <w:hideMark/>
          </w:tcPr>
          <w:p w14:paraId="46F1CE9A"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Stage at diagnosis, n (%)</w:t>
            </w:r>
          </w:p>
        </w:tc>
        <w:tc>
          <w:tcPr>
            <w:tcW w:w="1542" w:type="dxa"/>
            <w:gridSpan w:val="3"/>
            <w:tcBorders>
              <w:top w:val="single" w:sz="4" w:space="0" w:color="auto"/>
              <w:left w:val="nil"/>
              <w:bottom w:val="nil"/>
              <w:right w:val="nil"/>
            </w:tcBorders>
            <w:shd w:val="clear" w:color="auto" w:fill="auto"/>
            <w:noWrap/>
            <w:vAlign w:val="bottom"/>
            <w:hideMark/>
          </w:tcPr>
          <w:p w14:paraId="458FBE64"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07" w:type="dxa"/>
            <w:gridSpan w:val="3"/>
            <w:tcBorders>
              <w:top w:val="single" w:sz="4" w:space="0" w:color="auto"/>
              <w:left w:val="nil"/>
              <w:bottom w:val="nil"/>
              <w:right w:val="nil"/>
            </w:tcBorders>
            <w:shd w:val="clear" w:color="auto" w:fill="auto"/>
            <w:noWrap/>
            <w:vAlign w:val="bottom"/>
            <w:hideMark/>
          </w:tcPr>
          <w:p w14:paraId="3687D101"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515" w:type="dxa"/>
            <w:gridSpan w:val="3"/>
            <w:tcBorders>
              <w:top w:val="single" w:sz="4" w:space="0" w:color="auto"/>
              <w:left w:val="nil"/>
              <w:bottom w:val="nil"/>
              <w:right w:val="nil"/>
            </w:tcBorders>
            <w:shd w:val="clear" w:color="auto" w:fill="auto"/>
            <w:noWrap/>
            <w:vAlign w:val="bottom"/>
            <w:hideMark/>
          </w:tcPr>
          <w:p w14:paraId="1369E291"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904B39" w:rsidRPr="00307FEB" w14:paraId="55FE9BA2" w14:textId="77777777" w:rsidTr="00846B88">
        <w:trPr>
          <w:gridAfter w:val="1"/>
          <w:wAfter w:w="7" w:type="dxa"/>
          <w:trHeight w:val="300"/>
        </w:trPr>
        <w:tc>
          <w:tcPr>
            <w:tcW w:w="2694" w:type="dxa"/>
            <w:tcBorders>
              <w:top w:val="nil"/>
              <w:left w:val="nil"/>
              <w:bottom w:val="nil"/>
              <w:right w:val="nil"/>
            </w:tcBorders>
            <w:shd w:val="clear" w:color="auto" w:fill="auto"/>
            <w:noWrap/>
            <w:vAlign w:val="bottom"/>
            <w:hideMark/>
          </w:tcPr>
          <w:p w14:paraId="1ADC723B"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I</w:t>
            </w:r>
          </w:p>
        </w:tc>
        <w:tc>
          <w:tcPr>
            <w:tcW w:w="1417" w:type="dxa"/>
            <w:tcBorders>
              <w:top w:val="nil"/>
              <w:left w:val="nil"/>
              <w:bottom w:val="nil"/>
              <w:right w:val="nil"/>
            </w:tcBorders>
            <w:shd w:val="clear" w:color="auto" w:fill="auto"/>
            <w:noWrap/>
            <w:vAlign w:val="bottom"/>
            <w:hideMark/>
          </w:tcPr>
          <w:p w14:paraId="161700D3" w14:textId="7BF7085B"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473 (39.9)</w:t>
            </w:r>
          </w:p>
        </w:tc>
        <w:tc>
          <w:tcPr>
            <w:tcW w:w="1407" w:type="dxa"/>
            <w:tcBorders>
              <w:top w:val="nil"/>
              <w:left w:val="nil"/>
              <w:bottom w:val="nil"/>
              <w:right w:val="nil"/>
            </w:tcBorders>
            <w:shd w:val="clear" w:color="auto" w:fill="auto"/>
            <w:noWrap/>
            <w:vAlign w:val="bottom"/>
            <w:hideMark/>
          </w:tcPr>
          <w:p w14:paraId="0B876BC2" w14:textId="4F087741"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116 (29.9)</w:t>
            </w:r>
          </w:p>
        </w:tc>
        <w:tc>
          <w:tcPr>
            <w:tcW w:w="1746" w:type="dxa"/>
            <w:tcBorders>
              <w:top w:val="nil"/>
              <w:left w:val="nil"/>
              <w:bottom w:val="nil"/>
              <w:right w:val="nil"/>
            </w:tcBorders>
            <w:shd w:val="clear" w:color="auto" w:fill="auto"/>
            <w:noWrap/>
            <w:vAlign w:val="bottom"/>
            <w:hideMark/>
          </w:tcPr>
          <w:p w14:paraId="653DA16E" w14:textId="12D3DD8B"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35 (25.5)</w:t>
            </w:r>
          </w:p>
        </w:tc>
        <w:tc>
          <w:tcPr>
            <w:tcW w:w="1542" w:type="dxa"/>
            <w:gridSpan w:val="3"/>
            <w:tcBorders>
              <w:top w:val="nil"/>
              <w:left w:val="nil"/>
              <w:bottom w:val="nil"/>
              <w:right w:val="nil"/>
            </w:tcBorders>
            <w:shd w:val="clear" w:color="auto" w:fill="auto"/>
            <w:noWrap/>
            <w:vAlign w:val="bottom"/>
            <w:hideMark/>
          </w:tcPr>
          <w:p w14:paraId="0866DC65" w14:textId="64E6EAAC"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41 (25.6)</w:t>
            </w:r>
          </w:p>
        </w:tc>
        <w:tc>
          <w:tcPr>
            <w:tcW w:w="1407" w:type="dxa"/>
            <w:gridSpan w:val="3"/>
            <w:tcBorders>
              <w:top w:val="nil"/>
              <w:left w:val="nil"/>
              <w:bottom w:val="nil"/>
              <w:right w:val="nil"/>
            </w:tcBorders>
            <w:shd w:val="clear" w:color="auto" w:fill="auto"/>
            <w:noWrap/>
            <w:vAlign w:val="bottom"/>
            <w:hideMark/>
          </w:tcPr>
          <w:p w14:paraId="6D21C397" w14:textId="09C5A5C6"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43 (24.0)</w:t>
            </w:r>
          </w:p>
        </w:tc>
        <w:tc>
          <w:tcPr>
            <w:tcW w:w="1515" w:type="dxa"/>
            <w:gridSpan w:val="3"/>
            <w:tcBorders>
              <w:top w:val="nil"/>
              <w:left w:val="nil"/>
              <w:bottom w:val="nil"/>
              <w:right w:val="nil"/>
            </w:tcBorders>
            <w:shd w:val="clear" w:color="auto" w:fill="auto"/>
            <w:noWrap/>
            <w:vAlign w:val="bottom"/>
            <w:hideMark/>
          </w:tcPr>
          <w:p w14:paraId="43595AD6" w14:textId="7E7555DF"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708 (34.6)</w:t>
            </w:r>
          </w:p>
        </w:tc>
      </w:tr>
      <w:tr w:rsidR="00904B39" w:rsidRPr="00307FEB" w14:paraId="35CB9097" w14:textId="77777777" w:rsidTr="00846B88">
        <w:trPr>
          <w:gridAfter w:val="1"/>
          <w:wAfter w:w="7" w:type="dxa"/>
          <w:trHeight w:val="300"/>
        </w:trPr>
        <w:tc>
          <w:tcPr>
            <w:tcW w:w="2694" w:type="dxa"/>
            <w:tcBorders>
              <w:top w:val="nil"/>
              <w:left w:val="nil"/>
              <w:bottom w:val="nil"/>
              <w:right w:val="nil"/>
            </w:tcBorders>
            <w:shd w:val="clear" w:color="auto" w:fill="auto"/>
            <w:noWrap/>
            <w:vAlign w:val="bottom"/>
            <w:hideMark/>
          </w:tcPr>
          <w:p w14:paraId="23A5722A"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II</w:t>
            </w:r>
          </w:p>
        </w:tc>
        <w:tc>
          <w:tcPr>
            <w:tcW w:w="1417" w:type="dxa"/>
            <w:tcBorders>
              <w:top w:val="nil"/>
              <w:left w:val="nil"/>
              <w:bottom w:val="nil"/>
              <w:right w:val="nil"/>
            </w:tcBorders>
            <w:shd w:val="clear" w:color="auto" w:fill="auto"/>
            <w:noWrap/>
            <w:vAlign w:val="bottom"/>
            <w:hideMark/>
          </w:tcPr>
          <w:p w14:paraId="1D1986B5" w14:textId="766C4E0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416 (35.1)</w:t>
            </w:r>
          </w:p>
        </w:tc>
        <w:tc>
          <w:tcPr>
            <w:tcW w:w="1407" w:type="dxa"/>
            <w:tcBorders>
              <w:top w:val="nil"/>
              <w:left w:val="nil"/>
              <w:bottom w:val="nil"/>
              <w:right w:val="nil"/>
            </w:tcBorders>
            <w:shd w:val="clear" w:color="auto" w:fill="auto"/>
            <w:noWrap/>
            <w:vAlign w:val="bottom"/>
            <w:hideMark/>
          </w:tcPr>
          <w:p w14:paraId="7751923C" w14:textId="33F9A8A0"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160 (41.2)</w:t>
            </w:r>
          </w:p>
        </w:tc>
        <w:tc>
          <w:tcPr>
            <w:tcW w:w="1746" w:type="dxa"/>
            <w:tcBorders>
              <w:top w:val="nil"/>
              <w:left w:val="nil"/>
              <w:bottom w:val="nil"/>
              <w:right w:val="nil"/>
            </w:tcBorders>
            <w:shd w:val="clear" w:color="auto" w:fill="auto"/>
            <w:noWrap/>
            <w:vAlign w:val="bottom"/>
            <w:hideMark/>
          </w:tcPr>
          <w:p w14:paraId="0F6408C0" w14:textId="0BC6CC6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50 (36.5)</w:t>
            </w:r>
          </w:p>
        </w:tc>
        <w:tc>
          <w:tcPr>
            <w:tcW w:w="1542" w:type="dxa"/>
            <w:gridSpan w:val="3"/>
            <w:tcBorders>
              <w:top w:val="nil"/>
              <w:left w:val="nil"/>
              <w:bottom w:val="nil"/>
              <w:right w:val="nil"/>
            </w:tcBorders>
            <w:shd w:val="clear" w:color="auto" w:fill="auto"/>
            <w:noWrap/>
            <w:vAlign w:val="bottom"/>
            <w:hideMark/>
          </w:tcPr>
          <w:p w14:paraId="0BB07875" w14:textId="649B7F4D"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67 (41.9)</w:t>
            </w:r>
          </w:p>
        </w:tc>
        <w:tc>
          <w:tcPr>
            <w:tcW w:w="1407" w:type="dxa"/>
            <w:gridSpan w:val="3"/>
            <w:tcBorders>
              <w:top w:val="nil"/>
              <w:left w:val="nil"/>
              <w:bottom w:val="nil"/>
              <w:right w:val="nil"/>
            </w:tcBorders>
            <w:shd w:val="clear" w:color="auto" w:fill="auto"/>
            <w:noWrap/>
            <w:vAlign w:val="bottom"/>
            <w:hideMark/>
          </w:tcPr>
          <w:p w14:paraId="0C09D7A8" w14:textId="3C6F938D"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36 (20.1)</w:t>
            </w:r>
          </w:p>
        </w:tc>
        <w:tc>
          <w:tcPr>
            <w:tcW w:w="1515" w:type="dxa"/>
            <w:gridSpan w:val="3"/>
            <w:tcBorders>
              <w:top w:val="nil"/>
              <w:left w:val="nil"/>
              <w:bottom w:val="nil"/>
              <w:right w:val="nil"/>
            </w:tcBorders>
            <w:shd w:val="clear" w:color="auto" w:fill="auto"/>
            <w:noWrap/>
            <w:vAlign w:val="bottom"/>
            <w:hideMark/>
          </w:tcPr>
          <w:p w14:paraId="70A2EF84" w14:textId="1F7C5540"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729 (35.6)</w:t>
            </w:r>
          </w:p>
        </w:tc>
      </w:tr>
      <w:tr w:rsidR="00904B39" w:rsidRPr="00307FEB" w14:paraId="01E3A0AE" w14:textId="77777777" w:rsidTr="00846B88">
        <w:trPr>
          <w:gridAfter w:val="1"/>
          <w:wAfter w:w="7" w:type="dxa"/>
          <w:trHeight w:val="300"/>
        </w:trPr>
        <w:tc>
          <w:tcPr>
            <w:tcW w:w="2694" w:type="dxa"/>
            <w:tcBorders>
              <w:top w:val="nil"/>
              <w:left w:val="nil"/>
              <w:bottom w:val="nil"/>
              <w:right w:val="nil"/>
            </w:tcBorders>
            <w:shd w:val="clear" w:color="auto" w:fill="auto"/>
            <w:noWrap/>
            <w:vAlign w:val="bottom"/>
            <w:hideMark/>
          </w:tcPr>
          <w:p w14:paraId="5D76D196"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III</w:t>
            </w:r>
          </w:p>
        </w:tc>
        <w:tc>
          <w:tcPr>
            <w:tcW w:w="1417" w:type="dxa"/>
            <w:tcBorders>
              <w:top w:val="nil"/>
              <w:left w:val="nil"/>
              <w:bottom w:val="nil"/>
              <w:right w:val="nil"/>
            </w:tcBorders>
            <w:shd w:val="clear" w:color="auto" w:fill="auto"/>
            <w:noWrap/>
            <w:vAlign w:val="bottom"/>
            <w:hideMark/>
          </w:tcPr>
          <w:p w14:paraId="32535470" w14:textId="7FDF4798"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183 (15.4)</w:t>
            </w:r>
          </w:p>
        </w:tc>
        <w:tc>
          <w:tcPr>
            <w:tcW w:w="1407" w:type="dxa"/>
            <w:tcBorders>
              <w:top w:val="nil"/>
              <w:left w:val="nil"/>
              <w:bottom w:val="nil"/>
              <w:right w:val="nil"/>
            </w:tcBorders>
            <w:shd w:val="clear" w:color="auto" w:fill="auto"/>
            <w:noWrap/>
            <w:vAlign w:val="bottom"/>
            <w:hideMark/>
          </w:tcPr>
          <w:p w14:paraId="41DB2A93" w14:textId="33CAA02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70 (18.0)</w:t>
            </w:r>
          </w:p>
        </w:tc>
        <w:tc>
          <w:tcPr>
            <w:tcW w:w="1746" w:type="dxa"/>
            <w:tcBorders>
              <w:top w:val="nil"/>
              <w:left w:val="nil"/>
              <w:bottom w:val="nil"/>
              <w:right w:val="nil"/>
            </w:tcBorders>
            <w:shd w:val="clear" w:color="auto" w:fill="auto"/>
            <w:noWrap/>
            <w:vAlign w:val="bottom"/>
            <w:hideMark/>
          </w:tcPr>
          <w:p w14:paraId="0FFD13BC" w14:textId="7F6E1363"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33 (24.1)</w:t>
            </w:r>
          </w:p>
        </w:tc>
        <w:tc>
          <w:tcPr>
            <w:tcW w:w="1542" w:type="dxa"/>
            <w:gridSpan w:val="3"/>
            <w:tcBorders>
              <w:top w:val="nil"/>
              <w:left w:val="nil"/>
              <w:bottom w:val="nil"/>
              <w:right w:val="nil"/>
            </w:tcBorders>
            <w:shd w:val="clear" w:color="auto" w:fill="auto"/>
            <w:noWrap/>
            <w:vAlign w:val="bottom"/>
            <w:hideMark/>
          </w:tcPr>
          <w:p w14:paraId="7AEACDF6" w14:textId="3CEAB16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32 (20.0)</w:t>
            </w:r>
          </w:p>
        </w:tc>
        <w:tc>
          <w:tcPr>
            <w:tcW w:w="1407" w:type="dxa"/>
            <w:gridSpan w:val="3"/>
            <w:tcBorders>
              <w:top w:val="nil"/>
              <w:left w:val="nil"/>
              <w:bottom w:val="nil"/>
              <w:right w:val="nil"/>
            </w:tcBorders>
            <w:shd w:val="clear" w:color="auto" w:fill="auto"/>
            <w:noWrap/>
            <w:vAlign w:val="bottom"/>
            <w:hideMark/>
          </w:tcPr>
          <w:p w14:paraId="1CEC5F30" w14:textId="12A4A0C0"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8 (4.5)</w:t>
            </w:r>
          </w:p>
        </w:tc>
        <w:tc>
          <w:tcPr>
            <w:tcW w:w="1515" w:type="dxa"/>
            <w:gridSpan w:val="3"/>
            <w:tcBorders>
              <w:top w:val="nil"/>
              <w:left w:val="nil"/>
              <w:bottom w:val="nil"/>
              <w:right w:val="nil"/>
            </w:tcBorders>
            <w:shd w:val="clear" w:color="auto" w:fill="auto"/>
            <w:noWrap/>
            <w:vAlign w:val="bottom"/>
            <w:hideMark/>
          </w:tcPr>
          <w:p w14:paraId="330C81FD" w14:textId="50B7A18B"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326 (15.9)</w:t>
            </w:r>
          </w:p>
        </w:tc>
      </w:tr>
      <w:tr w:rsidR="00904B39" w:rsidRPr="00307FEB" w14:paraId="0ADA33A8" w14:textId="77777777" w:rsidTr="00846B88">
        <w:trPr>
          <w:gridAfter w:val="1"/>
          <w:wAfter w:w="7" w:type="dxa"/>
          <w:trHeight w:val="300"/>
        </w:trPr>
        <w:tc>
          <w:tcPr>
            <w:tcW w:w="2694" w:type="dxa"/>
            <w:tcBorders>
              <w:top w:val="nil"/>
              <w:left w:val="nil"/>
              <w:right w:val="nil"/>
            </w:tcBorders>
            <w:shd w:val="clear" w:color="auto" w:fill="auto"/>
            <w:noWrap/>
            <w:vAlign w:val="bottom"/>
            <w:hideMark/>
          </w:tcPr>
          <w:p w14:paraId="1497D78E"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IV</w:t>
            </w:r>
          </w:p>
        </w:tc>
        <w:tc>
          <w:tcPr>
            <w:tcW w:w="1417" w:type="dxa"/>
            <w:tcBorders>
              <w:top w:val="nil"/>
              <w:left w:val="nil"/>
              <w:right w:val="nil"/>
            </w:tcBorders>
            <w:shd w:val="clear" w:color="auto" w:fill="auto"/>
            <w:noWrap/>
            <w:vAlign w:val="bottom"/>
            <w:hideMark/>
          </w:tcPr>
          <w:p w14:paraId="203519BD" w14:textId="2FBD2963"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57 (4.8)</w:t>
            </w:r>
          </w:p>
        </w:tc>
        <w:tc>
          <w:tcPr>
            <w:tcW w:w="1407" w:type="dxa"/>
            <w:tcBorders>
              <w:top w:val="nil"/>
              <w:left w:val="nil"/>
              <w:right w:val="nil"/>
            </w:tcBorders>
            <w:shd w:val="clear" w:color="auto" w:fill="auto"/>
            <w:noWrap/>
            <w:vAlign w:val="bottom"/>
            <w:hideMark/>
          </w:tcPr>
          <w:p w14:paraId="30292627" w14:textId="06E99748"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26 (6.7)</w:t>
            </w:r>
          </w:p>
        </w:tc>
        <w:tc>
          <w:tcPr>
            <w:tcW w:w="1746" w:type="dxa"/>
            <w:tcBorders>
              <w:top w:val="nil"/>
              <w:left w:val="nil"/>
              <w:right w:val="nil"/>
            </w:tcBorders>
            <w:shd w:val="clear" w:color="auto" w:fill="auto"/>
            <w:noWrap/>
            <w:vAlign w:val="bottom"/>
            <w:hideMark/>
          </w:tcPr>
          <w:p w14:paraId="35A96C60" w14:textId="4A5D503D"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16 (11.7)</w:t>
            </w:r>
          </w:p>
        </w:tc>
        <w:tc>
          <w:tcPr>
            <w:tcW w:w="1542" w:type="dxa"/>
            <w:gridSpan w:val="3"/>
            <w:tcBorders>
              <w:top w:val="nil"/>
              <w:left w:val="nil"/>
              <w:right w:val="nil"/>
            </w:tcBorders>
            <w:shd w:val="clear" w:color="auto" w:fill="auto"/>
            <w:noWrap/>
            <w:vAlign w:val="bottom"/>
            <w:hideMark/>
          </w:tcPr>
          <w:p w14:paraId="3FAF8048" w14:textId="78DC1F01"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12 (7.5)</w:t>
            </w:r>
          </w:p>
        </w:tc>
        <w:tc>
          <w:tcPr>
            <w:tcW w:w="1407" w:type="dxa"/>
            <w:gridSpan w:val="3"/>
            <w:tcBorders>
              <w:top w:val="nil"/>
              <w:left w:val="nil"/>
              <w:right w:val="nil"/>
            </w:tcBorders>
            <w:shd w:val="clear" w:color="auto" w:fill="auto"/>
            <w:noWrap/>
            <w:vAlign w:val="bottom"/>
            <w:hideMark/>
          </w:tcPr>
          <w:p w14:paraId="4AD92917" w14:textId="2F9E6A51"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14 (7.8)</w:t>
            </w:r>
          </w:p>
        </w:tc>
        <w:tc>
          <w:tcPr>
            <w:tcW w:w="1515" w:type="dxa"/>
            <w:gridSpan w:val="3"/>
            <w:tcBorders>
              <w:top w:val="nil"/>
              <w:left w:val="nil"/>
              <w:right w:val="nil"/>
            </w:tcBorders>
            <w:shd w:val="clear" w:color="auto" w:fill="auto"/>
            <w:noWrap/>
            <w:vAlign w:val="bottom"/>
            <w:hideMark/>
          </w:tcPr>
          <w:p w14:paraId="080A3685" w14:textId="6B617021"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125 (6.1)</w:t>
            </w:r>
          </w:p>
        </w:tc>
      </w:tr>
      <w:tr w:rsidR="00904B39" w:rsidRPr="00307FEB" w14:paraId="09093EE7" w14:textId="77777777" w:rsidTr="00846B88">
        <w:trPr>
          <w:gridAfter w:val="1"/>
          <w:wAfter w:w="7" w:type="dxa"/>
          <w:trHeight w:val="300"/>
        </w:trPr>
        <w:tc>
          <w:tcPr>
            <w:tcW w:w="2694" w:type="dxa"/>
            <w:tcBorders>
              <w:top w:val="nil"/>
              <w:left w:val="nil"/>
              <w:bottom w:val="single" w:sz="4" w:space="0" w:color="auto"/>
              <w:right w:val="nil"/>
            </w:tcBorders>
            <w:shd w:val="clear" w:color="auto" w:fill="auto"/>
            <w:noWrap/>
            <w:vAlign w:val="bottom"/>
            <w:hideMark/>
          </w:tcPr>
          <w:p w14:paraId="6FFC755E" w14:textId="77777777" w:rsidR="00904B39" w:rsidRPr="00307FEB" w:rsidRDefault="00904B39"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Missing</w:t>
            </w:r>
          </w:p>
        </w:tc>
        <w:tc>
          <w:tcPr>
            <w:tcW w:w="1417" w:type="dxa"/>
            <w:tcBorders>
              <w:top w:val="nil"/>
              <w:left w:val="nil"/>
              <w:bottom w:val="single" w:sz="4" w:space="0" w:color="auto"/>
              <w:right w:val="nil"/>
            </w:tcBorders>
            <w:shd w:val="clear" w:color="auto" w:fill="auto"/>
            <w:noWrap/>
            <w:vAlign w:val="bottom"/>
            <w:hideMark/>
          </w:tcPr>
          <w:p w14:paraId="432F7FF9" w14:textId="14177F80"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56 (4.7)</w:t>
            </w:r>
          </w:p>
        </w:tc>
        <w:tc>
          <w:tcPr>
            <w:tcW w:w="1407" w:type="dxa"/>
            <w:tcBorders>
              <w:top w:val="nil"/>
              <w:left w:val="nil"/>
              <w:bottom w:val="single" w:sz="4" w:space="0" w:color="auto"/>
              <w:right w:val="nil"/>
            </w:tcBorders>
            <w:shd w:val="clear" w:color="auto" w:fill="auto"/>
            <w:noWrap/>
            <w:vAlign w:val="bottom"/>
            <w:hideMark/>
          </w:tcPr>
          <w:p w14:paraId="104D51CC" w14:textId="64831F59"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16 (4.1)</w:t>
            </w:r>
          </w:p>
        </w:tc>
        <w:tc>
          <w:tcPr>
            <w:tcW w:w="1746" w:type="dxa"/>
            <w:tcBorders>
              <w:top w:val="nil"/>
              <w:left w:val="nil"/>
              <w:bottom w:val="single" w:sz="4" w:space="0" w:color="auto"/>
              <w:right w:val="nil"/>
            </w:tcBorders>
            <w:shd w:val="clear" w:color="auto" w:fill="auto"/>
            <w:noWrap/>
            <w:vAlign w:val="bottom"/>
            <w:hideMark/>
          </w:tcPr>
          <w:p w14:paraId="0147A687" w14:textId="15568EF9"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 (2.2)</w:t>
            </w:r>
          </w:p>
        </w:tc>
        <w:tc>
          <w:tcPr>
            <w:tcW w:w="1542" w:type="dxa"/>
            <w:gridSpan w:val="3"/>
            <w:tcBorders>
              <w:top w:val="nil"/>
              <w:left w:val="nil"/>
              <w:bottom w:val="single" w:sz="4" w:space="0" w:color="auto"/>
              <w:right w:val="nil"/>
            </w:tcBorders>
            <w:shd w:val="clear" w:color="auto" w:fill="auto"/>
            <w:noWrap/>
            <w:vAlign w:val="bottom"/>
            <w:hideMark/>
          </w:tcPr>
          <w:p w14:paraId="34CC2AFD" w14:textId="34B7A0AD"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8 (5.0)</w:t>
            </w:r>
          </w:p>
        </w:tc>
        <w:tc>
          <w:tcPr>
            <w:tcW w:w="1407" w:type="dxa"/>
            <w:gridSpan w:val="3"/>
            <w:tcBorders>
              <w:top w:val="nil"/>
              <w:left w:val="nil"/>
              <w:bottom w:val="single" w:sz="4" w:space="0" w:color="auto"/>
              <w:right w:val="nil"/>
            </w:tcBorders>
            <w:shd w:val="clear" w:color="auto" w:fill="auto"/>
            <w:noWrap/>
            <w:vAlign w:val="bottom"/>
            <w:hideMark/>
          </w:tcPr>
          <w:p w14:paraId="1799EA41" w14:textId="039BEBDC"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78 (43.6)</w:t>
            </w:r>
          </w:p>
        </w:tc>
        <w:tc>
          <w:tcPr>
            <w:tcW w:w="1515" w:type="dxa"/>
            <w:gridSpan w:val="3"/>
            <w:tcBorders>
              <w:top w:val="nil"/>
              <w:left w:val="nil"/>
              <w:bottom w:val="single" w:sz="4" w:space="0" w:color="auto"/>
              <w:right w:val="nil"/>
            </w:tcBorders>
            <w:shd w:val="clear" w:color="auto" w:fill="auto"/>
            <w:noWrap/>
            <w:vAlign w:val="bottom"/>
            <w:hideMark/>
          </w:tcPr>
          <w:p w14:paraId="06BC8364" w14:textId="0FB416B0"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161 (7.9)</w:t>
            </w:r>
          </w:p>
        </w:tc>
      </w:tr>
      <w:tr w:rsidR="00904B39" w:rsidRPr="00307FEB" w14:paraId="68371EC8" w14:textId="77777777" w:rsidTr="00846B88">
        <w:trPr>
          <w:gridAfter w:val="1"/>
          <w:wAfter w:w="7" w:type="dxa"/>
          <w:trHeight w:val="300"/>
        </w:trPr>
        <w:tc>
          <w:tcPr>
            <w:tcW w:w="2694" w:type="dxa"/>
            <w:tcBorders>
              <w:top w:val="single" w:sz="4" w:space="0" w:color="auto"/>
              <w:left w:val="nil"/>
              <w:bottom w:val="single" w:sz="4" w:space="0" w:color="auto"/>
              <w:right w:val="nil"/>
            </w:tcBorders>
            <w:shd w:val="clear" w:color="auto" w:fill="auto"/>
            <w:noWrap/>
            <w:vAlign w:val="bottom"/>
            <w:hideMark/>
          </w:tcPr>
          <w:p w14:paraId="46B17CEB" w14:textId="0AD72785" w:rsidR="00904B39" w:rsidRPr="00307FEB" w:rsidRDefault="00B01E2C"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Follow-up</w:t>
            </w:r>
            <w:r>
              <w:rPr>
                <w:rFonts w:ascii="Times New Roman" w:eastAsia="Times New Roman" w:hAnsi="Times New Roman" w:cs="Times New Roman"/>
                <w:b/>
                <w:color w:val="000000"/>
                <w:sz w:val="20"/>
                <w:szCs w:val="20"/>
                <w:lang w:val="en-US" w:eastAsia="es-ES"/>
              </w:rPr>
              <w:t>,</w:t>
            </w:r>
            <w:r w:rsidRPr="00307FEB">
              <w:rPr>
                <w:rFonts w:ascii="Times New Roman" w:eastAsia="Times New Roman" w:hAnsi="Times New Roman" w:cs="Times New Roman"/>
                <w:b/>
                <w:color w:val="000000"/>
                <w:sz w:val="20"/>
                <w:szCs w:val="20"/>
                <w:lang w:val="en-US" w:eastAsia="es-ES"/>
              </w:rPr>
              <w:t xml:space="preserve"> years</w:t>
            </w:r>
            <w:r>
              <w:rPr>
                <w:rFonts w:ascii="Times New Roman" w:eastAsia="Times New Roman" w:hAnsi="Times New Roman" w:cs="Times New Roman"/>
                <w:b/>
                <w:color w:val="000000"/>
                <w:sz w:val="20"/>
                <w:szCs w:val="20"/>
                <w:lang w:val="en-US" w:eastAsia="es-ES"/>
              </w:rPr>
              <w:t>, mean (SD)</w:t>
            </w:r>
          </w:p>
        </w:tc>
        <w:tc>
          <w:tcPr>
            <w:tcW w:w="1417" w:type="dxa"/>
            <w:tcBorders>
              <w:top w:val="single" w:sz="4" w:space="0" w:color="auto"/>
              <w:left w:val="nil"/>
              <w:bottom w:val="single" w:sz="4" w:space="0" w:color="auto"/>
              <w:right w:val="nil"/>
            </w:tcBorders>
            <w:shd w:val="clear" w:color="auto" w:fill="auto"/>
            <w:noWrap/>
            <w:vAlign w:val="bottom"/>
            <w:hideMark/>
          </w:tcPr>
          <w:p w14:paraId="22122AED" w14:textId="3ADFF6E3"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9.3 (1.8)</w:t>
            </w:r>
          </w:p>
        </w:tc>
        <w:tc>
          <w:tcPr>
            <w:tcW w:w="1407" w:type="dxa"/>
            <w:tcBorders>
              <w:top w:val="single" w:sz="4" w:space="0" w:color="auto"/>
              <w:left w:val="nil"/>
              <w:bottom w:val="single" w:sz="4" w:space="0" w:color="auto"/>
              <w:right w:val="nil"/>
            </w:tcBorders>
            <w:shd w:val="clear" w:color="auto" w:fill="auto"/>
            <w:noWrap/>
            <w:vAlign w:val="bottom"/>
            <w:hideMark/>
          </w:tcPr>
          <w:p w14:paraId="2E057AA0" w14:textId="0C8C2DE2"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9.4 (1.7)</w:t>
            </w:r>
          </w:p>
        </w:tc>
        <w:tc>
          <w:tcPr>
            <w:tcW w:w="1746" w:type="dxa"/>
            <w:tcBorders>
              <w:top w:val="single" w:sz="4" w:space="0" w:color="auto"/>
              <w:left w:val="nil"/>
              <w:bottom w:val="single" w:sz="4" w:space="0" w:color="auto"/>
              <w:right w:val="nil"/>
            </w:tcBorders>
            <w:shd w:val="clear" w:color="auto" w:fill="auto"/>
            <w:noWrap/>
            <w:vAlign w:val="bottom"/>
            <w:hideMark/>
          </w:tcPr>
          <w:p w14:paraId="233E0C44" w14:textId="4E2CA953"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7</w:t>
            </w:r>
            <w:r w:rsidRPr="00307FEB">
              <w:rPr>
                <w:rFonts w:ascii="Times New Roman" w:eastAsia="Times New Roman" w:hAnsi="Times New Roman" w:cs="Times New Roman"/>
                <w:color w:val="000000"/>
                <w:sz w:val="20"/>
                <w:szCs w:val="20"/>
                <w:lang w:val="en-US" w:eastAsia="es-ES"/>
              </w:rPr>
              <w:t>.9 (2.9)</w:t>
            </w:r>
          </w:p>
        </w:tc>
        <w:tc>
          <w:tcPr>
            <w:tcW w:w="1542" w:type="dxa"/>
            <w:gridSpan w:val="3"/>
            <w:tcBorders>
              <w:top w:val="single" w:sz="4" w:space="0" w:color="auto"/>
              <w:left w:val="nil"/>
              <w:bottom w:val="single" w:sz="4" w:space="0" w:color="auto"/>
              <w:right w:val="nil"/>
            </w:tcBorders>
            <w:shd w:val="clear" w:color="auto" w:fill="auto"/>
            <w:noWrap/>
            <w:vAlign w:val="bottom"/>
            <w:hideMark/>
          </w:tcPr>
          <w:p w14:paraId="1E6952C3" w14:textId="282D33FF"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7</w:t>
            </w:r>
            <w:r w:rsidRPr="00307FEB">
              <w:rPr>
                <w:rFonts w:ascii="Times New Roman" w:eastAsia="Times New Roman" w:hAnsi="Times New Roman" w:cs="Times New Roman"/>
                <w:color w:val="000000"/>
                <w:sz w:val="20"/>
                <w:szCs w:val="20"/>
                <w:lang w:val="en-US" w:eastAsia="es-ES"/>
              </w:rPr>
              <w:t>.8 (2.9)</w:t>
            </w:r>
          </w:p>
        </w:tc>
        <w:tc>
          <w:tcPr>
            <w:tcW w:w="1407" w:type="dxa"/>
            <w:gridSpan w:val="3"/>
            <w:tcBorders>
              <w:top w:val="single" w:sz="4" w:space="0" w:color="auto"/>
              <w:left w:val="nil"/>
              <w:bottom w:val="single" w:sz="4" w:space="0" w:color="auto"/>
              <w:right w:val="nil"/>
            </w:tcBorders>
            <w:shd w:val="clear" w:color="auto" w:fill="auto"/>
            <w:noWrap/>
            <w:vAlign w:val="bottom"/>
            <w:hideMark/>
          </w:tcPr>
          <w:p w14:paraId="4998D64F" w14:textId="77777777" w:rsidR="00904B39" w:rsidRPr="00307FEB" w:rsidRDefault="00904B39"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6.9 (2.9)</w:t>
            </w:r>
          </w:p>
        </w:tc>
        <w:tc>
          <w:tcPr>
            <w:tcW w:w="1515" w:type="dxa"/>
            <w:gridSpan w:val="3"/>
            <w:tcBorders>
              <w:top w:val="single" w:sz="4" w:space="0" w:color="auto"/>
              <w:left w:val="nil"/>
              <w:bottom w:val="single" w:sz="4" w:space="0" w:color="auto"/>
              <w:right w:val="nil"/>
            </w:tcBorders>
            <w:shd w:val="clear" w:color="auto" w:fill="auto"/>
            <w:noWrap/>
            <w:vAlign w:val="bottom"/>
            <w:hideMark/>
          </w:tcPr>
          <w:p w14:paraId="07627BE1" w14:textId="59C0D11D" w:rsidR="00904B39" w:rsidRPr="00307FEB" w:rsidRDefault="00904B39" w:rsidP="00904B39">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w:t>
            </w:r>
            <w:r w:rsidRPr="00307FEB">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0</w:t>
            </w:r>
            <w:r w:rsidRPr="00307FEB">
              <w:rPr>
                <w:rFonts w:ascii="Times New Roman" w:eastAsia="Times New Roman" w:hAnsi="Times New Roman" w:cs="Times New Roman"/>
                <w:color w:val="000000"/>
                <w:sz w:val="20"/>
                <w:szCs w:val="20"/>
                <w:lang w:val="en-US" w:eastAsia="es-ES"/>
              </w:rPr>
              <w:t xml:space="preserve"> (2.</w:t>
            </w:r>
            <w:r>
              <w:rPr>
                <w:rFonts w:ascii="Times New Roman" w:eastAsia="Times New Roman" w:hAnsi="Times New Roman" w:cs="Times New Roman"/>
                <w:color w:val="000000"/>
                <w:sz w:val="20"/>
                <w:szCs w:val="20"/>
                <w:lang w:val="en-US" w:eastAsia="es-ES"/>
              </w:rPr>
              <w:t>7</w:t>
            </w:r>
            <w:r w:rsidRPr="00307FEB">
              <w:rPr>
                <w:rFonts w:ascii="Times New Roman" w:eastAsia="Times New Roman" w:hAnsi="Times New Roman" w:cs="Times New Roman"/>
                <w:color w:val="000000"/>
                <w:sz w:val="20"/>
                <w:szCs w:val="20"/>
                <w:lang w:val="en-US" w:eastAsia="es-ES"/>
              </w:rPr>
              <w:t>)</w:t>
            </w:r>
          </w:p>
        </w:tc>
      </w:tr>
    </w:tbl>
    <w:p w14:paraId="4042F863" w14:textId="55231901" w:rsidR="00904B39" w:rsidRPr="00307FEB" w:rsidRDefault="00904B39" w:rsidP="00904B39">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HR+: hormone receptor-positive</w:t>
      </w:r>
    </w:p>
    <w:p w14:paraId="5F452BE5" w14:textId="77777777" w:rsidR="00931F87" w:rsidRDefault="00931F87">
      <w:pPr>
        <w:rPr>
          <w:noProof/>
          <w:lang w:val="en-US" w:eastAsia="es-ES"/>
        </w:rPr>
        <w:sectPr w:rsidR="00931F87" w:rsidSect="00931F87">
          <w:pgSz w:w="16838" w:h="11906" w:orient="landscape"/>
          <w:pgMar w:top="1134" w:right="1418" w:bottom="1134" w:left="1418" w:header="709" w:footer="709" w:gutter="0"/>
          <w:cols w:space="708"/>
          <w:docGrid w:linePitch="360"/>
        </w:sectPr>
      </w:pPr>
    </w:p>
    <w:p w14:paraId="19372466" w14:textId="5B1F9CD3" w:rsidR="003C426E" w:rsidRPr="00307FEB" w:rsidRDefault="003C426E" w:rsidP="003C426E">
      <w:pPr>
        <w:ind w:left="-426"/>
        <w:rPr>
          <w:rFonts w:ascii="Times New Roman" w:hAnsi="Times New Roman" w:cs="Times New Roman"/>
          <w:lang w:val="en-US"/>
        </w:rPr>
      </w:pPr>
      <w:r w:rsidRPr="00307FEB">
        <w:rPr>
          <w:rFonts w:ascii="Times New Roman" w:hAnsi="Times New Roman" w:cs="Times New Roman"/>
          <w:b/>
          <w:lang w:val="en-US"/>
        </w:rPr>
        <w:lastRenderedPageBreak/>
        <w:t xml:space="preserve">Table </w:t>
      </w:r>
      <w:r>
        <w:rPr>
          <w:rFonts w:ascii="Times New Roman" w:hAnsi="Times New Roman" w:cs="Times New Roman"/>
          <w:b/>
          <w:lang w:val="en-US"/>
        </w:rPr>
        <w:t>S</w:t>
      </w:r>
      <w:r w:rsidRPr="00307FEB">
        <w:rPr>
          <w:rFonts w:ascii="Times New Roman" w:hAnsi="Times New Roman" w:cs="Times New Roman"/>
          <w:b/>
          <w:lang w:val="en-US"/>
        </w:rPr>
        <w:t>1.</w:t>
      </w:r>
      <w:r>
        <w:rPr>
          <w:rFonts w:ascii="Times New Roman" w:hAnsi="Times New Roman" w:cs="Times New Roman"/>
          <w:b/>
          <w:lang w:val="en-US"/>
        </w:rPr>
        <w:t>2</w:t>
      </w:r>
      <w:r w:rsidRPr="00307FEB">
        <w:rPr>
          <w:rFonts w:ascii="Times New Roman" w:hAnsi="Times New Roman" w:cs="Times New Roman"/>
          <w:lang w:val="en-US"/>
        </w:rPr>
        <w:t xml:space="preserve"> Characteristics of patients diagnosed with </w:t>
      </w:r>
      <w:r>
        <w:rPr>
          <w:rFonts w:ascii="Times New Roman" w:hAnsi="Times New Roman" w:cs="Times New Roman"/>
          <w:lang w:val="en-US"/>
        </w:rPr>
        <w:t xml:space="preserve">hormone receptor-positive </w:t>
      </w:r>
      <w:r w:rsidRPr="00307FEB">
        <w:rPr>
          <w:rFonts w:ascii="Times New Roman" w:hAnsi="Times New Roman" w:cs="Times New Roman"/>
          <w:lang w:val="en-US"/>
        </w:rPr>
        <w:t xml:space="preserve">breast cancer before the age of 85 years in </w:t>
      </w:r>
      <w:proofErr w:type="spellStart"/>
      <w:r w:rsidRPr="00307FEB">
        <w:rPr>
          <w:rFonts w:ascii="Times New Roman" w:hAnsi="Times New Roman" w:cs="Times New Roman"/>
          <w:lang w:val="en-US"/>
        </w:rPr>
        <w:t>Girona</w:t>
      </w:r>
      <w:proofErr w:type="spellEnd"/>
      <w:r w:rsidRPr="00307FEB">
        <w:rPr>
          <w:rFonts w:ascii="Times New Roman" w:hAnsi="Times New Roman" w:cs="Times New Roman"/>
          <w:lang w:val="en-US"/>
        </w:rPr>
        <w:t xml:space="preserve"> and Tarragona, 2007 to 2009</w:t>
      </w:r>
    </w:p>
    <w:tbl>
      <w:tblPr>
        <w:tblW w:w="8691" w:type="dxa"/>
        <w:tblInd w:w="-356" w:type="dxa"/>
        <w:tblCellMar>
          <w:left w:w="70" w:type="dxa"/>
          <w:right w:w="70" w:type="dxa"/>
        </w:tblCellMar>
        <w:tblLook w:val="04A0" w:firstRow="1" w:lastRow="0" w:firstColumn="1" w:lastColumn="0" w:noHBand="0" w:noVBand="1"/>
      </w:tblPr>
      <w:tblGrid>
        <w:gridCol w:w="2531"/>
        <w:gridCol w:w="1515"/>
        <w:gridCol w:w="1415"/>
        <w:gridCol w:w="1615"/>
        <w:gridCol w:w="1615"/>
      </w:tblGrid>
      <w:tr w:rsidR="003C426E" w:rsidRPr="00307FEB" w14:paraId="71EC7AFE" w14:textId="77777777" w:rsidTr="00063B2A">
        <w:trPr>
          <w:trHeight w:val="300"/>
        </w:trPr>
        <w:tc>
          <w:tcPr>
            <w:tcW w:w="2531" w:type="dxa"/>
            <w:tcBorders>
              <w:top w:val="single" w:sz="4" w:space="0" w:color="auto"/>
              <w:left w:val="nil"/>
              <w:bottom w:val="single" w:sz="4" w:space="0" w:color="auto"/>
              <w:right w:val="nil"/>
            </w:tcBorders>
            <w:shd w:val="clear" w:color="auto" w:fill="auto"/>
            <w:noWrap/>
            <w:vAlign w:val="bottom"/>
            <w:hideMark/>
          </w:tcPr>
          <w:p w14:paraId="737C2DF9" w14:textId="77777777" w:rsidR="003C426E" w:rsidRPr="00307FEB" w:rsidRDefault="003C426E" w:rsidP="00063B2A">
            <w:pPr>
              <w:spacing w:after="0" w:line="240" w:lineRule="auto"/>
              <w:rPr>
                <w:rFonts w:ascii="Times New Roman" w:eastAsia="Times New Roman" w:hAnsi="Times New Roman" w:cs="Times New Roman"/>
                <w:b/>
                <w:i/>
                <w:color w:val="000000"/>
                <w:sz w:val="20"/>
                <w:szCs w:val="20"/>
                <w:lang w:val="en-US" w:eastAsia="es-ES"/>
              </w:rPr>
            </w:pPr>
          </w:p>
        </w:tc>
        <w:tc>
          <w:tcPr>
            <w:tcW w:w="1515" w:type="dxa"/>
            <w:tcBorders>
              <w:top w:val="single" w:sz="4" w:space="0" w:color="auto"/>
              <w:left w:val="nil"/>
              <w:bottom w:val="single" w:sz="4" w:space="0" w:color="auto"/>
              <w:right w:val="nil"/>
            </w:tcBorders>
            <w:shd w:val="clear" w:color="auto" w:fill="auto"/>
            <w:noWrap/>
            <w:vAlign w:val="bottom"/>
            <w:hideMark/>
          </w:tcPr>
          <w:p w14:paraId="7DFCB040" w14:textId="77777777" w:rsidR="003C426E" w:rsidRPr="00307FEB"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Pr>
                <w:rFonts w:ascii="Times New Roman" w:eastAsia="Times New Roman" w:hAnsi="Times New Roman" w:cs="Times New Roman"/>
                <w:b/>
                <w:i/>
                <w:color w:val="000000"/>
                <w:sz w:val="20"/>
                <w:szCs w:val="20"/>
                <w:lang w:val="en-US" w:eastAsia="es-ES"/>
              </w:rPr>
              <w:t>HER2-</w:t>
            </w:r>
          </w:p>
          <w:p w14:paraId="62027EC2" w14:textId="77777777" w:rsidR="003C426E" w:rsidRPr="00307FEB"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(N=1185</w:t>
            </w:r>
            <w:proofErr w:type="gramStart"/>
            <w:r>
              <w:rPr>
                <w:rFonts w:ascii="Times New Roman" w:eastAsia="Times New Roman" w:hAnsi="Times New Roman" w:cs="Times New Roman"/>
                <w:b/>
                <w:i/>
                <w:color w:val="000000"/>
                <w:sz w:val="20"/>
                <w:szCs w:val="20"/>
                <w:lang w:val="en-US" w:eastAsia="es-ES"/>
              </w:rPr>
              <w:t>;75.3</w:t>
            </w:r>
            <w:proofErr w:type="gramEnd"/>
            <w:r>
              <w:rPr>
                <w:rFonts w:ascii="Times New Roman" w:eastAsia="Times New Roman" w:hAnsi="Times New Roman" w:cs="Times New Roman"/>
                <w:b/>
                <w:i/>
                <w:color w:val="000000"/>
                <w:sz w:val="20"/>
                <w:szCs w:val="20"/>
                <w:lang w:val="en-US" w:eastAsia="es-ES"/>
              </w:rPr>
              <w:t>%</w:t>
            </w:r>
            <w:r w:rsidRPr="00307FEB">
              <w:rPr>
                <w:rFonts w:ascii="Times New Roman" w:eastAsia="Times New Roman" w:hAnsi="Times New Roman" w:cs="Times New Roman"/>
                <w:b/>
                <w:i/>
                <w:color w:val="000000"/>
                <w:sz w:val="20"/>
                <w:szCs w:val="20"/>
                <w:lang w:val="en-US" w:eastAsia="es-ES"/>
              </w:rPr>
              <w:t>)</w:t>
            </w:r>
          </w:p>
        </w:tc>
        <w:tc>
          <w:tcPr>
            <w:tcW w:w="1415" w:type="dxa"/>
            <w:tcBorders>
              <w:top w:val="single" w:sz="4" w:space="0" w:color="auto"/>
              <w:left w:val="nil"/>
              <w:bottom w:val="single" w:sz="4" w:space="0" w:color="auto"/>
              <w:right w:val="nil"/>
            </w:tcBorders>
            <w:shd w:val="clear" w:color="auto" w:fill="auto"/>
            <w:noWrap/>
            <w:vAlign w:val="bottom"/>
            <w:hideMark/>
          </w:tcPr>
          <w:p w14:paraId="14C5CDE4" w14:textId="77777777" w:rsidR="003C426E" w:rsidRPr="00307FEB"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Pr>
                <w:rFonts w:ascii="Times New Roman" w:eastAsia="Times New Roman" w:hAnsi="Times New Roman" w:cs="Times New Roman"/>
                <w:b/>
                <w:i/>
                <w:color w:val="000000"/>
                <w:sz w:val="20"/>
                <w:szCs w:val="20"/>
                <w:lang w:val="en-US" w:eastAsia="es-ES"/>
              </w:rPr>
              <w:t>HER2+</w:t>
            </w:r>
          </w:p>
          <w:p w14:paraId="03786F82" w14:textId="77777777" w:rsidR="003C426E" w:rsidRPr="00307FEB"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sidRPr="00307FEB">
              <w:rPr>
                <w:rFonts w:ascii="Times New Roman" w:eastAsia="Times New Roman" w:hAnsi="Times New Roman" w:cs="Times New Roman"/>
                <w:b/>
                <w:i/>
                <w:color w:val="000000"/>
                <w:sz w:val="20"/>
                <w:szCs w:val="20"/>
                <w:lang w:val="en-US" w:eastAsia="es-ES"/>
              </w:rPr>
              <w:t>(N=388</w:t>
            </w:r>
            <w:proofErr w:type="gramStart"/>
            <w:r>
              <w:rPr>
                <w:rFonts w:ascii="Times New Roman" w:eastAsia="Times New Roman" w:hAnsi="Times New Roman" w:cs="Times New Roman"/>
                <w:b/>
                <w:i/>
                <w:color w:val="000000"/>
                <w:sz w:val="20"/>
                <w:szCs w:val="20"/>
                <w:lang w:val="en-US" w:eastAsia="es-ES"/>
              </w:rPr>
              <w:t>;24.7</w:t>
            </w:r>
            <w:proofErr w:type="gramEnd"/>
            <w:r>
              <w:rPr>
                <w:rFonts w:ascii="Times New Roman" w:eastAsia="Times New Roman" w:hAnsi="Times New Roman" w:cs="Times New Roman"/>
                <w:b/>
                <w:i/>
                <w:color w:val="000000"/>
                <w:sz w:val="20"/>
                <w:szCs w:val="20"/>
                <w:lang w:val="en-US" w:eastAsia="es-ES"/>
              </w:rPr>
              <w:t>%</w:t>
            </w:r>
            <w:r w:rsidRPr="00307FEB">
              <w:rPr>
                <w:rFonts w:ascii="Times New Roman" w:eastAsia="Times New Roman" w:hAnsi="Times New Roman" w:cs="Times New Roman"/>
                <w:b/>
                <w:i/>
                <w:color w:val="000000"/>
                <w:sz w:val="20"/>
                <w:szCs w:val="20"/>
                <w:lang w:val="en-US" w:eastAsia="es-ES"/>
              </w:rPr>
              <w:t>)</w:t>
            </w:r>
          </w:p>
        </w:tc>
        <w:tc>
          <w:tcPr>
            <w:tcW w:w="1615" w:type="dxa"/>
            <w:tcBorders>
              <w:top w:val="single" w:sz="4" w:space="0" w:color="auto"/>
              <w:left w:val="nil"/>
              <w:bottom w:val="single" w:sz="4" w:space="0" w:color="auto"/>
              <w:right w:val="nil"/>
            </w:tcBorders>
          </w:tcPr>
          <w:p w14:paraId="3E5A933C" w14:textId="77777777" w:rsidR="003C426E"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Pr>
                <w:rFonts w:ascii="Times New Roman" w:eastAsia="Times New Roman" w:hAnsi="Times New Roman" w:cs="Times New Roman"/>
                <w:b/>
                <w:i/>
                <w:color w:val="000000"/>
                <w:sz w:val="20"/>
                <w:szCs w:val="20"/>
                <w:lang w:val="en-US" w:eastAsia="es-ES"/>
              </w:rPr>
              <w:t>Total</w:t>
            </w:r>
          </w:p>
          <w:p w14:paraId="33CF49CD" w14:textId="77777777" w:rsidR="003C426E" w:rsidRPr="00307FEB"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Pr>
                <w:rFonts w:ascii="Times New Roman" w:eastAsia="Times New Roman" w:hAnsi="Times New Roman" w:cs="Times New Roman"/>
                <w:b/>
                <w:i/>
                <w:color w:val="000000"/>
                <w:sz w:val="20"/>
                <w:szCs w:val="20"/>
                <w:lang w:val="en-US" w:eastAsia="es-ES"/>
              </w:rPr>
              <w:t>(N=1573; 100%)</w:t>
            </w:r>
          </w:p>
        </w:tc>
        <w:tc>
          <w:tcPr>
            <w:tcW w:w="1615" w:type="dxa"/>
            <w:tcBorders>
              <w:top w:val="single" w:sz="4" w:space="0" w:color="auto"/>
              <w:left w:val="nil"/>
              <w:bottom w:val="single" w:sz="4" w:space="0" w:color="auto"/>
              <w:right w:val="nil"/>
            </w:tcBorders>
          </w:tcPr>
          <w:p w14:paraId="324F119E" w14:textId="77777777" w:rsidR="003C426E"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Pr>
                <w:rFonts w:ascii="Times New Roman" w:eastAsia="Times New Roman" w:hAnsi="Times New Roman" w:cs="Times New Roman"/>
                <w:b/>
                <w:i/>
                <w:color w:val="000000"/>
                <w:sz w:val="20"/>
                <w:szCs w:val="20"/>
                <w:lang w:val="en-US" w:eastAsia="es-ES"/>
              </w:rPr>
              <w:t>p-value</w:t>
            </w:r>
          </w:p>
          <w:p w14:paraId="1E63B391" w14:textId="77777777" w:rsidR="003C426E"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p>
        </w:tc>
      </w:tr>
      <w:tr w:rsidR="003C426E" w:rsidRPr="00307FEB" w14:paraId="5CAFB51A" w14:textId="77777777" w:rsidTr="00063B2A">
        <w:trPr>
          <w:trHeight w:val="300"/>
        </w:trPr>
        <w:tc>
          <w:tcPr>
            <w:tcW w:w="2531" w:type="dxa"/>
            <w:tcBorders>
              <w:top w:val="single" w:sz="4" w:space="0" w:color="auto"/>
              <w:left w:val="nil"/>
              <w:right w:val="nil"/>
            </w:tcBorders>
            <w:shd w:val="clear" w:color="auto" w:fill="auto"/>
            <w:noWrap/>
            <w:vAlign w:val="bottom"/>
            <w:hideMark/>
          </w:tcPr>
          <w:p w14:paraId="183760C1" w14:textId="77777777" w:rsidR="003C426E" w:rsidRPr="00307FEB"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Registry, n (%)</w:t>
            </w:r>
          </w:p>
        </w:tc>
        <w:tc>
          <w:tcPr>
            <w:tcW w:w="1515" w:type="dxa"/>
            <w:tcBorders>
              <w:top w:val="single" w:sz="4" w:space="0" w:color="auto"/>
              <w:left w:val="nil"/>
              <w:right w:val="nil"/>
            </w:tcBorders>
            <w:shd w:val="clear" w:color="auto" w:fill="auto"/>
            <w:noWrap/>
            <w:vAlign w:val="bottom"/>
            <w:hideMark/>
          </w:tcPr>
          <w:p w14:paraId="1F8796F8"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single" w:sz="4" w:space="0" w:color="auto"/>
              <w:left w:val="nil"/>
              <w:right w:val="nil"/>
            </w:tcBorders>
            <w:shd w:val="clear" w:color="auto" w:fill="auto"/>
            <w:noWrap/>
            <w:vAlign w:val="bottom"/>
            <w:hideMark/>
          </w:tcPr>
          <w:p w14:paraId="2FB76D2E"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right w:val="nil"/>
            </w:tcBorders>
          </w:tcPr>
          <w:p w14:paraId="2AE44352"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right w:val="nil"/>
            </w:tcBorders>
          </w:tcPr>
          <w:p w14:paraId="11F770D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628F6ED6" w14:textId="77777777" w:rsidTr="00063B2A">
        <w:trPr>
          <w:trHeight w:val="300"/>
        </w:trPr>
        <w:tc>
          <w:tcPr>
            <w:tcW w:w="2531" w:type="dxa"/>
            <w:tcBorders>
              <w:left w:val="nil"/>
              <w:right w:val="nil"/>
            </w:tcBorders>
            <w:shd w:val="clear" w:color="auto" w:fill="auto"/>
            <w:noWrap/>
            <w:vAlign w:val="bottom"/>
            <w:hideMark/>
          </w:tcPr>
          <w:p w14:paraId="5BC3829B"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proofErr w:type="spellStart"/>
            <w:r w:rsidRPr="00307FEB">
              <w:rPr>
                <w:rFonts w:ascii="Times New Roman" w:eastAsia="Times New Roman" w:hAnsi="Times New Roman" w:cs="Times New Roman"/>
                <w:color w:val="000000"/>
                <w:sz w:val="20"/>
                <w:szCs w:val="20"/>
                <w:lang w:val="en-US" w:eastAsia="es-ES"/>
              </w:rPr>
              <w:t>Girona</w:t>
            </w:r>
            <w:proofErr w:type="spellEnd"/>
          </w:p>
        </w:tc>
        <w:tc>
          <w:tcPr>
            <w:tcW w:w="1515" w:type="dxa"/>
            <w:tcBorders>
              <w:left w:val="nil"/>
              <w:right w:val="nil"/>
            </w:tcBorders>
            <w:shd w:val="clear" w:color="auto" w:fill="auto"/>
            <w:noWrap/>
            <w:vAlign w:val="bottom"/>
            <w:hideMark/>
          </w:tcPr>
          <w:p w14:paraId="76765E2E"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599 (50.5%)</w:t>
            </w:r>
          </w:p>
        </w:tc>
        <w:tc>
          <w:tcPr>
            <w:tcW w:w="1415" w:type="dxa"/>
            <w:tcBorders>
              <w:left w:val="nil"/>
              <w:right w:val="nil"/>
            </w:tcBorders>
            <w:shd w:val="clear" w:color="auto" w:fill="auto"/>
            <w:noWrap/>
            <w:vAlign w:val="bottom"/>
            <w:hideMark/>
          </w:tcPr>
          <w:p w14:paraId="3607FDCD"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208 (53.6%)</w:t>
            </w:r>
          </w:p>
        </w:tc>
        <w:tc>
          <w:tcPr>
            <w:tcW w:w="1615" w:type="dxa"/>
            <w:tcBorders>
              <w:left w:val="nil"/>
              <w:right w:val="nil"/>
            </w:tcBorders>
            <w:vAlign w:val="bottom"/>
          </w:tcPr>
          <w:p w14:paraId="6BA07B4F"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807 (51.3%)</w:t>
            </w:r>
          </w:p>
        </w:tc>
        <w:tc>
          <w:tcPr>
            <w:tcW w:w="1615" w:type="dxa"/>
            <w:tcBorders>
              <w:left w:val="nil"/>
              <w:right w:val="nil"/>
            </w:tcBorders>
          </w:tcPr>
          <w:p w14:paraId="06A77DBD"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0.29</w:t>
            </w:r>
            <w:r w:rsidRPr="0047322C">
              <w:rPr>
                <w:rFonts w:ascii="Times New Roman" w:eastAsia="Times New Roman" w:hAnsi="Times New Roman" w:cs="Times New Roman"/>
                <w:color w:val="000000"/>
                <w:sz w:val="20"/>
                <w:szCs w:val="20"/>
                <w:vertAlign w:val="superscript"/>
                <w:lang w:val="en-US" w:eastAsia="es-ES"/>
              </w:rPr>
              <w:t>a</w:t>
            </w:r>
          </w:p>
        </w:tc>
      </w:tr>
      <w:tr w:rsidR="003C426E" w:rsidRPr="00307FEB" w14:paraId="0AFD6921" w14:textId="77777777" w:rsidTr="00063B2A">
        <w:trPr>
          <w:trHeight w:val="300"/>
        </w:trPr>
        <w:tc>
          <w:tcPr>
            <w:tcW w:w="2531" w:type="dxa"/>
            <w:tcBorders>
              <w:top w:val="nil"/>
              <w:left w:val="nil"/>
              <w:bottom w:val="single" w:sz="4" w:space="0" w:color="auto"/>
              <w:right w:val="nil"/>
            </w:tcBorders>
            <w:shd w:val="clear" w:color="auto" w:fill="auto"/>
            <w:noWrap/>
            <w:vAlign w:val="bottom"/>
            <w:hideMark/>
          </w:tcPr>
          <w:p w14:paraId="339BE3E8"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Tarragona</w:t>
            </w:r>
          </w:p>
        </w:tc>
        <w:tc>
          <w:tcPr>
            <w:tcW w:w="1515" w:type="dxa"/>
            <w:tcBorders>
              <w:top w:val="nil"/>
              <w:left w:val="nil"/>
              <w:bottom w:val="single" w:sz="4" w:space="0" w:color="auto"/>
              <w:right w:val="nil"/>
            </w:tcBorders>
            <w:shd w:val="clear" w:color="auto" w:fill="auto"/>
            <w:noWrap/>
            <w:vAlign w:val="bottom"/>
            <w:hideMark/>
          </w:tcPr>
          <w:p w14:paraId="7E82FECA"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586 (49.5%)</w:t>
            </w:r>
          </w:p>
        </w:tc>
        <w:tc>
          <w:tcPr>
            <w:tcW w:w="1415" w:type="dxa"/>
            <w:tcBorders>
              <w:top w:val="nil"/>
              <w:left w:val="nil"/>
              <w:bottom w:val="single" w:sz="4" w:space="0" w:color="auto"/>
              <w:right w:val="nil"/>
            </w:tcBorders>
            <w:shd w:val="clear" w:color="auto" w:fill="auto"/>
            <w:noWrap/>
            <w:vAlign w:val="bottom"/>
            <w:hideMark/>
          </w:tcPr>
          <w:p w14:paraId="02757E7A"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180 (46.4%)</w:t>
            </w:r>
          </w:p>
        </w:tc>
        <w:tc>
          <w:tcPr>
            <w:tcW w:w="1615" w:type="dxa"/>
            <w:tcBorders>
              <w:top w:val="nil"/>
              <w:left w:val="nil"/>
              <w:bottom w:val="single" w:sz="4" w:space="0" w:color="auto"/>
              <w:right w:val="nil"/>
            </w:tcBorders>
            <w:vAlign w:val="bottom"/>
          </w:tcPr>
          <w:p w14:paraId="7081C1CB"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766 (48.7%)</w:t>
            </w:r>
          </w:p>
        </w:tc>
        <w:tc>
          <w:tcPr>
            <w:tcW w:w="1615" w:type="dxa"/>
            <w:tcBorders>
              <w:top w:val="nil"/>
              <w:left w:val="nil"/>
              <w:bottom w:val="single" w:sz="4" w:space="0" w:color="auto"/>
              <w:right w:val="nil"/>
            </w:tcBorders>
          </w:tcPr>
          <w:p w14:paraId="3CF480C9"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540CF54B" w14:textId="77777777" w:rsidTr="00063B2A">
        <w:trPr>
          <w:trHeight w:val="300"/>
        </w:trPr>
        <w:tc>
          <w:tcPr>
            <w:tcW w:w="2531" w:type="dxa"/>
            <w:tcBorders>
              <w:top w:val="single" w:sz="4" w:space="0" w:color="auto"/>
              <w:left w:val="nil"/>
              <w:right w:val="nil"/>
            </w:tcBorders>
            <w:shd w:val="clear" w:color="auto" w:fill="auto"/>
            <w:noWrap/>
            <w:vAlign w:val="bottom"/>
            <w:hideMark/>
          </w:tcPr>
          <w:p w14:paraId="36B6BCC1" w14:textId="77777777" w:rsidR="003C426E" w:rsidRPr="00307FEB"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Age</w:t>
            </w:r>
          </w:p>
        </w:tc>
        <w:tc>
          <w:tcPr>
            <w:tcW w:w="1515" w:type="dxa"/>
            <w:tcBorders>
              <w:top w:val="single" w:sz="4" w:space="0" w:color="auto"/>
              <w:left w:val="nil"/>
              <w:right w:val="nil"/>
            </w:tcBorders>
            <w:shd w:val="clear" w:color="auto" w:fill="auto"/>
            <w:noWrap/>
            <w:vAlign w:val="bottom"/>
            <w:hideMark/>
          </w:tcPr>
          <w:p w14:paraId="1B740092"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single" w:sz="4" w:space="0" w:color="auto"/>
              <w:left w:val="nil"/>
              <w:right w:val="nil"/>
            </w:tcBorders>
            <w:shd w:val="clear" w:color="auto" w:fill="auto"/>
            <w:noWrap/>
            <w:vAlign w:val="bottom"/>
            <w:hideMark/>
          </w:tcPr>
          <w:p w14:paraId="4C46AD5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right w:val="nil"/>
            </w:tcBorders>
            <w:vAlign w:val="bottom"/>
          </w:tcPr>
          <w:p w14:paraId="4E73D2D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right w:val="nil"/>
            </w:tcBorders>
          </w:tcPr>
          <w:p w14:paraId="4C6B8653"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5AA37A5C" w14:textId="77777777" w:rsidTr="00063B2A">
        <w:trPr>
          <w:trHeight w:val="300"/>
        </w:trPr>
        <w:tc>
          <w:tcPr>
            <w:tcW w:w="2531" w:type="dxa"/>
            <w:tcBorders>
              <w:left w:val="nil"/>
              <w:bottom w:val="single" w:sz="4" w:space="0" w:color="auto"/>
              <w:right w:val="nil"/>
            </w:tcBorders>
            <w:shd w:val="clear" w:color="auto" w:fill="auto"/>
            <w:noWrap/>
            <w:vAlign w:val="bottom"/>
            <w:hideMark/>
          </w:tcPr>
          <w:p w14:paraId="102B219B"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Mean (SD)</w:t>
            </w:r>
          </w:p>
        </w:tc>
        <w:tc>
          <w:tcPr>
            <w:tcW w:w="1515" w:type="dxa"/>
            <w:tcBorders>
              <w:left w:val="nil"/>
              <w:bottom w:val="single" w:sz="4" w:space="0" w:color="auto"/>
              <w:right w:val="nil"/>
            </w:tcBorders>
            <w:shd w:val="clear" w:color="auto" w:fill="auto"/>
            <w:noWrap/>
            <w:vAlign w:val="bottom"/>
            <w:hideMark/>
          </w:tcPr>
          <w:p w14:paraId="61B4E53D"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58.9 (12.9)</w:t>
            </w:r>
          </w:p>
        </w:tc>
        <w:tc>
          <w:tcPr>
            <w:tcW w:w="1415" w:type="dxa"/>
            <w:tcBorders>
              <w:left w:val="nil"/>
              <w:bottom w:val="single" w:sz="4" w:space="0" w:color="auto"/>
              <w:right w:val="nil"/>
            </w:tcBorders>
            <w:shd w:val="clear" w:color="auto" w:fill="auto"/>
            <w:noWrap/>
            <w:vAlign w:val="bottom"/>
            <w:hideMark/>
          </w:tcPr>
          <w:p w14:paraId="73CB3C42"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57.4 (13.2)</w:t>
            </w:r>
          </w:p>
        </w:tc>
        <w:tc>
          <w:tcPr>
            <w:tcW w:w="1615" w:type="dxa"/>
            <w:tcBorders>
              <w:left w:val="nil"/>
              <w:bottom w:val="single" w:sz="4" w:space="0" w:color="auto"/>
              <w:right w:val="nil"/>
            </w:tcBorders>
            <w:vAlign w:val="bottom"/>
          </w:tcPr>
          <w:p w14:paraId="56D3ADC8"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58.3 (13.1%)</w:t>
            </w:r>
          </w:p>
        </w:tc>
        <w:tc>
          <w:tcPr>
            <w:tcW w:w="1615" w:type="dxa"/>
            <w:tcBorders>
              <w:left w:val="nil"/>
              <w:bottom w:val="single" w:sz="4" w:space="0" w:color="auto"/>
              <w:right w:val="nil"/>
            </w:tcBorders>
          </w:tcPr>
          <w:p w14:paraId="11BEAA99"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0.87</w:t>
            </w:r>
            <w:r w:rsidRPr="0047322C">
              <w:rPr>
                <w:rFonts w:ascii="Times New Roman" w:eastAsia="Times New Roman" w:hAnsi="Times New Roman" w:cs="Times New Roman"/>
                <w:color w:val="000000"/>
                <w:sz w:val="20"/>
                <w:szCs w:val="20"/>
                <w:vertAlign w:val="superscript"/>
                <w:lang w:val="en-US" w:eastAsia="es-ES"/>
              </w:rPr>
              <w:t xml:space="preserve"> </w:t>
            </w:r>
            <w:r>
              <w:rPr>
                <w:rFonts w:ascii="Times New Roman" w:eastAsia="Times New Roman" w:hAnsi="Times New Roman" w:cs="Times New Roman"/>
                <w:color w:val="000000"/>
                <w:sz w:val="20"/>
                <w:szCs w:val="20"/>
                <w:vertAlign w:val="superscript"/>
                <w:lang w:val="en-US" w:eastAsia="es-ES"/>
              </w:rPr>
              <w:t>b</w:t>
            </w:r>
          </w:p>
        </w:tc>
      </w:tr>
      <w:tr w:rsidR="003C426E" w:rsidRPr="00307FEB" w14:paraId="374454BF" w14:textId="77777777" w:rsidTr="00063B2A">
        <w:trPr>
          <w:trHeight w:val="300"/>
        </w:trPr>
        <w:tc>
          <w:tcPr>
            <w:tcW w:w="2531" w:type="dxa"/>
            <w:tcBorders>
              <w:top w:val="single" w:sz="4" w:space="0" w:color="auto"/>
              <w:left w:val="nil"/>
              <w:bottom w:val="nil"/>
              <w:right w:val="nil"/>
            </w:tcBorders>
            <w:shd w:val="clear" w:color="auto" w:fill="auto"/>
            <w:noWrap/>
            <w:vAlign w:val="bottom"/>
          </w:tcPr>
          <w:p w14:paraId="4C99FFE6" w14:textId="77777777" w:rsidR="003C426E" w:rsidRPr="00307FEB"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Age groups, n (%)</w:t>
            </w:r>
          </w:p>
        </w:tc>
        <w:tc>
          <w:tcPr>
            <w:tcW w:w="1515" w:type="dxa"/>
            <w:tcBorders>
              <w:top w:val="single" w:sz="4" w:space="0" w:color="auto"/>
              <w:left w:val="nil"/>
              <w:bottom w:val="nil"/>
              <w:right w:val="nil"/>
            </w:tcBorders>
            <w:shd w:val="clear" w:color="auto" w:fill="auto"/>
            <w:noWrap/>
            <w:vAlign w:val="bottom"/>
          </w:tcPr>
          <w:p w14:paraId="4AFB0AA6"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single" w:sz="4" w:space="0" w:color="auto"/>
              <w:left w:val="nil"/>
              <w:bottom w:val="nil"/>
              <w:right w:val="nil"/>
            </w:tcBorders>
            <w:shd w:val="clear" w:color="auto" w:fill="auto"/>
            <w:noWrap/>
            <w:vAlign w:val="bottom"/>
          </w:tcPr>
          <w:p w14:paraId="1BD451F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bottom w:val="nil"/>
              <w:right w:val="nil"/>
            </w:tcBorders>
          </w:tcPr>
          <w:p w14:paraId="3B58DAB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bottom w:val="nil"/>
              <w:right w:val="nil"/>
            </w:tcBorders>
          </w:tcPr>
          <w:p w14:paraId="5ACAF5CB"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1D17AA17" w14:textId="77777777" w:rsidTr="00063B2A">
        <w:trPr>
          <w:trHeight w:val="300"/>
        </w:trPr>
        <w:tc>
          <w:tcPr>
            <w:tcW w:w="2531" w:type="dxa"/>
            <w:tcBorders>
              <w:top w:val="nil"/>
              <w:left w:val="nil"/>
              <w:bottom w:val="nil"/>
              <w:right w:val="nil"/>
            </w:tcBorders>
            <w:shd w:val="clear" w:color="auto" w:fill="auto"/>
            <w:noWrap/>
            <w:vAlign w:val="bottom"/>
          </w:tcPr>
          <w:p w14:paraId="537401B8"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0–49 years</w:t>
            </w:r>
          </w:p>
        </w:tc>
        <w:tc>
          <w:tcPr>
            <w:tcW w:w="1515" w:type="dxa"/>
            <w:tcBorders>
              <w:top w:val="nil"/>
              <w:left w:val="nil"/>
              <w:bottom w:val="nil"/>
              <w:right w:val="nil"/>
            </w:tcBorders>
            <w:shd w:val="clear" w:color="auto" w:fill="auto"/>
            <w:noWrap/>
            <w:vAlign w:val="bottom"/>
          </w:tcPr>
          <w:p w14:paraId="2472E3FC"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329 (27.8%)</w:t>
            </w:r>
          </w:p>
        </w:tc>
        <w:tc>
          <w:tcPr>
            <w:tcW w:w="1415" w:type="dxa"/>
            <w:tcBorders>
              <w:top w:val="nil"/>
              <w:left w:val="nil"/>
              <w:bottom w:val="nil"/>
              <w:right w:val="nil"/>
            </w:tcBorders>
            <w:shd w:val="clear" w:color="auto" w:fill="auto"/>
            <w:noWrap/>
            <w:vAlign w:val="bottom"/>
          </w:tcPr>
          <w:p w14:paraId="66A102DA"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121 (31.2%)</w:t>
            </w:r>
          </w:p>
        </w:tc>
        <w:tc>
          <w:tcPr>
            <w:tcW w:w="1615" w:type="dxa"/>
            <w:tcBorders>
              <w:top w:val="nil"/>
              <w:left w:val="nil"/>
              <w:bottom w:val="nil"/>
              <w:right w:val="nil"/>
            </w:tcBorders>
            <w:vAlign w:val="bottom"/>
          </w:tcPr>
          <w:p w14:paraId="49F749E6"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450 (28.6%)</w:t>
            </w:r>
          </w:p>
        </w:tc>
        <w:tc>
          <w:tcPr>
            <w:tcW w:w="1615" w:type="dxa"/>
            <w:tcBorders>
              <w:top w:val="nil"/>
              <w:left w:val="nil"/>
              <w:bottom w:val="nil"/>
              <w:right w:val="nil"/>
            </w:tcBorders>
          </w:tcPr>
          <w:p w14:paraId="2EDADB31"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0.32</w:t>
            </w:r>
            <w:r w:rsidRPr="0047322C">
              <w:rPr>
                <w:rFonts w:ascii="Times New Roman" w:eastAsia="Times New Roman" w:hAnsi="Times New Roman" w:cs="Times New Roman"/>
                <w:color w:val="000000"/>
                <w:sz w:val="20"/>
                <w:szCs w:val="20"/>
                <w:vertAlign w:val="superscript"/>
                <w:lang w:val="en-US" w:eastAsia="es-ES"/>
              </w:rPr>
              <w:t xml:space="preserve"> a</w:t>
            </w:r>
          </w:p>
        </w:tc>
      </w:tr>
      <w:tr w:rsidR="003C426E" w:rsidRPr="00307FEB" w14:paraId="4BBE93A9" w14:textId="77777777" w:rsidTr="00063B2A">
        <w:trPr>
          <w:trHeight w:val="300"/>
        </w:trPr>
        <w:tc>
          <w:tcPr>
            <w:tcW w:w="2531" w:type="dxa"/>
            <w:tcBorders>
              <w:top w:val="nil"/>
              <w:left w:val="nil"/>
              <w:bottom w:val="nil"/>
              <w:right w:val="nil"/>
            </w:tcBorders>
            <w:shd w:val="clear" w:color="auto" w:fill="auto"/>
            <w:noWrap/>
            <w:vAlign w:val="bottom"/>
          </w:tcPr>
          <w:p w14:paraId="2FE4EC2E"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50–59 years</w:t>
            </w:r>
          </w:p>
        </w:tc>
        <w:tc>
          <w:tcPr>
            <w:tcW w:w="1515" w:type="dxa"/>
            <w:tcBorders>
              <w:top w:val="nil"/>
              <w:left w:val="nil"/>
              <w:bottom w:val="nil"/>
              <w:right w:val="nil"/>
            </w:tcBorders>
            <w:shd w:val="clear" w:color="auto" w:fill="auto"/>
            <w:noWrap/>
            <w:vAlign w:val="bottom"/>
          </w:tcPr>
          <w:p w14:paraId="7C45608C"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291 (24.6%)</w:t>
            </w:r>
          </w:p>
        </w:tc>
        <w:tc>
          <w:tcPr>
            <w:tcW w:w="1415" w:type="dxa"/>
            <w:tcBorders>
              <w:top w:val="nil"/>
              <w:left w:val="nil"/>
              <w:bottom w:val="nil"/>
              <w:right w:val="nil"/>
            </w:tcBorders>
            <w:shd w:val="clear" w:color="auto" w:fill="auto"/>
            <w:noWrap/>
            <w:vAlign w:val="bottom"/>
          </w:tcPr>
          <w:p w14:paraId="0C95D1C6"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103 (26.5%)</w:t>
            </w:r>
          </w:p>
        </w:tc>
        <w:tc>
          <w:tcPr>
            <w:tcW w:w="1615" w:type="dxa"/>
            <w:tcBorders>
              <w:top w:val="nil"/>
              <w:left w:val="nil"/>
              <w:bottom w:val="nil"/>
              <w:right w:val="nil"/>
            </w:tcBorders>
            <w:vAlign w:val="bottom"/>
          </w:tcPr>
          <w:p w14:paraId="6A9D5698"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394 (25.1%)</w:t>
            </w:r>
          </w:p>
        </w:tc>
        <w:tc>
          <w:tcPr>
            <w:tcW w:w="1615" w:type="dxa"/>
            <w:tcBorders>
              <w:top w:val="nil"/>
              <w:left w:val="nil"/>
              <w:bottom w:val="nil"/>
              <w:right w:val="nil"/>
            </w:tcBorders>
          </w:tcPr>
          <w:p w14:paraId="310FF1DE"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297E7A1E" w14:textId="77777777" w:rsidTr="00063B2A">
        <w:trPr>
          <w:trHeight w:val="300"/>
        </w:trPr>
        <w:tc>
          <w:tcPr>
            <w:tcW w:w="2531" w:type="dxa"/>
            <w:tcBorders>
              <w:top w:val="nil"/>
              <w:left w:val="nil"/>
              <w:right w:val="nil"/>
            </w:tcBorders>
            <w:shd w:val="clear" w:color="auto" w:fill="auto"/>
            <w:noWrap/>
            <w:vAlign w:val="bottom"/>
          </w:tcPr>
          <w:p w14:paraId="69339535"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60–74 years</w:t>
            </w:r>
          </w:p>
        </w:tc>
        <w:tc>
          <w:tcPr>
            <w:tcW w:w="1515" w:type="dxa"/>
            <w:tcBorders>
              <w:top w:val="nil"/>
              <w:left w:val="nil"/>
              <w:right w:val="nil"/>
            </w:tcBorders>
            <w:shd w:val="clear" w:color="auto" w:fill="auto"/>
            <w:noWrap/>
            <w:vAlign w:val="bottom"/>
          </w:tcPr>
          <w:p w14:paraId="7AEFF1C9"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389 (32.8%)</w:t>
            </w:r>
          </w:p>
        </w:tc>
        <w:tc>
          <w:tcPr>
            <w:tcW w:w="1415" w:type="dxa"/>
            <w:tcBorders>
              <w:top w:val="nil"/>
              <w:left w:val="nil"/>
              <w:right w:val="nil"/>
            </w:tcBorders>
            <w:shd w:val="clear" w:color="auto" w:fill="auto"/>
            <w:noWrap/>
            <w:vAlign w:val="bottom"/>
          </w:tcPr>
          <w:p w14:paraId="621B9C8F"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113 (29.1%)</w:t>
            </w:r>
          </w:p>
        </w:tc>
        <w:tc>
          <w:tcPr>
            <w:tcW w:w="1615" w:type="dxa"/>
            <w:tcBorders>
              <w:top w:val="nil"/>
              <w:left w:val="nil"/>
              <w:right w:val="nil"/>
            </w:tcBorders>
            <w:vAlign w:val="bottom"/>
          </w:tcPr>
          <w:p w14:paraId="5852138F"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502 (31.9%)</w:t>
            </w:r>
          </w:p>
        </w:tc>
        <w:tc>
          <w:tcPr>
            <w:tcW w:w="1615" w:type="dxa"/>
            <w:tcBorders>
              <w:top w:val="nil"/>
              <w:left w:val="nil"/>
              <w:right w:val="nil"/>
            </w:tcBorders>
          </w:tcPr>
          <w:p w14:paraId="5FC5273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21F0DAD7" w14:textId="77777777" w:rsidTr="00063B2A">
        <w:trPr>
          <w:trHeight w:val="300"/>
        </w:trPr>
        <w:tc>
          <w:tcPr>
            <w:tcW w:w="2531" w:type="dxa"/>
            <w:tcBorders>
              <w:top w:val="nil"/>
              <w:left w:val="nil"/>
              <w:bottom w:val="single" w:sz="4" w:space="0" w:color="auto"/>
              <w:right w:val="nil"/>
            </w:tcBorders>
            <w:shd w:val="clear" w:color="auto" w:fill="auto"/>
            <w:noWrap/>
            <w:vAlign w:val="bottom"/>
          </w:tcPr>
          <w:p w14:paraId="741FA484"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75–84 years</w:t>
            </w:r>
          </w:p>
        </w:tc>
        <w:tc>
          <w:tcPr>
            <w:tcW w:w="1515" w:type="dxa"/>
            <w:tcBorders>
              <w:top w:val="nil"/>
              <w:left w:val="nil"/>
              <w:bottom w:val="single" w:sz="4" w:space="0" w:color="auto"/>
              <w:right w:val="nil"/>
            </w:tcBorders>
            <w:shd w:val="clear" w:color="auto" w:fill="auto"/>
            <w:noWrap/>
            <w:vAlign w:val="bottom"/>
          </w:tcPr>
          <w:p w14:paraId="7CF75110"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176 (14.9%)</w:t>
            </w:r>
          </w:p>
        </w:tc>
        <w:tc>
          <w:tcPr>
            <w:tcW w:w="1415" w:type="dxa"/>
            <w:tcBorders>
              <w:top w:val="nil"/>
              <w:left w:val="nil"/>
              <w:bottom w:val="single" w:sz="4" w:space="0" w:color="auto"/>
              <w:right w:val="nil"/>
            </w:tcBorders>
            <w:shd w:val="clear" w:color="auto" w:fill="auto"/>
            <w:noWrap/>
            <w:vAlign w:val="bottom"/>
          </w:tcPr>
          <w:p w14:paraId="36EDCF6B"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51 (13.1%)</w:t>
            </w:r>
          </w:p>
        </w:tc>
        <w:tc>
          <w:tcPr>
            <w:tcW w:w="1615" w:type="dxa"/>
            <w:tcBorders>
              <w:top w:val="nil"/>
              <w:left w:val="nil"/>
              <w:bottom w:val="single" w:sz="4" w:space="0" w:color="auto"/>
              <w:right w:val="nil"/>
            </w:tcBorders>
            <w:vAlign w:val="bottom"/>
          </w:tcPr>
          <w:p w14:paraId="5C3B1868"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227 (14.4%)</w:t>
            </w:r>
          </w:p>
        </w:tc>
        <w:tc>
          <w:tcPr>
            <w:tcW w:w="1615" w:type="dxa"/>
            <w:tcBorders>
              <w:top w:val="nil"/>
              <w:left w:val="nil"/>
              <w:bottom w:val="single" w:sz="4" w:space="0" w:color="auto"/>
              <w:right w:val="nil"/>
            </w:tcBorders>
          </w:tcPr>
          <w:p w14:paraId="62243422"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4CDB4C9B" w14:textId="77777777" w:rsidTr="00063B2A">
        <w:trPr>
          <w:trHeight w:val="300"/>
        </w:trPr>
        <w:tc>
          <w:tcPr>
            <w:tcW w:w="2531" w:type="dxa"/>
            <w:tcBorders>
              <w:top w:val="nil"/>
              <w:left w:val="nil"/>
              <w:bottom w:val="nil"/>
              <w:right w:val="nil"/>
            </w:tcBorders>
            <w:shd w:val="clear" w:color="auto" w:fill="auto"/>
            <w:noWrap/>
            <w:vAlign w:val="bottom"/>
          </w:tcPr>
          <w:p w14:paraId="30081F75" w14:textId="77777777" w:rsidR="003C426E" w:rsidRPr="00B971ED"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B971ED">
              <w:rPr>
                <w:rFonts w:ascii="Times New Roman" w:eastAsia="Times New Roman" w:hAnsi="Times New Roman" w:cs="Times New Roman"/>
                <w:b/>
                <w:color w:val="000000"/>
                <w:sz w:val="20"/>
                <w:szCs w:val="20"/>
                <w:lang w:val="en-US" w:eastAsia="es-ES"/>
              </w:rPr>
              <w:t>Stage</w:t>
            </w:r>
          </w:p>
        </w:tc>
        <w:tc>
          <w:tcPr>
            <w:tcW w:w="1515" w:type="dxa"/>
            <w:tcBorders>
              <w:top w:val="nil"/>
              <w:left w:val="nil"/>
              <w:bottom w:val="nil"/>
              <w:right w:val="nil"/>
            </w:tcBorders>
            <w:shd w:val="clear" w:color="auto" w:fill="auto"/>
            <w:noWrap/>
            <w:vAlign w:val="bottom"/>
          </w:tcPr>
          <w:p w14:paraId="42AB8B9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nil"/>
              <w:left w:val="nil"/>
              <w:bottom w:val="nil"/>
              <w:right w:val="nil"/>
            </w:tcBorders>
            <w:shd w:val="clear" w:color="auto" w:fill="auto"/>
            <w:noWrap/>
            <w:vAlign w:val="bottom"/>
          </w:tcPr>
          <w:p w14:paraId="4A161F2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nil"/>
              <w:left w:val="nil"/>
              <w:bottom w:val="nil"/>
              <w:right w:val="nil"/>
            </w:tcBorders>
            <w:vAlign w:val="bottom"/>
          </w:tcPr>
          <w:p w14:paraId="4DB50C9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nil"/>
              <w:left w:val="nil"/>
              <w:bottom w:val="nil"/>
              <w:right w:val="nil"/>
            </w:tcBorders>
          </w:tcPr>
          <w:p w14:paraId="35B0709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0A3D09D2" w14:textId="77777777" w:rsidTr="00063B2A">
        <w:trPr>
          <w:trHeight w:val="300"/>
        </w:trPr>
        <w:tc>
          <w:tcPr>
            <w:tcW w:w="2531" w:type="dxa"/>
            <w:tcBorders>
              <w:top w:val="nil"/>
              <w:left w:val="nil"/>
              <w:bottom w:val="nil"/>
              <w:right w:val="nil"/>
            </w:tcBorders>
            <w:shd w:val="clear" w:color="auto" w:fill="auto"/>
            <w:noWrap/>
            <w:vAlign w:val="bottom"/>
            <w:hideMark/>
          </w:tcPr>
          <w:p w14:paraId="1416BFA9"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I</w:t>
            </w:r>
          </w:p>
        </w:tc>
        <w:tc>
          <w:tcPr>
            <w:tcW w:w="1515" w:type="dxa"/>
            <w:tcBorders>
              <w:top w:val="nil"/>
              <w:left w:val="nil"/>
              <w:bottom w:val="nil"/>
              <w:right w:val="nil"/>
            </w:tcBorders>
            <w:shd w:val="clear" w:color="auto" w:fill="auto"/>
            <w:noWrap/>
            <w:vAlign w:val="bottom"/>
            <w:hideMark/>
          </w:tcPr>
          <w:p w14:paraId="47C378B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473 (39.9%)</w:t>
            </w:r>
          </w:p>
        </w:tc>
        <w:tc>
          <w:tcPr>
            <w:tcW w:w="1415" w:type="dxa"/>
            <w:tcBorders>
              <w:top w:val="nil"/>
              <w:left w:val="nil"/>
              <w:bottom w:val="nil"/>
              <w:right w:val="nil"/>
            </w:tcBorders>
            <w:shd w:val="clear" w:color="auto" w:fill="auto"/>
            <w:noWrap/>
            <w:vAlign w:val="bottom"/>
            <w:hideMark/>
          </w:tcPr>
          <w:p w14:paraId="30FA881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116 (29.9%)</w:t>
            </w:r>
          </w:p>
        </w:tc>
        <w:tc>
          <w:tcPr>
            <w:tcW w:w="1615" w:type="dxa"/>
            <w:tcBorders>
              <w:top w:val="nil"/>
              <w:left w:val="nil"/>
              <w:bottom w:val="nil"/>
              <w:right w:val="nil"/>
            </w:tcBorders>
            <w:vAlign w:val="bottom"/>
          </w:tcPr>
          <w:p w14:paraId="1643365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589 (37.4%)</w:t>
            </w:r>
          </w:p>
        </w:tc>
        <w:tc>
          <w:tcPr>
            <w:tcW w:w="1615" w:type="dxa"/>
            <w:tcBorders>
              <w:top w:val="nil"/>
              <w:left w:val="nil"/>
              <w:bottom w:val="nil"/>
              <w:right w:val="nil"/>
            </w:tcBorders>
          </w:tcPr>
          <w:p w14:paraId="2B878D1B"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&lt;0.05</w:t>
            </w:r>
            <w:r w:rsidRPr="0047322C">
              <w:rPr>
                <w:rFonts w:ascii="Times New Roman" w:eastAsia="Times New Roman" w:hAnsi="Times New Roman" w:cs="Times New Roman"/>
                <w:color w:val="000000"/>
                <w:sz w:val="20"/>
                <w:szCs w:val="20"/>
                <w:vertAlign w:val="superscript"/>
                <w:lang w:val="en-US" w:eastAsia="es-ES"/>
              </w:rPr>
              <w:t xml:space="preserve"> a</w:t>
            </w:r>
          </w:p>
        </w:tc>
      </w:tr>
      <w:tr w:rsidR="003C426E" w:rsidRPr="00307FEB" w14:paraId="60673B84" w14:textId="77777777" w:rsidTr="00063B2A">
        <w:trPr>
          <w:trHeight w:val="300"/>
        </w:trPr>
        <w:tc>
          <w:tcPr>
            <w:tcW w:w="2531" w:type="dxa"/>
            <w:tcBorders>
              <w:top w:val="nil"/>
              <w:left w:val="nil"/>
              <w:bottom w:val="nil"/>
              <w:right w:val="nil"/>
            </w:tcBorders>
            <w:shd w:val="clear" w:color="auto" w:fill="auto"/>
            <w:noWrap/>
            <w:vAlign w:val="bottom"/>
            <w:hideMark/>
          </w:tcPr>
          <w:p w14:paraId="62AE7BED"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II</w:t>
            </w:r>
          </w:p>
        </w:tc>
        <w:tc>
          <w:tcPr>
            <w:tcW w:w="1515" w:type="dxa"/>
            <w:tcBorders>
              <w:top w:val="nil"/>
              <w:left w:val="nil"/>
              <w:bottom w:val="nil"/>
              <w:right w:val="nil"/>
            </w:tcBorders>
            <w:shd w:val="clear" w:color="auto" w:fill="auto"/>
            <w:noWrap/>
            <w:vAlign w:val="bottom"/>
            <w:hideMark/>
          </w:tcPr>
          <w:p w14:paraId="5AD52D9B"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416 (35.1%)</w:t>
            </w:r>
          </w:p>
        </w:tc>
        <w:tc>
          <w:tcPr>
            <w:tcW w:w="1415" w:type="dxa"/>
            <w:tcBorders>
              <w:top w:val="nil"/>
              <w:left w:val="nil"/>
              <w:bottom w:val="nil"/>
              <w:right w:val="nil"/>
            </w:tcBorders>
            <w:shd w:val="clear" w:color="auto" w:fill="auto"/>
            <w:noWrap/>
            <w:vAlign w:val="bottom"/>
            <w:hideMark/>
          </w:tcPr>
          <w:p w14:paraId="3F436C79"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160 (41.2%)</w:t>
            </w:r>
          </w:p>
        </w:tc>
        <w:tc>
          <w:tcPr>
            <w:tcW w:w="1615" w:type="dxa"/>
            <w:tcBorders>
              <w:top w:val="nil"/>
              <w:left w:val="nil"/>
              <w:bottom w:val="nil"/>
              <w:right w:val="nil"/>
            </w:tcBorders>
            <w:vAlign w:val="bottom"/>
          </w:tcPr>
          <w:p w14:paraId="18A53DA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576 (36.6%)</w:t>
            </w:r>
          </w:p>
        </w:tc>
        <w:tc>
          <w:tcPr>
            <w:tcW w:w="1615" w:type="dxa"/>
            <w:tcBorders>
              <w:top w:val="nil"/>
              <w:left w:val="nil"/>
              <w:bottom w:val="nil"/>
              <w:right w:val="nil"/>
            </w:tcBorders>
          </w:tcPr>
          <w:p w14:paraId="163A94B2"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5E8D5027" w14:textId="77777777" w:rsidTr="00063B2A">
        <w:trPr>
          <w:trHeight w:val="300"/>
        </w:trPr>
        <w:tc>
          <w:tcPr>
            <w:tcW w:w="2531" w:type="dxa"/>
            <w:tcBorders>
              <w:top w:val="nil"/>
              <w:left w:val="nil"/>
              <w:bottom w:val="nil"/>
              <w:right w:val="nil"/>
            </w:tcBorders>
            <w:shd w:val="clear" w:color="auto" w:fill="auto"/>
            <w:noWrap/>
            <w:vAlign w:val="bottom"/>
            <w:hideMark/>
          </w:tcPr>
          <w:p w14:paraId="73632266"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III</w:t>
            </w:r>
          </w:p>
        </w:tc>
        <w:tc>
          <w:tcPr>
            <w:tcW w:w="1515" w:type="dxa"/>
            <w:tcBorders>
              <w:top w:val="nil"/>
              <w:left w:val="nil"/>
              <w:bottom w:val="nil"/>
              <w:right w:val="nil"/>
            </w:tcBorders>
            <w:shd w:val="clear" w:color="auto" w:fill="auto"/>
            <w:noWrap/>
            <w:vAlign w:val="bottom"/>
            <w:hideMark/>
          </w:tcPr>
          <w:p w14:paraId="3D2B8F07"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183 (15.4%)</w:t>
            </w:r>
          </w:p>
        </w:tc>
        <w:tc>
          <w:tcPr>
            <w:tcW w:w="1415" w:type="dxa"/>
            <w:tcBorders>
              <w:top w:val="nil"/>
              <w:left w:val="nil"/>
              <w:bottom w:val="nil"/>
              <w:right w:val="nil"/>
            </w:tcBorders>
            <w:shd w:val="clear" w:color="auto" w:fill="auto"/>
            <w:noWrap/>
            <w:vAlign w:val="bottom"/>
            <w:hideMark/>
          </w:tcPr>
          <w:p w14:paraId="4B1ACFA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70 (18.0%)</w:t>
            </w:r>
          </w:p>
        </w:tc>
        <w:tc>
          <w:tcPr>
            <w:tcW w:w="1615" w:type="dxa"/>
            <w:tcBorders>
              <w:top w:val="nil"/>
              <w:left w:val="nil"/>
              <w:bottom w:val="nil"/>
              <w:right w:val="nil"/>
            </w:tcBorders>
            <w:vAlign w:val="bottom"/>
          </w:tcPr>
          <w:p w14:paraId="5E9CA716"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253 (16.1%)</w:t>
            </w:r>
          </w:p>
        </w:tc>
        <w:tc>
          <w:tcPr>
            <w:tcW w:w="1615" w:type="dxa"/>
            <w:tcBorders>
              <w:top w:val="nil"/>
              <w:left w:val="nil"/>
              <w:bottom w:val="nil"/>
              <w:right w:val="nil"/>
            </w:tcBorders>
          </w:tcPr>
          <w:p w14:paraId="3AC2CF09"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36AB3D9E" w14:textId="77777777" w:rsidTr="00063B2A">
        <w:trPr>
          <w:trHeight w:val="300"/>
        </w:trPr>
        <w:tc>
          <w:tcPr>
            <w:tcW w:w="2531" w:type="dxa"/>
            <w:tcBorders>
              <w:top w:val="nil"/>
              <w:left w:val="nil"/>
              <w:right w:val="nil"/>
            </w:tcBorders>
            <w:shd w:val="clear" w:color="auto" w:fill="auto"/>
            <w:noWrap/>
            <w:vAlign w:val="bottom"/>
            <w:hideMark/>
          </w:tcPr>
          <w:p w14:paraId="6E48D7BC"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IV</w:t>
            </w:r>
          </w:p>
        </w:tc>
        <w:tc>
          <w:tcPr>
            <w:tcW w:w="1515" w:type="dxa"/>
            <w:tcBorders>
              <w:top w:val="nil"/>
              <w:left w:val="nil"/>
              <w:right w:val="nil"/>
            </w:tcBorders>
            <w:shd w:val="clear" w:color="auto" w:fill="auto"/>
            <w:noWrap/>
            <w:vAlign w:val="bottom"/>
            <w:hideMark/>
          </w:tcPr>
          <w:p w14:paraId="7B8932E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57 (4.8%)</w:t>
            </w:r>
          </w:p>
        </w:tc>
        <w:tc>
          <w:tcPr>
            <w:tcW w:w="1415" w:type="dxa"/>
            <w:tcBorders>
              <w:top w:val="nil"/>
              <w:left w:val="nil"/>
              <w:right w:val="nil"/>
            </w:tcBorders>
            <w:shd w:val="clear" w:color="auto" w:fill="auto"/>
            <w:noWrap/>
            <w:vAlign w:val="bottom"/>
            <w:hideMark/>
          </w:tcPr>
          <w:p w14:paraId="59724EBC"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26 (6.7%)</w:t>
            </w:r>
          </w:p>
        </w:tc>
        <w:tc>
          <w:tcPr>
            <w:tcW w:w="1615" w:type="dxa"/>
            <w:tcBorders>
              <w:top w:val="nil"/>
              <w:left w:val="nil"/>
              <w:right w:val="nil"/>
            </w:tcBorders>
            <w:vAlign w:val="bottom"/>
          </w:tcPr>
          <w:p w14:paraId="1143708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83 (5.3%)</w:t>
            </w:r>
          </w:p>
        </w:tc>
        <w:tc>
          <w:tcPr>
            <w:tcW w:w="1615" w:type="dxa"/>
            <w:tcBorders>
              <w:top w:val="nil"/>
              <w:left w:val="nil"/>
              <w:right w:val="nil"/>
            </w:tcBorders>
          </w:tcPr>
          <w:p w14:paraId="63405935"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47046772" w14:textId="77777777" w:rsidTr="00063B2A">
        <w:trPr>
          <w:trHeight w:val="300"/>
        </w:trPr>
        <w:tc>
          <w:tcPr>
            <w:tcW w:w="2531" w:type="dxa"/>
            <w:tcBorders>
              <w:top w:val="nil"/>
              <w:left w:val="nil"/>
              <w:bottom w:val="single" w:sz="4" w:space="0" w:color="auto"/>
              <w:right w:val="nil"/>
            </w:tcBorders>
            <w:shd w:val="clear" w:color="auto" w:fill="auto"/>
            <w:noWrap/>
            <w:vAlign w:val="bottom"/>
            <w:hideMark/>
          </w:tcPr>
          <w:p w14:paraId="6267976F"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Missing</w:t>
            </w:r>
          </w:p>
        </w:tc>
        <w:tc>
          <w:tcPr>
            <w:tcW w:w="1515" w:type="dxa"/>
            <w:tcBorders>
              <w:top w:val="nil"/>
              <w:left w:val="nil"/>
              <w:bottom w:val="single" w:sz="4" w:space="0" w:color="auto"/>
              <w:right w:val="nil"/>
            </w:tcBorders>
            <w:shd w:val="clear" w:color="auto" w:fill="auto"/>
            <w:noWrap/>
            <w:vAlign w:val="bottom"/>
            <w:hideMark/>
          </w:tcPr>
          <w:p w14:paraId="3B2970A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56 (4.7%)</w:t>
            </w:r>
          </w:p>
        </w:tc>
        <w:tc>
          <w:tcPr>
            <w:tcW w:w="1415" w:type="dxa"/>
            <w:tcBorders>
              <w:top w:val="nil"/>
              <w:left w:val="nil"/>
              <w:bottom w:val="single" w:sz="4" w:space="0" w:color="auto"/>
              <w:right w:val="nil"/>
            </w:tcBorders>
            <w:shd w:val="clear" w:color="auto" w:fill="auto"/>
            <w:noWrap/>
            <w:vAlign w:val="bottom"/>
            <w:hideMark/>
          </w:tcPr>
          <w:p w14:paraId="3FD30BF6"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16 (4.1%)</w:t>
            </w:r>
          </w:p>
        </w:tc>
        <w:tc>
          <w:tcPr>
            <w:tcW w:w="1615" w:type="dxa"/>
            <w:tcBorders>
              <w:top w:val="nil"/>
              <w:left w:val="nil"/>
              <w:bottom w:val="single" w:sz="4" w:space="0" w:color="auto"/>
              <w:right w:val="nil"/>
            </w:tcBorders>
            <w:vAlign w:val="bottom"/>
          </w:tcPr>
          <w:p w14:paraId="1E7EA1AE"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72 (4.6%)</w:t>
            </w:r>
          </w:p>
        </w:tc>
        <w:tc>
          <w:tcPr>
            <w:tcW w:w="1615" w:type="dxa"/>
            <w:tcBorders>
              <w:top w:val="nil"/>
              <w:left w:val="nil"/>
              <w:bottom w:val="single" w:sz="4" w:space="0" w:color="auto"/>
              <w:right w:val="nil"/>
            </w:tcBorders>
          </w:tcPr>
          <w:p w14:paraId="7B0D445C"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7DDD620E" w14:textId="77777777" w:rsidTr="00063B2A">
        <w:trPr>
          <w:trHeight w:val="300"/>
        </w:trPr>
        <w:tc>
          <w:tcPr>
            <w:tcW w:w="2531" w:type="dxa"/>
            <w:tcBorders>
              <w:top w:val="single" w:sz="4" w:space="0" w:color="auto"/>
              <w:left w:val="nil"/>
              <w:bottom w:val="nil"/>
              <w:right w:val="nil"/>
            </w:tcBorders>
            <w:shd w:val="clear" w:color="auto" w:fill="auto"/>
            <w:noWrap/>
            <w:vAlign w:val="bottom"/>
            <w:hideMark/>
          </w:tcPr>
          <w:p w14:paraId="0F015B28" w14:textId="77777777" w:rsidR="003C426E" w:rsidRPr="00307FEB"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 xml:space="preserve">Estrogen, n (%) </w:t>
            </w:r>
          </w:p>
        </w:tc>
        <w:tc>
          <w:tcPr>
            <w:tcW w:w="1515" w:type="dxa"/>
            <w:tcBorders>
              <w:top w:val="single" w:sz="4" w:space="0" w:color="auto"/>
              <w:left w:val="nil"/>
              <w:bottom w:val="nil"/>
              <w:right w:val="nil"/>
            </w:tcBorders>
            <w:shd w:val="clear" w:color="auto" w:fill="auto"/>
            <w:noWrap/>
            <w:vAlign w:val="bottom"/>
            <w:hideMark/>
          </w:tcPr>
          <w:p w14:paraId="4212BFBC" w14:textId="77777777" w:rsidR="003C426E" w:rsidRPr="00307FEB" w:rsidRDefault="003C426E" w:rsidP="00063B2A">
            <w:pPr>
              <w:spacing w:after="0" w:line="240" w:lineRule="auto"/>
              <w:jc w:val="right"/>
              <w:rPr>
                <w:rFonts w:ascii="Times New Roman" w:eastAsia="Times New Roman" w:hAnsi="Times New Roman" w:cs="Times New Roman"/>
                <w:b/>
                <w:color w:val="000000"/>
                <w:sz w:val="20"/>
                <w:szCs w:val="20"/>
                <w:lang w:val="en-US" w:eastAsia="es-ES"/>
              </w:rPr>
            </w:pPr>
          </w:p>
        </w:tc>
        <w:tc>
          <w:tcPr>
            <w:tcW w:w="1415" w:type="dxa"/>
            <w:tcBorders>
              <w:top w:val="single" w:sz="4" w:space="0" w:color="auto"/>
              <w:left w:val="nil"/>
              <w:bottom w:val="nil"/>
              <w:right w:val="nil"/>
            </w:tcBorders>
            <w:shd w:val="clear" w:color="auto" w:fill="auto"/>
            <w:noWrap/>
            <w:vAlign w:val="bottom"/>
            <w:hideMark/>
          </w:tcPr>
          <w:p w14:paraId="64525D98" w14:textId="77777777" w:rsidR="003C426E" w:rsidRPr="00307FEB" w:rsidRDefault="003C426E" w:rsidP="00063B2A">
            <w:pPr>
              <w:spacing w:after="0" w:line="240" w:lineRule="auto"/>
              <w:jc w:val="right"/>
              <w:rPr>
                <w:rFonts w:ascii="Times New Roman" w:eastAsia="Times New Roman" w:hAnsi="Times New Roman" w:cs="Times New Roman"/>
                <w:b/>
                <w:color w:val="000000"/>
                <w:sz w:val="20"/>
                <w:szCs w:val="20"/>
                <w:lang w:val="en-US" w:eastAsia="es-ES"/>
              </w:rPr>
            </w:pPr>
          </w:p>
        </w:tc>
        <w:tc>
          <w:tcPr>
            <w:tcW w:w="1615" w:type="dxa"/>
            <w:tcBorders>
              <w:top w:val="single" w:sz="4" w:space="0" w:color="auto"/>
              <w:left w:val="nil"/>
              <w:bottom w:val="nil"/>
              <w:right w:val="nil"/>
            </w:tcBorders>
            <w:vAlign w:val="bottom"/>
          </w:tcPr>
          <w:p w14:paraId="46DD894E" w14:textId="77777777" w:rsidR="003C426E" w:rsidRPr="00307FEB" w:rsidRDefault="003C426E" w:rsidP="00063B2A">
            <w:pPr>
              <w:spacing w:after="0" w:line="240" w:lineRule="auto"/>
              <w:jc w:val="right"/>
              <w:rPr>
                <w:rFonts w:ascii="Times New Roman" w:eastAsia="Times New Roman" w:hAnsi="Times New Roman" w:cs="Times New Roman"/>
                <w:b/>
                <w:color w:val="000000"/>
                <w:sz w:val="20"/>
                <w:szCs w:val="20"/>
                <w:lang w:val="en-US" w:eastAsia="es-ES"/>
              </w:rPr>
            </w:pPr>
          </w:p>
        </w:tc>
        <w:tc>
          <w:tcPr>
            <w:tcW w:w="1615" w:type="dxa"/>
            <w:tcBorders>
              <w:top w:val="single" w:sz="4" w:space="0" w:color="auto"/>
              <w:left w:val="nil"/>
              <w:bottom w:val="nil"/>
              <w:right w:val="nil"/>
            </w:tcBorders>
          </w:tcPr>
          <w:p w14:paraId="3BE93D31" w14:textId="77777777" w:rsidR="003C426E" w:rsidRPr="00307FEB" w:rsidRDefault="003C426E" w:rsidP="00063B2A">
            <w:pPr>
              <w:spacing w:after="0" w:line="240" w:lineRule="auto"/>
              <w:jc w:val="right"/>
              <w:rPr>
                <w:rFonts w:ascii="Times New Roman" w:eastAsia="Times New Roman" w:hAnsi="Times New Roman" w:cs="Times New Roman"/>
                <w:b/>
                <w:color w:val="000000"/>
                <w:sz w:val="20"/>
                <w:szCs w:val="20"/>
                <w:lang w:val="en-US" w:eastAsia="es-ES"/>
              </w:rPr>
            </w:pPr>
          </w:p>
        </w:tc>
      </w:tr>
      <w:tr w:rsidR="003C426E" w:rsidRPr="00307FEB" w14:paraId="36F14912" w14:textId="77777777" w:rsidTr="00063B2A">
        <w:trPr>
          <w:trHeight w:val="300"/>
        </w:trPr>
        <w:tc>
          <w:tcPr>
            <w:tcW w:w="2531" w:type="dxa"/>
            <w:tcBorders>
              <w:top w:val="nil"/>
              <w:left w:val="nil"/>
              <w:bottom w:val="nil"/>
              <w:right w:val="nil"/>
            </w:tcBorders>
            <w:shd w:val="clear" w:color="auto" w:fill="auto"/>
            <w:noWrap/>
            <w:vAlign w:val="bottom"/>
            <w:hideMark/>
          </w:tcPr>
          <w:p w14:paraId="3107AA73"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w:t>
            </w:r>
          </w:p>
        </w:tc>
        <w:tc>
          <w:tcPr>
            <w:tcW w:w="1515" w:type="dxa"/>
            <w:tcBorders>
              <w:top w:val="nil"/>
              <w:left w:val="nil"/>
              <w:bottom w:val="nil"/>
              <w:right w:val="nil"/>
            </w:tcBorders>
            <w:shd w:val="clear" w:color="auto" w:fill="auto"/>
            <w:noWrap/>
            <w:vAlign w:val="bottom"/>
            <w:hideMark/>
          </w:tcPr>
          <w:p w14:paraId="0E22BEE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24 (2.0%)</w:t>
            </w:r>
          </w:p>
        </w:tc>
        <w:tc>
          <w:tcPr>
            <w:tcW w:w="1415" w:type="dxa"/>
            <w:tcBorders>
              <w:top w:val="nil"/>
              <w:left w:val="nil"/>
              <w:bottom w:val="nil"/>
              <w:right w:val="nil"/>
            </w:tcBorders>
            <w:shd w:val="clear" w:color="auto" w:fill="auto"/>
            <w:noWrap/>
            <w:vAlign w:val="bottom"/>
            <w:hideMark/>
          </w:tcPr>
          <w:p w14:paraId="660204BF"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8 (2.1%)</w:t>
            </w:r>
          </w:p>
        </w:tc>
        <w:tc>
          <w:tcPr>
            <w:tcW w:w="1615" w:type="dxa"/>
            <w:tcBorders>
              <w:top w:val="nil"/>
              <w:left w:val="nil"/>
              <w:bottom w:val="nil"/>
              <w:right w:val="nil"/>
            </w:tcBorders>
            <w:vAlign w:val="bottom"/>
          </w:tcPr>
          <w:p w14:paraId="767CFE02"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32 (2.0%)</w:t>
            </w:r>
          </w:p>
        </w:tc>
        <w:tc>
          <w:tcPr>
            <w:tcW w:w="1615" w:type="dxa"/>
            <w:tcBorders>
              <w:top w:val="nil"/>
              <w:left w:val="nil"/>
              <w:bottom w:val="nil"/>
              <w:right w:val="nil"/>
            </w:tcBorders>
          </w:tcPr>
          <w:p w14:paraId="34297EC6"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0.96</w:t>
            </w:r>
            <w:r w:rsidRPr="0047322C">
              <w:rPr>
                <w:rFonts w:ascii="Times New Roman" w:eastAsia="Times New Roman" w:hAnsi="Times New Roman" w:cs="Times New Roman"/>
                <w:color w:val="000000"/>
                <w:sz w:val="20"/>
                <w:szCs w:val="20"/>
                <w:vertAlign w:val="superscript"/>
                <w:lang w:val="en-US" w:eastAsia="es-ES"/>
              </w:rPr>
              <w:t xml:space="preserve"> a</w:t>
            </w:r>
          </w:p>
        </w:tc>
      </w:tr>
      <w:tr w:rsidR="003C426E" w:rsidRPr="00307FEB" w14:paraId="21617913" w14:textId="77777777" w:rsidTr="00063B2A">
        <w:trPr>
          <w:trHeight w:val="300"/>
        </w:trPr>
        <w:tc>
          <w:tcPr>
            <w:tcW w:w="2531" w:type="dxa"/>
            <w:tcBorders>
              <w:top w:val="nil"/>
              <w:left w:val="nil"/>
              <w:right w:val="nil"/>
            </w:tcBorders>
            <w:shd w:val="clear" w:color="auto" w:fill="auto"/>
            <w:noWrap/>
            <w:vAlign w:val="bottom"/>
            <w:hideMark/>
          </w:tcPr>
          <w:p w14:paraId="618D1AE4"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w:t>
            </w:r>
          </w:p>
        </w:tc>
        <w:tc>
          <w:tcPr>
            <w:tcW w:w="1515" w:type="dxa"/>
            <w:tcBorders>
              <w:top w:val="nil"/>
              <w:left w:val="nil"/>
              <w:right w:val="nil"/>
            </w:tcBorders>
            <w:shd w:val="clear" w:color="auto" w:fill="auto"/>
            <w:noWrap/>
            <w:vAlign w:val="bottom"/>
            <w:hideMark/>
          </w:tcPr>
          <w:p w14:paraId="7D4D977B"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1161 (98.0%)</w:t>
            </w:r>
          </w:p>
        </w:tc>
        <w:tc>
          <w:tcPr>
            <w:tcW w:w="1415" w:type="dxa"/>
            <w:tcBorders>
              <w:top w:val="nil"/>
              <w:left w:val="nil"/>
              <w:right w:val="nil"/>
            </w:tcBorders>
            <w:shd w:val="clear" w:color="auto" w:fill="auto"/>
            <w:noWrap/>
            <w:vAlign w:val="bottom"/>
            <w:hideMark/>
          </w:tcPr>
          <w:p w14:paraId="24B95726"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380 (97.9%)</w:t>
            </w:r>
          </w:p>
        </w:tc>
        <w:tc>
          <w:tcPr>
            <w:tcW w:w="1615" w:type="dxa"/>
            <w:tcBorders>
              <w:top w:val="nil"/>
              <w:left w:val="nil"/>
              <w:right w:val="nil"/>
            </w:tcBorders>
            <w:vAlign w:val="bottom"/>
          </w:tcPr>
          <w:p w14:paraId="7551243E"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1541(98.0%)</w:t>
            </w:r>
          </w:p>
        </w:tc>
        <w:tc>
          <w:tcPr>
            <w:tcW w:w="1615" w:type="dxa"/>
            <w:tcBorders>
              <w:top w:val="nil"/>
              <w:left w:val="nil"/>
              <w:right w:val="nil"/>
            </w:tcBorders>
          </w:tcPr>
          <w:p w14:paraId="44E85DC0"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039910FA" w14:textId="77777777" w:rsidTr="00063B2A">
        <w:trPr>
          <w:trHeight w:val="300"/>
        </w:trPr>
        <w:tc>
          <w:tcPr>
            <w:tcW w:w="2531" w:type="dxa"/>
            <w:tcBorders>
              <w:top w:val="nil"/>
              <w:left w:val="nil"/>
              <w:bottom w:val="single" w:sz="4" w:space="0" w:color="auto"/>
              <w:right w:val="nil"/>
            </w:tcBorders>
            <w:shd w:val="clear" w:color="auto" w:fill="auto"/>
            <w:noWrap/>
            <w:vAlign w:val="bottom"/>
          </w:tcPr>
          <w:p w14:paraId="336E9E14"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Missing</w:t>
            </w:r>
          </w:p>
        </w:tc>
        <w:tc>
          <w:tcPr>
            <w:tcW w:w="1515" w:type="dxa"/>
            <w:tcBorders>
              <w:top w:val="nil"/>
              <w:left w:val="nil"/>
              <w:bottom w:val="single" w:sz="4" w:space="0" w:color="auto"/>
              <w:right w:val="nil"/>
            </w:tcBorders>
            <w:shd w:val="clear" w:color="auto" w:fill="auto"/>
            <w:noWrap/>
            <w:vAlign w:val="bottom"/>
          </w:tcPr>
          <w:p w14:paraId="35B3266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0</w:t>
            </w:r>
          </w:p>
        </w:tc>
        <w:tc>
          <w:tcPr>
            <w:tcW w:w="1415" w:type="dxa"/>
            <w:tcBorders>
              <w:top w:val="nil"/>
              <w:left w:val="nil"/>
              <w:bottom w:val="single" w:sz="4" w:space="0" w:color="auto"/>
              <w:right w:val="nil"/>
            </w:tcBorders>
            <w:shd w:val="clear" w:color="auto" w:fill="auto"/>
            <w:noWrap/>
            <w:vAlign w:val="bottom"/>
          </w:tcPr>
          <w:p w14:paraId="34D42B29"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0</w:t>
            </w:r>
          </w:p>
        </w:tc>
        <w:tc>
          <w:tcPr>
            <w:tcW w:w="1615" w:type="dxa"/>
            <w:tcBorders>
              <w:top w:val="nil"/>
              <w:left w:val="nil"/>
              <w:bottom w:val="single" w:sz="4" w:space="0" w:color="auto"/>
              <w:right w:val="nil"/>
            </w:tcBorders>
            <w:vAlign w:val="bottom"/>
          </w:tcPr>
          <w:p w14:paraId="4A888827"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w:t>
            </w:r>
          </w:p>
        </w:tc>
        <w:tc>
          <w:tcPr>
            <w:tcW w:w="1615" w:type="dxa"/>
            <w:tcBorders>
              <w:top w:val="nil"/>
              <w:left w:val="nil"/>
              <w:bottom w:val="single" w:sz="4" w:space="0" w:color="auto"/>
              <w:right w:val="nil"/>
            </w:tcBorders>
          </w:tcPr>
          <w:p w14:paraId="72DC2C36"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0D4C54CB" w14:textId="77777777" w:rsidTr="00063B2A">
        <w:trPr>
          <w:trHeight w:val="300"/>
        </w:trPr>
        <w:tc>
          <w:tcPr>
            <w:tcW w:w="2531" w:type="dxa"/>
            <w:tcBorders>
              <w:top w:val="nil"/>
              <w:left w:val="nil"/>
              <w:bottom w:val="nil"/>
              <w:right w:val="nil"/>
            </w:tcBorders>
            <w:shd w:val="clear" w:color="auto" w:fill="auto"/>
            <w:noWrap/>
            <w:vAlign w:val="bottom"/>
          </w:tcPr>
          <w:p w14:paraId="222CF5F4" w14:textId="77777777" w:rsidR="003C426E" w:rsidRPr="003D7A6C"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3D7A6C">
              <w:rPr>
                <w:rFonts w:ascii="Times New Roman" w:eastAsia="Times New Roman" w:hAnsi="Times New Roman" w:cs="Times New Roman"/>
                <w:b/>
                <w:color w:val="000000"/>
                <w:sz w:val="20"/>
                <w:szCs w:val="20"/>
                <w:lang w:val="en-US" w:eastAsia="es-ES"/>
              </w:rPr>
              <w:t>Progesterone</w:t>
            </w:r>
            <w:r>
              <w:rPr>
                <w:rFonts w:ascii="Times New Roman" w:eastAsia="Times New Roman" w:hAnsi="Times New Roman" w:cs="Times New Roman"/>
                <w:b/>
                <w:color w:val="000000"/>
                <w:sz w:val="20"/>
                <w:szCs w:val="20"/>
                <w:lang w:val="en-US" w:eastAsia="es-ES"/>
              </w:rPr>
              <w:t xml:space="preserve">, </w:t>
            </w:r>
            <w:r w:rsidRPr="003D7A6C">
              <w:rPr>
                <w:rFonts w:ascii="Times New Roman" w:eastAsia="Times New Roman" w:hAnsi="Times New Roman" w:cs="Times New Roman"/>
                <w:b/>
                <w:color w:val="000000"/>
                <w:sz w:val="20"/>
                <w:szCs w:val="20"/>
                <w:lang w:val="en-US" w:eastAsia="es-ES"/>
              </w:rPr>
              <w:t>n (%)</w:t>
            </w:r>
          </w:p>
        </w:tc>
        <w:tc>
          <w:tcPr>
            <w:tcW w:w="1515" w:type="dxa"/>
            <w:tcBorders>
              <w:top w:val="nil"/>
              <w:left w:val="nil"/>
              <w:bottom w:val="nil"/>
              <w:right w:val="nil"/>
            </w:tcBorders>
            <w:shd w:val="clear" w:color="auto" w:fill="auto"/>
            <w:noWrap/>
            <w:vAlign w:val="bottom"/>
          </w:tcPr>
          <w:p w14:paraId="31E44EC9"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nil"/>
              <w:left w:val="nil"/>
              <w:bottom w:val="nil"/>
              <w:right w:val="nil"/>
            </w:tcBorders>
            <w:shd w:val="clear" w:color="auto" w:fill="auto"/>
            <w:noWrap/>
            <w:vAlign w:val="bottom"/>
          </w:tcPr>
          <w:p w14:paraId="1EAF30E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nil"/>
              <w:left w:val="nil"/>
              <w:bottom w:val="nil"/>
              <w:right w:val="nil"/>
            </w:tcBorders>
            <w:vAlign w:val="bottom"/>
          </w:tcPr>
          <w:p w14:paraId="41F35353"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nil"/>
              <w:left w:val="nil"/>
              <w:bottom w:val="nil"/>
              <w:right w:val="nil"/>
            </w:tcBorders>
          </w:tcPr>
          <w:p w14:paraId="2ED06F5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3D8EF7EF" w14:textId="77777777" w:rsidTr="00063B2A">
        <w:trPr>
          <w:trHeight w:val="300"/>
        </w:trPr>
        <w:tc>
          <w:tcPr>
            <w:tcW w:w="2531" w:type="dxa"/>
            <w:tcBorders>
              <w:top w:val="nil"/>
              <w:left w:val="nil"/>
              <w:bottom w:val="nil"/>
              <w:right w:val="nil"/>
            </w:tcBorders>
            <w:shd w:val="clear" w:color="auto" w:fill="auto"/>
            <w:noWrap/>
            <w:vAlign w:val="bottom"/>
            <w:hideMark/>
          </w:tcPr>
          <w:p w14:paraId="445DB0B6"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w:t>
            </w:r>
          </w:p>
        </w:tc>
        <w:tc>
          <w:tcPr>
            <w:tcW w:w="1515" w:type="dxa"/>
            <w:tcBorders>
              <w:top w:val="nil"/>
              <w:left w:val="nil"/>
              <w:bottom w:val="nil"/>
              <w:right w:val="nil"/>
            </w:tcBorders>
            <w:shd w:val="clear" w:color="auto" w:fill="auto"/>
            <w:noWrap/>
            <w:vAlign w:val="bottom"/>
            <w:hideMark/>
          </w:tcPr>
          <w:p w14:paraId="5950FC19"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135 (11.5%)</w:t>
            </w:r>
          </w:p>
        </w:tc>
        <w:tc>
          <w:tcPr>
            <w:tcW w:w="1415" w:type="dxa"/>
            <w:tcBorders>
              <w:top w:val="nil"/>
              <w:left w:val="nil"/>
              <w:bottom w:val="nil"/>
              <w:right w:val="nil"/>
            </w:tcBorders>
            <w:shd w:val="clear" w:color="auto" w:fill="auto"/>
            <w:noWrap/>
            <w:vAlign w:val="bottom"/>
            <w:hideMark/>
          </w:tcPr>
          <w:p w14:paraId="12E43DF3"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42</w:t>
            </w:r>
            <w:r w:rsidRPr="00307FEB">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1</w:t>
            </w:r>
            <w:r w:rsidRPr="00307FEB">
              <w:rPr>
                <w:rFonts w:ascii="Times New Roman" w:eastAsia="Times New Roman" w:hAnsi="Times New Roman" w:cs="Times New Roman"/>
                <w:color w:val="000000"/>
                <w:sz w:val="20"/>
                <w:szCs w:val="20"/>
                <w:lang w:val="en-US" w:eastAsia="es-ES"/>
              </w:rPr>
              <w:t>1.0%)</w:t>
            </w:r>
          </w:p>
        </w:tc>
        <w:tc>
          <w:tcPr>
            <w:tcW w:w="1615" w:type="dxa"/>
            <w:tcBorders>
              <w:top w:val="nil"/>
              <w:left w:val="nil"/>
              <w:bottom w:val="nil"/>
              <w:right w:val="nil"/>
            </w:tcBorders>
            <w:vAlign w:val="bottom"/>
          </w:tcPr>
          <w:p w14:paraId="59295836"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177 (11.8%)</w:t>
            </w:r>
          </w:p>
        </w:tc>
        <w:tc>
          <w:tcPr>
            <w:tcW w:w="1615" w:type="dxa"/>
            <w:tcBorders>
              <w:top w:val="nil"/>
              <w:left w:val="nil"/>
              <w:bottom w:val="nil"/>
              <w:right w:val="nil"/>
            </w:tcBorders>
          </w:tcPr>
          <w:p w14:paraId="2229EDA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0.95</w:t>
            </w:r>
            <w:r w:rsidRPr="0047322C">
              <w:rPr>
                <w:rFonts w:ascii="Times New Roman" w:eastAsia="Times New Roman" w:hAnsi="Times New Roman" w:cs="Times New Roman"/>
                <w:color w:val="000000"/>
                <w:sz w:val="20"/>
                <w:szCs w:val="20"/>
                <w:vertAlign w:val="superscript"/>
                <w:lang w:val="en-US" w:eastAsia="es-ES"/>
              </w:rPr>
              <w:t xml:space="preserve"> a</w:t>
            </w:r>
          </w:p>
        </w:tc>
      </w:tr>
      <w:tr w:rsidR="003C426E" w:rsidRPr="00307FEB" w14:paraId="795942C5" w14:textId="77777777" w:rsidTr="00063B2A">
        <w:trPr>
          <w:trHeight w:val="300"/>
        </w:trPr>
        <w:tc>
          <w:tcPr>
            <w:tcW w:w="2531" w:type="dxa"/>
            <w:tcBorders>
              <w:top w:val="nil"/>
              <w:left w:val="nil"/>
              <w:right w:val="nil"/>
            </w:tcBorders>
            <w:shd w:val="clear" w:color="auto" w:fill="auto"/>
            <w:noWrap/>
            <w:vAlign w:val="bottom"/>
            <w:hideMark/>
          </w:tcPr>
          <w:p w14:paraId="30CA649E"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w:t>
            </w:r>
          </w:p>
        </w:tc>
        <w:tc>
          <w:tcPr>
            <w:tcW w:w="1515" w:type="dxa"/>
            <w:tcBorders>
              <w:top w:val="nil"/>
              <w:left w:val="nil"/>
              <w:right w:val="nil"/>
            </w:tcBorders>
            <w:shd w:val="clear" w:color="auto" w:fill="auto"/>
            <w:noWrap/>
            <w:vAlign w:val="bottom"/>
            <w:hideMark/>
          </w:tcPr>
          <w:p w14:paraId="5F82BE3D"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1041 (88.5%)</w:t>
            </w:r>
          </w:p>
        </w:tc>
        <w:tc>
          <w:tcPr>
            <w:tcW w:w="1415" w:type="dxa"/>
            <w:tcBorders>
              <w:top w:val="nil"/>
              <w:left w:val="nil"/>
              <w:right w:val="nil"/>
            </w:tcBorders>
            <w:shd w:val="clear" w:color="auto" w:fill="auto"/>
            <w:noWrap/>
            <w:vAlign w:val="bottom"/>
            <w:hideMark/>
          </w:tcPr>
          <w:p w14:paraId="35C916E2"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w:t>
            </w:r>
            <w:r>
              <w:rPr>
                <w:rFonts w:ascii="Times New Roman" w:eastAsia="Times New Roman" w:hAnsi="Times New Roman" w:cs="Times New Roman"/>
                <w:color w:val="000000"/>
                <w:sz w:val="20"/>
                <w:szCs w:val="20"/>
                <w:lang w:val="en-US" w:eastAsia="es-ES"/>
              </w:rPr>
              <w:t>46</w:t>
            </w:r>
            <w:r w:rsidRPr="00307FEB">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8</w:t>
            </w:r>
            <w:r w:rsidRPr="00307FEB">
              <w:rPr>
                <w:rFonts w:ascii="Times New Roman" w:eastAsia="Times New Roman" w:hAnsi="Times New Roman" w:cs="Times New Roman"/>
                <w:color w:val="000000"/>
                <w:sz w:val="20"/>
                <w:szCs w:val="20"/>
                <w:lang w:val="en-US" w:eastAsia="es-ES"/>
              </w:rPr>
              <w:t>9.0%)</w:t>
            </w:r>
          </w:p>
        </w:tc>
        <w:tc>
          <w:tcPr>
            <w:tcW w:w="1615" w:type="dxa"/>
            <w:tcBorders>
              <w:top w:val="nil"/>
              <w:left w:val="nil"/>
              <w:right w:val="nil"/>
            </w:tcBorders>
            <w:vAlign w:val="bottom"/>
          </w:tcPr>
          <w:p w14:paraId="7E7FA51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1385 (88.1%)</w:t>
            </w:r>
          </w:p>
        </w:tc>
        <w:tc>
          <w:tcPr>
            <w:tcW w:w="1615" w:type="dxa"/>
            <w:tcBorders>
              <w:top w:val="nil"/>
              <w:left w:val="nil"/>
              <w:right w:val="nil"/>
            </w:tcBorders>
          </w:tcPr>
          <w:p w14:paraId="01ECED53"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3BE6D57E" w14:textId="77777777" w:rsidTr="00063B2A">
        <w:trPr>
          <w:trHeight w:val="300"/>
        </w:trPr>
        <w:tc>
          <w:tcPr>
            <w:tcW w:w="2531" w:type="dxa"/>
            <w:tcBorders>
              <w:top w:val="nil"/>
              <w:left w:val="nil"/>
              <w:bottom w:val="single" w:sz="4" w:space="0" w:color="auto"/>
              <w:right w:val="nil"/>
            </w:tcBorders>
            <w:shd w:val="clear" w:color="auto" w:fill="auto"/>
            <w:noWrap/>
            <w:vAlign w:val="bottom"/>
          </w:tcPr>
          <w:p w14:paraId="7063738E"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Missing</w:t>
            </w:r>
          </w:p>
        </w:tc>
        <w:tc>
          <w:tcPr>
            <w:tcW w:w="1515" w:type="dxa"/>
            <w:tcBorders>
              <w:top w:val="nil"/>
              <w:left w:val="nil"/>
              <w:bottom w:val="single" w:sz="4" w:space="0" w:color="auto"/>
              <w:right w:val="nil"/>
            </w:tcBorders>
            <w:shd w:val="clear" w:color="auto" w:fill="auto"/>
            <w:noWrap/>
            <w:vAlign w:val="bottom"/>
          </w:tcPr>
          <w:p w14:paraId="32550666"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9</w:t>
            </w:r>
          </w:p>
        </w:tc>
        <w:tc>
          <w:tcPr>
            <w:tcW w:w="1415" w:type="dxa"/>
            <w:tcBorders>
              <w:top w:val="nil"/>
              <w:left w:val="nil"/>
              <w:bottom w:val="single" w:sz="4" w:space="0" w:color="auto"/>
              <w:right w:val="nil"/>
            </w:tcBorders>
            <w:shd w:val="clear" w:color="auto" w:fill="auto"/>
            <w:noWrap/>
            <w:vAlign w:val="bottom"/>
          </w:tcPr>
          <w:p w14:paraId="02E33B9E"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w:t>
            </w:r>
          </w:p>
        </w:tc>
        <w:tc>
          <w:tcPr>
            <w:tcW w:w="1615" w:type="dxa"/>
            <w:tcBorders>
              <w:top w:val="nil"/>
              <w:left w:val="nil"/>
              <w:bottom w:val="single" w:sz="4" w:space="0" w:color="auto"/>
              <w:right w:val="nil"/>
            </w:tcBorders>
            <w:vAlign w:val="bottom"/>
          </w:tcPr>
          <w:p w14:paraId="6272D797"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11 (0.7%)</w:t>
            </w:r>
          </w:p>
        </w:tc>
        <w:tc>
          <w:tcPr>
            <w:tcW w:w="1615" w:type="dxa"/>
            <w:tcBorders>
              <w:top w:val="nil"/>
              <w:left w:val="nil"/>
              <w:bottom w:val="single" w:sz="4" w:space="0" w:color="auto"/>
              <w:right w:val="nil"/>
            </w:tcBorders>
          </w:tcPr>
          <w:p w14:paraId="6AC5A8BA"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4C2DB34D" w14:textId="77777777" w:rsidTr="00063B2A">
        <w:trPr>
          <w:trHeight w:val="300"/>
        </w:trPr>
        <w:tc>
          <w:tcPr>
            <w:tcW w:w="2531" w:type="dxa"/>
            <w:tcBorders>
              <w:top w:val="single" w:sz="4" w:space="0" w:color="auto"/>
              <w:left w:val="nil"/>
              <w:bottom w:val="nil"/>
              <w:right w:val="nil"/>
            </w:tcBorders>
            <w:shd w:val="clear" w:color="auto" w:fill="auto"/>
            <w:noWrap/>
            <w:vAlign w:val="bottom"/>
            <w:hideMark/>
          </w:tcPr>
          <w:p w14:paraId="2199083C" w14:textId="77777777" w:rsidR="003C426E" w:rsidRPr="00307FEB"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HER2, n (%)</w:t>
            </w:r>
          </w:p>
        </w:tc>
        <w:tc>
          <w:tcPr>
            <w:tcW w:w="1515" w:type="dxa"/>
            <w:tcBorders>
              <w:top w:val="single" w:sz="4" w:space="0" w:color="auto"/>
              <w:left w:val="nil"/>
              <w:bottom w:val="nil"/>
              <w:right w:val="nil"/>
            </w:tcBorders>
            <w:shd w:val="clear" w:color="auto" w:fill="auto"/>
            <w:noWrap/>
            <w:vAlign w:val="bottom"/>
            <w:hideMark/>
          </w:tcPr>
          <w:p w14:paraId="06DDA7E3"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single" w:sz="4" w:space="0" w:color="auto"/>
              <w:left w:val="nil"/>
              <w:bottom w:val="nil"/>
              <w:right w:val="nil"/>
            </w:tcBorders>
            <w:shd w:val="clear" w:color="auto" w:fill="auto"/>
            <w:noWrap/>
            <w:vAlign w:val="bottom"/>
            <w:hideMark/>
          </w:tcPr>
          <w:p w14:paraId="007E6AE3"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bottom w:val="nil"/>
              <w:right w:val="nil"/>
            </w:tcBorders>
            <w:vAlign w:val="bottom"/>
          </w:tcPr>
          <w:p w14:paraId="0CD73B8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bottom w:val="nil"/>
              <w:right w:val="nil"/>
            </w:tcBorders>
          </w:tcPr>
          <w:p w14:paraId="38130182"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166F7D01" w14:textId="77777777" w:rsidTr="00063B2A">
        <w:trPr>
          <w:trHeight w:val="300"/>
        </w:trPr>
        <w:tc>
          <w:tcPr>
            <w:tcW w:w="2531" w:type="dxa"/>
            <w:tcBorders>
              <w:top w:val="nil"/>
              <w:left w:val="nil"/>
              <w:bottom w:val="nil"/>
              <w:right w:val="nil"/>
            </w:tcBorders>
            <w:shd w:val="clear" w:color="auto" w:fill="auto"/>
            <w:noWrap/>
            <w:vAlign w:val="bottom"/>
            <w:hideMark/>
          </w:tcPr>
          <w:p w14:paraId="104475AE"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w:t>
            </w:r>
          </w:p>
        </w:tc>
        <w:tc>
          <w:tcPr>
            <w:tcW w:w="1515" w:type="dxa"/>
            <w:tcBorders>
              <w:top w:val="nil"/>
              <w:left w:val="nil"/>
              <w:bottom w:val="nil"/>
              <w:right w:val="nil"/>
            </w:tcBorders>
            <w:shd w:val="clear" w:color="auto" w:fill="auto"/>
            <w:noWrap/>
            <w:vAlign w:val="bottom"/>
            <w:hideMark/>
          </w:tcPr>
          <w:p w14:paraId="2D634C7C"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1185 (100.0%)</w:t>
            </w:r>
          </w:p>
        </w:tc>
        <w:tc>
          <w:tcPr>
            <w:tcW w:w="1415" w:type="dxa"/>
            <w:tcBorders>
              <w:top w:val="nil"/>
              <w:left w:val="nil"/>
              <w:bottom w:val="nil"/>
              <w:right w:val="nil"/>
            </w:tcBorders>
            <w:shd w:val="clear" w:color="auto" w:fill="auto"/>
            <w:noWrap/>
            <w:vAlign w:val="bottom"/>
            <w:hideMark/>
          </w:tcPr>
          <w:p w14:paraId="5579F45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0 (0.0%)</w:t>
            </w:r>
          </w:p>
        </w:tc>
        <w:tc>
          <w:tcPr>
            <w:tcW w:w="1615" w:type="dxa"/>
            <w:tcBorders>
              <w:top w:val="nil"/>
              <w:left w:val="nil"/>
              <w:bottom w:val="nil"/>
              <w:right w:val="nil"/>
            </w:tcBorders>
            <w:vAlign w:val="bottom"/>
          </w:tcPr>
          <w:p w14:paraId="429F3F10"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1185 (75.3%)</w:t>
            </w:r>
          </w:p>
        </w:tc>
        <w:tc>
          <w:tcPr>
            <w:tcW w:w="1615" w:type="dxa"/>
            <w:tcBorders>
              <w:top w:val="nil"/>
              <w:left w:val="nil"/>
              <w:bottom w:val="nil"/>
              <w:right w:val="nil"/>
            </w:tcBorders>
          </w:tcPr>
          <w:p w14:paraId="72432F03"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w:t>
            </w:r>
          </w:p>
        </w:tc>
      </w:tr>
      <w:tr w:rsidR="003C426E" w:rsidRPr="00307FEB" w14:paraId="2D244553" w14:textId="77777777" w:rsidTr="00063B2A">
        <w:trPr>
          <w:trHeight w:val="300"/>
        </w:trPr>
        <w:tc>
          <w:tcPr>
            <w:tcW w:w="2531" w:type="dxa"/>
            <w:tcBorders>
              <w:top w:val="nil"/>
              <w:left w:val="nil"/>
              <w:right w:val="nil"/>
            </w:tcBorders>
            <w:shd w:val="clear" w:color="auto" w:fill="auto"/>
            <w:noWrap/>
            <w:vAlign w:val="bottom"/>
            <w:hideMark/>
          </w:tcPr>
          <w:p w14:paraId="4E1B4D07"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w:t>
            </w:r>
          </w:p>
        </w:tc>
        <w:tc>
          <w:tcPr>
            <w:tcW w:w="1515" w:type="dxa"/>
            <w:tcBorders>
              <w:top w:val="nil"/>
              <w:left w:val="nil"/>
              <w:right w:val="nil"/>
            </w:tcBorders>
            <w:shd w:val="clear" w:color="auto" w:fill="auto"/>
            <w:noWrap/>
            <w:vAlign w:val="bottom"/>
            <w:hideMark/>
          </w:tcPr>
          <w:p w14:paraId="0866F23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0 (0.0%)</w:t>
            </w:r>
          </w:p>
        </w:tc>
        <w:tc>
          <w:tcPr>
            <w:tcW w:w="1415" w:type="dxa"/>
            <w:tcBorders>
              <w:top w:val="nil"/>
              <w:left w:val="nil"/>
              <w:right w:val="nil"/>
            </w:tcBorders>
            <w:shd w:val="clear" w:color="auto" w:fill="auto"/>
            <w:noWrap/>
            <w:vAlign w:val="bottom"/>
            <w:hideMark/>
          </w:tcPr>
          <w:p w14:paraId="706603CF"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388 (100.0%)</w:t>
            </w:r>
          </w:p>
        </w:tc>
        <w:tc>
          <w:tcPr>
            <w:tcW w:w="1615" w:type="dxa"/>
            <w:tcBorders>
              <w:top w:val="nil"/>
              <w:left w:val="nil"/>
              <w:right w:val="nil"/>
            </w:tcBorders>
            <w:vAlign w:val="bottom"/>
          </w:tcPr>
          <w:p w14:paraId="14AD1D61"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388 (24.7%)</w:t>
            </w:r>
          </w:p>
        </w:tc>
        <w:tc>
          <w:tcPr>
            <w:tcW w:w="1615" w:type="dxa"/>
            <w:tcBorders>
              <w:top w:val="nil"/>
              <w:left w:val="nil"/>
              <w:right w:val="nil"/>
            </w:tcBorders>
          </w:tcPr>
          <w:p w14:paraId="504CCB6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146734A7" w14:textId="77777777" w:rsidTr="00063B2A">
        <w:trPr>
          <w:trHeight w:val="300"/>
        </w:trPr>
        <w:tc>
          <w:tcPr>
            <w:tcW w:w="2531" w:type="dxa"/>
            <w:tcBorders>
              <w:top w:val="nil"/>
              <w:left w:val="nil"/>
              <w:bottom w:val="single" w:sz="4" w:space="0" w:color="auto"/>
              <w:right w:val="nil"/>
            </w:tcBorders>
            <w:shd w:val="clear" w:color="auto" w:fill="auto"/>
            <w:noWrap/>
            <w:vAlign w:val="bottom"/>
          </w:tcPr>
          <w:p w14:paraId="6384543F"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Missing</w:t>
            </w:r>
          </w:p>
        </w:tc>
        <w:tc>
          <w:tcPr>
            <w:tcW w:w="1515" w:type="dxa"/>
            <w:tcBorders>
              <w:top w:val="nil"/>
              <w:left w:val="nil"/>
              <w:bottom w:val="single" w:sz="4" w:space="0" w:color="auto"/>
              <w:right w:val="nil"/>
            </w:tcBorders>
            <w:shd w:val="clear" w:color="auto" w:fill="auto"/>
            <w:noWrap/>
            <w:vAlign w:val="bottom"/>
          </w:tcPr>
          <w:p w14:paraId="66A0DF9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0</w:t>
            </w:r>
          </w:p>
        </w:tc>
        <w:tc>
          <w:tcPr>
            <w:tcW w:w="1415" w:type="dxa"/>
            <w:tcBorders>
              <w:top w:val="nil"/>
              <w:left w:val="nil"/>
              <w:bottom w:val="single" w:sz="4" w:space="0" w:color="auto"/>
              <w:right w:val="nil"/>
            </w:tcBorders>
            <w:shd w:val="clear" w:color="auto" w:fill="auto"/>
            <w:noWrap/>
            <w:vAlign w:val="bottom"/>
          </w:tcPr>
          <w:p w14:paraId="44AE4A2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0</w:t>
            </w:r>
          </w:p>
        </w:tc>
        <w:tc>
          <w:tcPr>
            <w:tcW w:w="1615" w:type="dxa"/>
            <w:tcBorders>
              <w:top w:val="nil"/>
              <w:left w:val="nil"/>
              <w:bottom w:val="single" w:sz="4" w:space="0" w:color="auto"/>
              <w:right w:val="nil"/>
            </w:tcBorders>
            <w:vAlign w:val="bottom"/>
          </w:tcPr>
          <w:p w14:paraId="6D5F404F"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 xml:space="preserve">0 </w:t>
            </w:r>
          </w:p>
        </w:tc>
        <w:tc>
          <w:tcPr>
            <w:tcW w:w="1615" w:type="dxa"/>
            <w:tcBorders>
              <w:top w:val="nil"/>
              <w:left w:val="nil"/>
              <w:bottom w:val="single" w:sz="4" w:space="0" w:color="auto"/>
              <w:right w:val="nil"/>
            </w:tcBorders>
          </w:tcPr>
          <w:p w14:paraId="7A3312DA"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04E4A063" w14:textId="77777777" w:rsidTr="00063B2A">
        <w:trPr>
          <w:trHeight w:val="300"/>
        </w:trPr>
        <w:tc>
          <w:tcPr>
            <w:tcW w:w="2531" w:type="dxa"/>
            <w:tcBorders>
              <w:top w:val="single" w:sz="4" w:space="0" w:color="auto"/>
              <w:left w:val="nil"/>
              <w:bottom w:val="nil"/>
              <w:right w:val="nil"/>
            </w:tcBorders>
            <w:shd w:val="clear" w:color="auto" w:fill="auto"/>
            <w:noWrap/>
            <w:vAlign w:val="bottom"/>
            <w:hideMark/>
          </w:tcPr>
          <w:p w14:paraId="565B9D18" w14:textId="77777777" w:rsidR="003C426E" w:rsidRPr="00307FEB"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Ki67</w:t>
            </w:r>
          </w:p>
        </w:tc>
        <w:tc>
          <w:tcPr>
            <w:tcW w:w="1515" w:type="dxa"/>
            <w:tcBorders>
              <w:top w:val="single" w:sz="4" w:space="0" w:color="auto"/>
              <w:left w:val="nil"/>
              <w:bottom w:val="nil"/>
              <w:right w:val="nil"/>
            </w:tcBorders>
            <w:shd w:val="clear" w:color="auto" w:fill="auto"/>
            <w:noWrap/>
            <w:vAlign w:val="bottom"/>
            <w:hideMark/>
          </w:tcPr>
          <w:p w14:paraId="13A684ED"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single" w:sz="4" w:space="0" w:color="auto"/>
              <w:left w:val="nil"/>
              <w:bottom w:val="nil"/>
              <w:right w:val="nil"/>
            </w:tcBorders>
            <w:shd w:val="clear" w:color="auto" w:fill="auto"/>
            <w:noWrap/>
            <w:vAlign w:val="bottom"/>
            <w:hideMark/>
          </w:tcPr>
          <w:p w14:paraId="76463E7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bottom w:val="nil"/>
              <w:right w:val="nil"/>
            </w:tcBorders>
            <w:vAlign w:val="bottom"/>
          </w:tcPr>
          <w:p w14:paraId="7FD6D77B"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bottom w:val="nil"/>
              <w:right w:val="nil"/>
            </w:tcBorders>
          </w:tcPr>
          <w:p w14:paraId="701586E3"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06C9882B" w14:textId="77777777" w:rsidTr="00063B2A">
        <w:trPr>
          <w:trHeight w:val="300"/>
        </w:trPr>
        <w:tc>
          <w:tcPr>
            <w:tcW w:w="2531" w:type="dxa"/>
            <w:tcBorders>
              <w:top w:val="nil"/>
              <w:left w:val="nil"/>
              <w:right w:val="nil"/>
            </w:tcBorders>
            <w:shd w:val="clear" w:color="auto" w:fill="auto"/>
            <w:noWrap/>
            <w:vAlign w:val="bottom"/>
            <w:hideMark/>
          </w:tcPr>
          <w:p w14:paraId="51E9BB6C"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 xml:space="preserve">Missing, n </w:t>
            </w:r>
          </w:p>
        </w:tc>
        <w:tc>
          <w:tcPr>
            <w:tcW w:w="1515" w:type="dxa"/>
            <w:tcBorders>
              <w:top w:val="nil"/>
              <w:left w:val="nil"/>
              <w:right w:val="nil"/>
            </w:tcBorders>
            <w:shd w:val="clear" w:color="auto" w:fill="auto"/>
            <w:noWrap/>
            <w:vAlign w:val="bottom"/>
            <w:hideMark/>
          </w:tcPr>
          <w:p w14:paraId="0EC806B0"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868</w:t>
            </w:r>
            <w:r>
              <w:rPr>
                <w:rFonts w:ascii="Times New Roman" w:eastAsia="Times New Roman" w:hAnsi="Times New Roman" w:cs="Times New Roman"/>
                <w:color w:val="000000"/>
                <w:sz w:val="20"/>
                <w:szCs w:val="20"/>
                <w:lang w:val="en-US" w:eastAsia="es-ES"/>
              </w:rPr>
              <w:t xml:space="preserve"> (73.4%)</w:t>
            </w:r>
          </w:p>
        </w:tc>
        <w:tc>
          <w:tcPr>
            <w:tcW w:w="1415" w:type="dxa"/>
            <w:tcBorders>
              <w:top w:val="nil"/>
              <w:left w:val="nil"/>
              <w:right w:val="nil"/>
            </w:tcBorders>
            <w:shd w:val="clear" w:color="auto" w:fill="auto"/>
            <w:noWrap/>
            <w:vAlign w:val="bottom"/>
            <w:hideMark/>
          </w:tcPr>
          <w:p w14:paraId="2AB5495B"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279</w:t>
            </w:r>
            <w:r>
              <w:rPr>
                <w:rFonts w:ascii="Times New Roman" w:eastAsia="Times New Roman" w:hAnsi="Times New Roman" w:cs="Times New Roman"/>
                <w:color w:val="000000"/>
                <w:sz w:val="20"/>
                <w:szCs w:val="20"/>
                <w:lang w:val="en-US" w:eastAsia="es-ES"/>
              </w:rPr>
              <w:t xml:space="preserve"> (97.6%) </w:t>
            </w:r>
          </w:p>
        </w:tc>
        <w:tc>
          <w:tcPr>
            <w:tcW w:w="1615" w:type="dxa"/>
            <w:tcBorders>
              <w:top w:val="nil"/>
              <w:left w:val="nil"/>
              <w:right w:val="nil"/>
            </w:tcBorders>
            <w:vAlign w:val="bottom"/>
          </w:tcPr>
          <w:p w14:paraId="07CC037A"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1147 (72.9%)</w:t>
            </w:r>
          </w:p>
        </w:tc>
        <w:tc>
          <w:tcPr>
            <w:tcW w:w="1615" w:type="dxa"/>
            <w:tcBorders>
              <w:top w:val="nil"/>
              <w:left w:val="nil"/>
              <w:right w:val="nil"/>
            </w:tcBorders>
          </w:tcPr>
          <w:p w14:paraId="38AE0383"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&lt;0.05</w:t>
            </w:r>
            <w:r w:rsidRPr="0047322C">
              <w:rPr>
                <w:rFonts w:ascii="Times New Roman" w:eastAsia="Times New Roman" w:hAnsi="Times New Roman" w:cs="Times New Roman"/>
                <w:color w:val="000000"/>
                <w:sz w:val="20"/>
                <w:szCs w:val="20"/>
                <w:vertAlign w:val="superscript"/>
                <w:lang w:val="en-US" w:eastAsia="es-ES"/>
              </w:rPr>
              <w:t xml:space="preserve"> a</w:t>
            </w:r>
          </w:p>
        </w:tc>
      </w:tr>
      <w:tr w:rsidR="003C426E" w:rsidRPr="00307FEB" w14:paraId="7986DFD3" w14:textId="77777777" w:rsidTr="00063B2A">
        <w:trPr>
          <w:trHeight w:val="300"/>
        </w:trPr>
        <w:tc>
          <w:tcPr>
            <w:tcW w:w="2531" w:type="dxa"/>
            <w:tcBorders>
              <w:top w:val="nil"/>
              <w:left w:val="nil"/>
              <w:bottom w:val="single" w:sz="4" w:space="0" w:color="auto"/>
              <w:right w:val="nil"/>
            </w:tcBorders>
            <w:shd w:val="clear" w:color="auto" w:fill="auto"/>
            <w:noWrap/>
            <w:vAlign w:val="bottom"/>
            <w:hideMark/>
          </w:tcPr>
          <w:p w14:paraId="7C798959"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Mean (SD)</w:t>
            </w:r>
          </w:p>
        </w:tc>
        <w:tc>
          <w:tcPr>
            <w:tcW w:w="1515" w:type="dxa"/>
            <w:tcBorders>
              <w:top w:val="nil"/>
              <w:left w:val="nil"/>
              <w:bottom w:val="single" w:sz="4" w:space="0" w:color="auto"/>
              <w:right w:val="nil"/>
            </w:tcBorders>
            <w:shd w:val="clear" w:color="auto" w:fill="auto"/>
            <w:noWrap/>
            <w:vAlign w:val="bottom"/>
            <w:hideMark/>
          </w:tcPr>
          <w:p w14:paraId="5D971038"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23.3 (19.2)</w:t>
            </w:r>
          </w:p>
        </w:tc>
        <w:tc>
          <w:tcPr>
            <w:tcW w:w="1415" w:type="dxa"/>
            <w:tcBorders>
              <w:top w:val="nil"/>
              <w:left w:val="nil"/>
              <w:bottom w:val="single" w:sz="4" w:space="0" w:color="auto"/>
              <w:right w:val="nil"/>
            </w:tcBorders>
            <w:shd w:val="clear" w:color="auto" w:fill="auto"/>
            <w:noWrap/>
            <w:vAlign w:val="bottom"/>
            <w:hideMark/>
          </w:tcPr>
          <w:p w14:paraId="07561BF9"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26.1 (17.9)</w:t>
            </w:r>
          </w:p>
        </w:tc>
        <w:tc>
          <w:tcPr>
            <w:tcW w:w="1615" w:type="dxa"/>
            <w:tcBorders>
              <w:top w:val="nil"/>
              <w:left w:val="nil"/>
              <w:bottom w:val="single" w:sz="4" w:space="0" w:color="auto"/>
              <w:right w:val="nil"/>
            </w:tcBorders>
            <w:vAlign w:val="bottom"/>
          </w:tcPr>
          <w:p w14:paraId="0D7BDAF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24.7 (18.9)</w:t>
            </w:r>
          </w:p>
        </w:tc>
        <w:tc>
          <w:tcPr>
            <w:tcW w:w="1615" w:type="dxa"/>
            <w:tcBorders>
              <w:top w:val="nil"/>
              <w:left w:val="nil"/>
              <w:bottom w:val="single" w:sz="4" w:space="0" w:color="auto"/>
              <w:right w:val="nil"/>
            </w:tcBorders>
          </w:tcPr>
          <w:p w14:paraId="638B7EA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3AFCCC41" w14:textId="77777777" w:rsidTr="00063B2A">
        <w:trPr>
          <w:trHeight w:val="300"/>
        </w:trPr>
        <w:tc>
          <w:tcPr>
            <w:tcW w:w="2531" w:type="dxa"/>
            <w:tcBorders>
              <w:top w:val="single" w:sz="4" w:space="0" w:color="auto"/>
              <w:left w:val="nil"/>
              <w:bottom w:val="single" w:sz="4" w:space="0" w:color="auto"/>
              <w:right w:val="nil"/>
            </w:tcBorders>
            <w:shd w:val="pct10" w:color="auto" w:fill="auto"/>
            <w:noWrap/>
            <w:vAlign w:val="bottom"/>
            <w:hideMark/>
          </w:tcPr>
          <w:p w14:paraId="464597F7" w14:textId="77777777" w:rsidR="003C426E" w:rsidRPr="007062D8"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7062D8">
              <w:rPr>
                <w:rFonts w:ascii="Times New Roman" w:eastAsia="Times New Roman" w:hAnsi="Times New Roman" w:cs="Times New Roman"/>
                <w:b/>
                <w:i/>
                <w:color w:val="000000"/>
                <w:sz w:val="20"/>
                <w:szCs w:val="20"/>
                <w:lang w:val="en-US" w:eastAsia="es-ES"/>
              </w:rPr>
              <w:t>Inclusion criterion</w:t>
            </w:r>
            <w:r>
              <w:rPr>
                <w:rFonts w:ascii="Times New Roman" w:eastAsia="Times New Roman" w:hAnsi="Times New Roman" w:cs="Times New Roman"/>
                <w:b/>
                <w:i/>
                <w:color w:val="000000"/>
                <w:sz w:val="20"/>
                <w:szCs w:val="20"/>
                <w:lang w:val="en-US" w:eastAsia="es-ES"/>
              </w:rPr>
              <w:t xml:space="preserve"> </w:t>
            </w:r>
            <w:r w:rsidRPr="005E5E5F">
              <w:rPr>
                <w:rFonts w:ascii="Times New Roman" w:eastAsia="Times New Roman" w:hAnsi="Times New Roman" w:cs="Times New Roman"/>
                <w:b/>
                <w:i/>
                <w:color w:val="000000"/>
                <w:sz w:val="20"/>
                <w:szCs w:val="20"/>
                <w:vertAlign w:val="superscript"/>
                <w:lang w:val="en-US" w:eastAsia="es-ES"/>
              </w:rPr>
              <w:t>c</w:t>
            </w:r>
          </w:p>
        </w:tc>
        <w:tc>
          <w:tcPr>
            <w:tcW w:w="1515" w:type="dxa"/>
            <w:tcBorders>
              <w:top w:val="single" w:sz="4" w:space="0" w:color="auto"/>
              <w:left w:val="nil"/>
              <w:bottom w:val="single" w:sz="4" w:space="0" w:color="auto"/>
              <w:right w:val="nil"/>
            </w:tcBorders>
            <w:shd w:val="pct10" w:color="auto" w:fill="auto"/>
            <w:noWrap/>
            <w:vAlign w:val="bottom"/>
            <w:hideMark/>
          </w:tcPr>
          <w:p w14:paraId="76E3B160" w14:textId="77777777" w:rsidR="003C426E" w:rsidRPr="007062D8"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sidRPr="007062D8">
              <w:rPr>
                <w:rFonts w:ascii="Times New Roman" w:eastAsia="Times New Roman" w:hAnsi="Times New Roman" w:cs="Times New Roman"/>
                <w:b/>
                <w:i/>
                <w:color w:val="000000"/>
                <w:sz w:val="20"/>
                <w:szCs w:val="20"/>
                <w:lang w:val="en-US" w:eastAsia="es-ES"/>
              </w:rPr>
              <w:t>1072 (</w:t>
            </w:r>
            <w:r>
              <w:rPr>
                <w:rFonts w:ascii="Times New Roman" w:eastAsia="Times New Roman" w:hAnsi="Times New Roman" w:cs="Times New Roman"/>
                <w:b/>
                <w:i/>
                <w:color w:val="000000"/>
                <w:sz w:val="20"/>
                <w:szCs w:val="20"/>
                <w:lang w:val="en-US" w:eastAsia="es-ES"/>
              </w:rPr>
              <w:t>75</w:t>
            </w:r>
            <w:r w:rsidRPr="007062D8">
              <w:rPr>
                <w:rFonts w:ascii="Times New Roman" w:eastAsia="Times New Roman" w:hAnsi="Times New Roman" w:cs="Times New Roman"/>
                <w:b/>
                <w:i/>
                <w:color w:val="000000"/>
                <w:sz w:val="20"/>
                <w:szCs w:val="20"/>
                <w:lang w:val="en-US" w:eastAsia="es-ES"/>
              </w:rPr>
              <w:t>.</w:t>
            </w:r>
            <w:r>
              <w:rPr>
                <w:rFonts w:ascii="Times New Roman" w:eastAsia="Times New Roman" w:hAnsi="Times New Roman" w:cs="Times New Roman"/>
                <w:b/>
                <w:i/>
                <w:color w:val="000000"/>
                <w:sz w:val="20"/>
                <w:szCs w:val="20"/>
                <w:lang w:val="en-US" w:eastAsia="es-ES"/>
              </w:rPr>
              <w:t>6</w:t>
            </w:r>
            <w:r w:rsidRPr="007062D8">
              <w:rPr>
                <w:rFonts w:ascii="Times New Roman" w:eastAsia="Times New Roman" w:hAnsi="Times New Roman" w:cs="Times New Roman"/>
                <w:b/>
                <w:i/>
                <w:color w:val="000000"/>
                <w:sz w:val="20"/>
                <w:szCs w:val="20"/>
                <w:lang w:val="en-US" w:eastAsia="es-ES"/>
              </w:rPr>
              <w:t>%)</w:t>
            </w:r>
          </w:p>
        </w:tc>
        <w:tc>
          <w:tcPr>
            <w:tcW w:w="1415" w:type="dxa"/>
            <w:tcBorders>
              <w:top w:val="single" w:sz="4" w:space="0" w:color="auto"/>
              <w:left w:val="nil"/>
              <w:bottom w:val="single" w:sz="4" w:space="0" w:color="auto"/>
              <w:right w:val="nil"/>
            </w:tcBorders>
            <w:shd w:val="pct10" w:color="auto" w:fill="auto"/>
            <w:noWrap/>
            <w:vAlign w:val="bottom"/>
            <w:hideMark/>
          </w:tcPr>
          <w:p w14:paraId="18189721" w14:textId="77777777" w:rsidR="003C426E" w:rsidRPr="007062D8"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sidRPr="007062D8">
              <w:rPr>
                <w:rFonts w:ascii="Times New Roman" w:eastAsia="Times New Roman" w:hAnsi="Times New Roman" w:cs="Times New Roman"/>
                <w:b/>
                <w:i/>
                <w:color w:val="000000"/>
                <w:sz w:val="20"/>
                <w:szCs w:val="20"/>
                <w:lang w:val="en-US" w:eastAsia="es-ES"/>
              </w:rPr>
              <w:t>346 (</w:t>
            </w:r>
            <w:r>
              <w:rPr>
                <w:rFonts w:ascii="Times New Roman" w:eastAsia="Times New Roman" w:hAnsi="Times New Roman" w:cs="Times New Roman"/>
                <w:b/>
                <w:i/>
                <w:color w:val="000000"/>
                <w:sz w:val="20"/>
                <w:szCs w:val="20"/>
                <w:lang w:val="en-US" w:eastAsia="es-ES"/>
              </w:rPr>
              <w:t>24</w:t>
            </w:r>
            <w:r w:rsidRPr="007062D8">
              <w:rPr>
                <w:rFonts w:ascii="Times New Roman" w:eastAsia="Times New Roman" w:hAnsi="Times New Roman" w:cs="Times New Roman"/>
                <w:b/>
                <w:i/>
                <w:color w:val="000000"/>
                <w:sz w:val="20"/>
                <w:szCs w:val="20"/>
                <w:lang w:val="en-US" w:eastAsia="es-ES"/>
              </w:rPr>
              <w:t>.</w:t>
            </w:r>
            <w:r>
              <w:rPr>
                <w:rFonts w:ascii="Times New Roman" w:eastAsia="Times New Roman" w:hAnsi="Times New Roman" w:cs="Times New Roman"/>
                <w:b/>
                <w:i/>
                <w:color w:val="000000"/>
                <w:sz w:val="20"/>
                <w:szCs w:val="20"/>
                <w:lang w:val="en-US" w:eastAsia="es-ES"/>
              </w:rPr>
              <w:t>4</w:t>
            </w:r>
            <w:r w:rsidRPr="007062D8">
              <w:rPr>
                <w:rFonts w:ascii="Times New Roman" w:eastAsia="Times New Roman" w:hAnsi="Times New Roman" w:cs="Times New Roman"/>
                <w:b/>
                <w:i/>
                <w:color w:val="000000"/>
                <w:sz w:val="20"/>
                <w:szCs w:val="20"/>
                <w:lang w:val="en-US" w:eastAsia="es-ES"/>
              </w:rPr>
              <w:t>%)</w:t>
            </w:r>
          </w:p>
        </w:tc>
        <w:tc>
          <w:tcPr>
            <w:tcW w:w="1615" w:type="dxa"/>
            <w:tcBorders>
              <w:top w:val="single" w:sz="4" w:space="0" w:color="auto"/>
              <w:left w:val="nil"/>
              <w:bottom w:val="single" w:sz="4" w:space="0" w:color="auto"/>
              <w:right w:val="nil"/>
            </w:tcBorders>
            <w:shd w:val="pct10" w:color="auto" w:fill="auto"/>
            <w:vAlign w:val="bottom"/>
          </w:tcPr>
          <w:p w14:paraId="026A8C28" w14:textId="77777777" w:rsidR="003C426E" w:rsidRPr="007062D8"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r w:rsidRPr="007062D8">
              <w:rPr>
                <w:rFonts w:ascii="Times New Roman" w:eastAsia="Times New Roman" w:hAnsi="Times New Roman" w:cs="Times New Roman"/>
                <w:b/>
                <w:i/>
                <w:color w:val="000000"/>
                <w:sz w:val="20"/>
                <w:szCs w:val="20"/>
                <w:lang w:val="en-US" w:eastAsia="es-ES"/>
              </w:rPr>
              <w:t>1418</w:t>
            </w:r>
            <w:r>
              <w:rPr>
                <w:rFonts w:ascii="Times New Roman" w:eastAsia="Times New Roman" w:hAnsi="Times New Roman" w:cs="Times New Roman"/>
                <w:b/>
                <w:i/>
                <w:color w:val="000000"/>
                <w:sz w:val="20"/>
                <w:szCs w:val="20"/>
                <w:lang w:val="en-US" w:eastAsia="es-ES"/>
              </w:rPr>
              <w:t xml:space="preserve"> </w:t>
            </w:r>
            <w:r w:rsidRPr="007062D8">
              <w:rPr>
                <w:rFonts w:ascii="Times New Roman" w:eastAsia="Times New Roman" w:hAnsi="Times New Roman" w:cs="Times New Roman"/>
                <w:b/>
                <w:i/>
                <w:color w:val="000000"/>
                <w:sz w:val="20"/>
                <w:szCs w:val="20"/>
                <w:lang w:val="en-US" w:eastAsia="es-ES"/>
              </w:rPr>
              <w:t>(100%)</w:t>
            </w:r>
          </w:p>
        </w:tc>
        <w:tc>
          <w:tcPr>
            <w:tcW w:w="1615" w:type="dxa"/>
            <w:tcBorders>
              <w:top w:val="single" w:sz="4" w:space="0" w:color="auto"/>
              <w:left w:val="nil"/>
              <w:bottom w:val="single" w:sz="4" w:space="0" w:color="auto"/>
              <w:right w:val="nil"/>
            </w:tcBorders>
            <w:shd w:val="pct10" w:color="auto" w:fill="auto"/>
          </w:tcPr>
          <w:p w14:paraId="4C8F92BA" w14:textId="77777777" w:rsidR="003C426E" w:rsidRPr="007062D8" w:rsidRDefault="003C426E" w:rsidP="00063B2A">
            <w:pPr>
              <w:spacing w:after="0" w:line="240" w:lineRule="auto"/>
              <w:jc w:val="right"/>
              <w:rPr>
                <w:rFonts w:ascii="Times New Roman" w:eastAsia="Times New Roman" w:hAnsi="Times New Roman" w:cs="Times New Roman"/>
                <w:b/>
                <w:i/>
                <w:color w:val="000000"/>
                <w:sz w:val="20"/>
                <w:szCs w:val="20"/>
                <w:lang w:val="en-US" w:eastAsia="es-ES"/>
              </w:rPr>
            </w:pPr>
          </w:p>
        </w:tc>
      </w:tr>
      <w:tr w:rsidR="003C426E" w:rsidRPr="00307FEB" w14:paraId="7B4DA5E4" w14:textId="77777777" w:rsidTr="00063B2A">
        <w:trPr>
          <w:trHeight w:val="300"/>
        </w:trPr>
        <w:tc>
          <w:tcPr>
            <w:tcW w:w="2531" w:type="dxa"/>
            <w:tcBorders>
              <w:top w:val="single" w:sz="4" w:space="0" w:color="auto"/>
              <w:left w:val="nil"/>
              <w:bottom w:val="nil"/>
              <w:right w:val="nil"/>
            </w:tcBorders>
            <w:shd w:val="clear" w:color="auto" w:fill="auto"/>
            <w:noWrap/>
            <w:vAlign w:val="bottom"/>
          </w:tcPr>
          <w:p w14:paraId="0F34AC90" w14:textId="77777777" w:rsidR="003C426E" w:rsidRPr="00780570" w:rsidRDefault="003C426E" w:rsidP="00063B2A">
            <w:pPr>
              <w:spacing w:after="0" w:line="240" w:lineRule="auto"/>
              <w:rPr>
                <w:rFonts w:ascii="Times New Roman" w:eastAsia="Times New Roman" w:hAnsi="Times New Roman" w:cs="Times New Roman"/>
                <w:b/>
                <w:color w:val="000000"/>
                <w:sz w:val="20"/>
                <w:szCs w:val="20"/>
                <w:lang w:val="en-US" w:eastAsia="es-ES"/>
              </w:rPr>
            </w:pPr>
            <w:r w:rsidRPr="00780570">
              <w:rPr>
                <w:rFonts w:ascii="Times New Roman" w:eastAsia="Times New Roman" w:hAnsi="Times New Roman" w:cs="Times New Roman"/>
                <w:b/>
                <w:color w:val="000000"/>
                <w:sz w:val="20"/>
                <w:szCs w:val="20"/>
                <w:lang w:val="en-US" w:eastAsia="es-ES"/>
              </w:rPr>
              <w:t>Adherence</w:t>
            </w:r>
          </w:p>
        </w:tc>
        <w:tc>
          <w:tcPr>
            <w:tcW w:w="1515" w:type="dxa"/>
            <w:tcBorders>
              <w:top w:val="single" w:sz="4" w:space="0" w:color="auto"/>
              <w:left w:val="nil"/>
              <w:bottom w:val="nil"/>
              <w:right w:val="nil"/>
            </w:tcBorders>
            <w:shd w:val="clear" w:color="auto" w:fill="auto"/>
            <w:noWrap/>
            <w:vAlign w:val="bottom"/>
          </w:tcPr>
          <w:p w14:paraId="72CCC6B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single" w:sz="4" w:space="0" w:color="auto"/>
              <w:left w:val="nil"/>
              <w:bottom w:val="nil"/>
              <w:right w:val="nil"/>
            </w:tcBorders>
            <w:shd w:val="clear" w:color="auto" w:fill="auto"/>
            <w:noWrap/>
            <w:vAlign w:val="bottom"/>
          </w:tcPr>
          <w:p w14:paraId="34F00903"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bottom w:val="nil"/>
              <w:right w:val="nil"/>
            </w:tcBorders>
            <w:vAlign w:val="bottom"/>
          </w:tcPr>
          <w:p w14:paraId="77968A48"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bottom w:val="nil"/>
              <w:right w:val="nil"/>
            </w:tcBorders>
          </w:tcPr>
          <w:p w14:paraId="6543F652"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182B8A7C" w14:textId="77777777" w:rsidTr="00063B2A">
        <w:trPr>
          <w:trHeight w:val="300"/>
        </w:trPr>
        <w:tc>
          <w:tcPr>
            <w:tcW w:w="2531" w:type="dxa"/>
            <w:tcBorders>
              <w:top w:val="single" w:sz="4" w:space="0" w:color="auto"/>
              <w:left w:val="nil"/>
              <w:bottom w:val="nil"/>
              <w:right w:val="nil"/>
            </w:tcBorders>
            <w:shd w:val="clear" w:color="auto" w:fill="auto"/>
            <w:noWrap/>
            <w:vAlign w:val="bottom"/>
          </w:tcPr>
          <w:p w14:paraId="6CE21090"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No: ≤ 80%</w:t>
            </w:r>
          </w:p>
        </w:tc>
        <w:tc>
          <w:tcPr>
            <w:tcW w:w="1515" w:type="dxa"/>
            <w:tcBorders>
              <w:top w:val="single" w:sz="4" w:space="0" w:color="auto"/>
              <w:left w:val="nil"/>
              <w:bottom w:val="nil"/>
              <w:right w:val="nil"/>
            </w:tcBorders>
            <w:shd w:val="clear" w:color="auto" w:fill="auto"/>
            <w:noWrap/>
            <w:vAlign w:val="bottom"/>
          </w:tcPr>
          <w:p w14:paraId="37A26484"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1</w:t>
            </w:r>
            <w:r>
              <w:rPr>
                <w:rFonts w:ascii="Times New Roman" w:eastAsia="Times New Roman" w:hAnsi="Times New Roman" w:cs="Times New Roman"/>
                <w:color w:val="000000"/>
                <w:sz w:val="20"/>
                <w:szCs w:val="20"/>
                <w:lang w:val="en-US" w:eastAsia="es-ES"/>
              </w:rPr>
              <w:t>46</w:t>
            </w:r>
            <w:r w:rsidRPr="00307FEB">
              <w:rPr>
                <w:rFonts w:ascii="Times New Roman" w:eastAsia="Times New Roman" w:hAnsi="Times New Roman" w:cs="Times New Roman"/>
                <w:color w:val="000000"/>
                <w:sz w:val="20"/>
                <w:szCs w:val="20"/>
                <w:lang w:val="en-US" w:eastAsia="es-ES"/>
              </w:rPr>
              <w:t xml:space="preserve"> (1</w:t>
            </w:r>
            <w:r>
              <w:rPr>
                <w:rFonts w:ascii="Times New Roman" w:eastAsia="Times New Roman" w:hAnsi="Times New Roman" w:cs="Times New Roman"/>
                <w:color w:val="000000"/>
                <w:sz w:val="20"/>
                <w:szCs w:val="20"/>
                <w:lang w:val="en-US" w:eastAsia="es-ES"/>
              </w:rPr>
              <w:t>3</w:t>
            </w:r>
            <w:r w:rsidRPr="00307FEB">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6</w:t>
            </w:r>
            <w:r w:rsidRPr="00307FEB">
              <w:rPr>
                <w:rFonts w:ascii="Times New Roman" w:eastAsia="Times New Roman" w:hAnsi="Times New Roman" w:cs="Times New Roman"/>
                <w:color w:val="000000"/>
                <w:sz w:val="20"/>
                <w:szCs w:val="20"/>
                <w:lang w:val="en-US" w:eastAsia="es-ES"/>
              </w:rPr>
              <w:t>%)</w:t>
            </w:r>
          </w:p>
        </w:tc>
        <w:tc>
          <w:tcPr>
            <w:tcW w:w="1415" w:type="dxa"/>
            <w:tcBorders>
              <w:top w:val="single" w:sz="4" w:space="0" w:color="auto"/>
              <w:left w:val="nil"/>
              <w:bottom w:val="nil"/>
              <w:right w:val="nil"/>
            </w:tcBorders>
            <w:shd w:val="clear" w:color="auto" w:fill="auto"/>
            <w:noWrap/>
            <w:vAlign w:val="bottom"/>
          </w:tcPr>
          <w:p w14:paraId="6BF6EDB3"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53</w:t>
            </w:r>
            <w:r w:rsidRPr="00307FEB">
              <w:rPr>
                <w:rFonts w:ascii="Times New Roman" w:eastAsia="Times New Roman" w:hAnsi="Times New Roman" w:cs="Times New Roman"/>
                <w:color w:val="000000"/>
                <w:sz w:val="20"/>
                <w:szCs w:val="20"/>
                <w:lang w:val="en-US" w:eastAsia="es-ES"/>
              </w:rPr>
              <w:t xml:space="preserve"> (1</w:t>
            </w:r>
            <w:r>
              <w:rPr>
                <w:rFonts w:ascii="Times New Roman" w:eastAsia="Times New Roman" w:hAnsi="Times New Roman" w:cs="Times New Roman"/>
                <w:color w:val="000000"/>
                <w:sz w:val="20"/>
                <w:szCs w:val="20"/>
                <w:lang w:val="en-US" w:eastAsia="es-ES"/>
              </w:rPr>
              <w:t>5</w:t>
            </w:r>
            <w:r w:rsidRPr="00307FEB">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4</w:t>
            </w:r>
            <w:r w:rsidRPr="00307FEB">
              <w:rPr>
                <w:rFonts w:ascii="Times New Roman" w:eastAsia="Times New Roman" w:hAnsi="Times New Roman" w:cs="Times New Roman"/>
                <w:color w:val="000000"/>
                <w:sz w:val="20"/>
                <w:szCs w:val="20"/>
                <w:lang w:val="en-US" w:eastAsia="es-ES"/>
              </w:rPr>
              <w:t>%)</w:t>
            </w:r>
          </w:p>
        </w:tc>
        <w:tc>
          <w:tcPr>
            <w:tcW w:w="1615" w:type="dxa"/>
            <w:tcBorders>
              <w:top w:val="single" w:sz="4" w:space="0" w:color="auto"/>
              <w:left w:val="nil"/>
              <w:bottom w:val="nil"/>
              <w:right w:val="nil"/>
            </w:tcBorders>
            <w:vAlign w:val="bottom"/>
          </w:tcPr>
          <w:p w14:paraId="7B09CC62"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199 (14.0%)</w:t>
            </w:r>
          </w:p>
        </w:tc>
        <w:tc>
          <w:tcPr>
            <w:tcW w:w="1615" w:type="dxa"/>
            <w:tcBorders>
              <w:top w:val="single" w:sz="4" w:space="0" w:color="auto"/>
              <w:left w:val="nil"/>
              <w:bottom w:val="nil"/>
              <w:right w:val="nil"/>
            </w:tcBorders>
          </w:tcPr>
          <w:p w14:paraId="41F2BC3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0.47</w:t>
            </w:r>
            <w:r w:rsidRPr="0047322C">
              <w:rPr>
                <w:rFonts w:ascii="Times New Roman" w:eastAsia="Times New Roman" w:hAnsi="Times New Roman" w:cs="Times New Roman"/>
                <w:color w:val="000000"/>
                <w:sz w:val="20"/>
                <w:szCs w:val="20"/>
                <w:vertAlign w:val="superscript"/>
                <w:lang w:val="en-US" w:eastAsia="es-ES"/>
              </w:rPr>
              <w:t xml:space="preserve"> a</w:t>
            </w:r>
          </w:p>
        </w:tc>
      </w:tr>
      <w:tr w:rsidR="003C426E" w:rsidRPr="00307FEB" w14:paraId="131A9754" w14:textId="77777777" w:rsidTr="00063B2A">
        <w:trPr>
          <w:trHeight w:val="300"/>
        </w:trPr>
        <w:tc>
          <w:tcPr>
            <w:tcW w:w="2531" w:type="dxa"/>
            <w:tcBorders>
              <w:top w:val="nil"/>
              <w:left w:val="nil"/>
              <w:right w:val="nil"/>
            </w:tcBorders>
            <w:shd w:val="clear" w:color="auto" w:fill="auto"/>
            <w:noWrap/>
            <w:vAlign w:val="bottom"/>
            <w:hideMark/>
          </w:tcPr>
          <w:p w14:paraId="596C7E3A"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Yes: &gt;80%</w:t>
            </w:r>
          </w:p>
        </w:tc>
        <w:tc>
          <w:tcPr>
            <w:tcW w:w="1515" w:type="dxa"/>
            <w:tcBorders>
              <w:top w:val="nil"/>
              <w:left w:val="nil"/>
              <w:right w:val="nil"/>
            </w:tcBorders>
            <w:shd w:val="clear" w:color="auto" w:fill="auto"/>
            <w:noWrap/>
            <w:vAlign w:val="bottom"/>
            <w:hideMark/>
          </w:tcPr>
          <w:p w14:paraId="32336657"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8</w:t>
            </w:r>
            <w:r>
              <w:rPr>
                <w:rFonts w:ascii="Times New Roman" w:eastAsia="Times New Roman" w:hAnsi="Times New Roman" w:cs="Times New Roman"/>
                <w:color w:val="000000"/>
                <w:sz w:val="20"/>
                <w:szCs w:val="20"/>
                <w:lang w:val="en-US" w:eastAsia="es-ES"/>
              </w:rPr>
              <w:t>10</w:t>
            </w:r>
            <w:r w:rsidRPr="00307FEB">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75</w:t>
            </w:r>
            <w:r w:rsidRPr="00307FEB">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5</w:t>
            </w:r>
            <w:r w:rsidRPr="00307FEB">
              <w:rPr>
                <w:rFonts w:ascii="Times New Roman" w:eastAsia="Times New Roman" w:hAnsi="Times New Roman" w:cs="Times New Roman"/>
                <w:color w:val="000000"/>
                <w:sz w:val="20"/>
                <w:szCs w:val="20"/>
                <w:lang w:val="en-US" w:eastAsia="es-ES"/>
              </w:rPr>
              <w:t>%)</w:t>
            </w:r>
          </w:p>
        </w:tc>
        <w:tc>
          <w:tcPr>
            <w:tcW w:w="1415" w:type="dxa"/>
            <w:tcBorders>
              <w:top w:val="nil"/>
              <w:left w:val="nil"/>
              <w:right w:val="nil"/>
            </w:tcBorders>
            <w:shd w:val="clear" w:color="auto" w:fill="auto"/>
            <w:noWrap/>
            <w:vAlign w:val="bottom"/>
            <w:hideMark/>
          </w:tcPr>
          <w:p w14:paraId="78E9E753"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2</w:t>
            </w:r>
            <w:r>
              <w:rPr>
                <w:rFonts w:ascii="Times New Roman" w:eastAsia="Times New Roman" w:hAnsi="Times New Roman" w:cs="Times New Roman"/>
                <w:color w:val="000000"/>
                <w:sz w:val="20"/>
                <w:szCs w:val="20"/>
                <w:lang w:val="en-US" w:eastAsia="es-ES"/>
              </w:rPr>
              <w:t>59</w:t>
            </w:r>
            <w:r w:rsidRPr="00307FEB">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75</w:t>
            </w:r>
            <w:r w:rsidRPr="00307FEB">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1</w:t>
            </w:r>
            <w:r w:rsidRPr="00307FEB">
              <w:rPr>
                <w:rFonts w:ascii="Times New Roman" w:eastAsia="Times New Roman" w:hAnsi="Times New Roman" w:cs="Times New Roman"/>
                <w:color w:val="000000"/>
                <w:sz w:val="20"/>
                <w:szCs w:val="20"/>
                <w:lang w:val="en-US" w:eastAsia="es-ES"/>
              </w:rPr>
              <w:t>%)</w:t>
            </w:r>
          </w:p>
        </w:tc>
        <w:tc>
          <w:tcPr>
            <w:tcW w:w="1615" w:type="dxa"/>
            <w:tcBorders>
              <w:top w:val="nil"/>
              <w:left w:val="nil"/>
              <w:right w:val="nil"/>
            </w:tcBorders>
            <w:vAlign w:val="bottom"/>
          </w:tcPr>
          <w:p w14:paraId="405C658C"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1069 (75.4%)</w:t>
            </w:r>
          </w:p>
        </w:tc>
        <w:tc>
          <w:tcPr>
            <w:tcW w:w="1615" w:type="dxa"/>
            <w:tcBorders>
              <w:top w:val="nil"/>
              <w:left w:val="nil"/>
              <w:right w:val="nil"/>
            </w:tcBorders>
          </w:tcPr>
          <w:p w14:paraId="33B0723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478B0BD8" w14:textId="77777777" w:rsidTr="00063B2A">
        <w:trPr>
          <w:trHeight w:val="300"/>
        </w:trPr>
        <w:tc>
          <w:tcPr>
            <w:tcW w:w="2531" w:type="dxa"/>
            <w:tcBorders>
              <w:top w:val="nil"/>
              <w:left w:val="nil"/>
              <w:bottom w:val="single" w:sz="4" w:space="0" w:color="auto"/>
              <w:right w:val="nil"/>
            </w:tcBorders>
            <w:shd w:val="clear" w:color="auto" w:fill="auto"/>
            <w:noWrap/>
            <w:vAlign w:val="bottom"/>
            <w:hideMark/>
          </w:tcPr>
          <w:p w14:paraId="7E2C21D7"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color w:val="000000"/>
                <w:sz w:val="20"/>
                <w:szCs w:val="20"/>
                <w:lang w:val="en-US" w:eastAsia="es-ES"/>
              </w:rPr>
              <w:t>Data not available</w:t>
            </w:r>
            <w:r>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b/>
                <w:i/>
                <w:color w:val="000000"/>
                <w:sz w:val="20"/>
                <w:szCs w:val="20"/>
                <w:vertAlign w:val="superscript"/>
                <w:lang w:val="en-US" w:eastAsia="es-ES"/>
              </w:rPr>
              <w:t>d</w:t>
            </w:r>
          </w:p>
        </w:tc>
        <w:tc>
          <w:tcPr>
            <w:tcW w:w="1515" w:type="dxa"/>
            <w:tcBorders>
              <w:top w:val="nil"/>
              <w:left w:val="nil"/>
              <w:bottom w:val="single" w:sz="4" w:space="0" w:color="auto"/>
              <w:right w:val="nil"/>
            </w:tcBorders>
            <w:shd w:val="clear" w:color="auto" w:fill="auto"/>
            <w:noWrap/>
            <w:vAlign w:val="bottom"/>
            <w:hideMark/>
          </w:tcPr>
          <w:p w14:paraId="7E1B3B60"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117</w:t>
            </w:r>
            <w:r w:rsidRPr="00307FEB">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10</w:t>
            </w:r>
            <w:r w:rsidRPr="00307FEB">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9</w:t>
            </w:r>
            <w:r w:rsidRPr="00307FEB">
              <w:rPr>
                <w:rFonts w:ascii="Times New Roman" w:eastAsia="Times New Roman" w:hAnsi="Times New Roman" w:cs="Times New Roman"/>
                <w:color w:val="000000"/>
                <w:sz w:val="20"/>
                <w:szCs w:val="20"/>
                <w:lang w:val="en-US" w:eastAsia="es-ES"/>
              </w:rPr>
              <w:t>%)</w:t>
            </w:r>
          </w:p>
        </w:tc>
        <w:tc>
          <w:tcPr>
            <w:tcW w:w="1415" w:type="dxa"/>
            <w:tcBorders>
              <w:top w:val="nil"/>
              <w:left w:val="nil"/>
              <w:bottom w:val="single" w:sz="4" w:space="0" w:color="auto"/>
              <w:right w:val="nil"/>
            </w:tcBorders>
            <w:shd w:val="clear" w:color="auto" w:fill="auto"/>
            <w:noWrap/>
            <w:vAlign w:val="bottom"/>
            <w:hideMark/>
          </w:tcPr>
          <w:p w14:paraId="75C1BEE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33</w:t>
            </w:r>
            <w:r w:rsidRPr="00307FEB">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9</w:t>
            </w:r>
            <w:r w:rsidRPr="00307FEB">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6</w:t>
            </w:r>
            <w:r w:rsidRPr="00307FEB">
              <w:rPr>
                <w:rFonts w:ascii="Times New Roman" w:eastAsia="Times New Roman" w:hAnsi="Times New Roman" w:cs="Times New Roman"/>
                <w:color w:val="000000"/>
                <w:sz w:val="20"/>
                <w:szCs w:val="20"/>
                <w:lang w:val="en-US" w:eastAsia="es-ES"/>
              </w:rPr>
              <w:t>%)</w:t>
            </w:r>
          </w:p>
        </w:tc>
        <w:tc>
          <w:tcPr>
            <w:tcW w:w="1615" w:type="dxa"/>
            <w:tcBorders>
              <w:top w:val="nil"/>
              <w:left w:val="nil"/>
              <w:bottom w:val="single" w:sz="4" w:space="0" w:color="auto"/>
              <w:right w:val="nil"/>
            </w:tcBorders>
            <w:vAlign w:val="bottom"/>
          </w:tcPr>
          <w:p w14:paraId="24C53C1F"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150 (10.6%)</w:t>
            </w:r>
          </w:p>
        </w:tc>
        <w:tc>
          <w:tcPr>
            <w:tcW w:w="1615" w:type="dxa"/>
            <w:tcBorders>
              <w:top w:val="nil"/>
              <w:left w:val="nil"/>
              <w:bottom w:val="single" w:sz="4" w:space="0" w:color="auto"/>
              <w:right w:val="nil"/>
            </w:tcBorders>
          </w:tcPr>
          <w:p w14:paraId="3DA03E83"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10D7F586" w14:textId="77777777" w:rsidTr="00063B2A">
        <w:trPr>
          <w:trHeight w:val="300"/>
        </w:trPr>
        <w:tc>
          <w:tcPr>
            <w:tcW w:w="2531" w:type="dxa"/>
            <w:tcBorders>
              <w:top w:val="nil"/>
              <w:left w:val="nil"/>
              <w:bottom w:val="single" w:sz="4" w:space="0" w:color="auto"/>
              <w:right w:val="nil"/>
            </w:tcBorders>
            <w:shd w:val="clear" w:color="auto" w:fill="BFBFBF" w:themeFill="background1" w:themeFillShade="BF"/>
            <w:noWrap/>
            <w:vAlign w:val="bottom"/>
          </w:tcPr>
          <w:p w14:paraId="3C5238A8" w14:textId="77777777" w:rsidR="003C426E" w:rsidRDefault="003C426E" w:rsidP="00063B2A">
            <w:pPr>
              <w:spacing w:after="0" w:line="240" w:lineRule="auto"/>
              <w:rPr>
                <w:rFonts w:ascii="Times New Roman" w:eastAsia="Times New Roman" w:hAnsi="Times New Roman" w:cs="Times New Roman"/>
                <w:b/>
                <w:i/>
                <w:color w:val="000000"/>
                <w:sz w:val="20"/>
                <w:szCs w:val="20"/>
                <w:lang w:val="en-US" w:eastAsia="es-ES"/>
              </w:rPr>
            </w:pPr>
            <w:r>
              <w:rPr>
                <w:rFonts w:ascii="Times New Roman" w:eastAsia="Times New Roman" w:hAnsi="Times New Roman" w:cs="Times New Roman"/>
                <w:b/>
                <w:i/>
                <w:color w:val="000000"/>
                <w:sz w:val="20"/>
                <w:szCs w:val="20"/>
                <w:lang w:val="en-US" w:eastAsia="es-ES"/>
              </w:rPr>
              <w:t>Patients with no missing</w:t>
            </w:r>
          </w:p>
          <w:p w14:paraId="3954610B" w14:textId="77777777" w:rsidR="003C426E" w:rsidRPr="00307FEB" w:rsidRDefault="003C426E" w:rsidP="00063B2A">
            <w:pPr>
              <w:spacing w:after="0" w:line="240" w:lineRule="auto"/>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b/>
                <w:color w:val="000000"/>
                <w:sz w:val="20"/>
                <w:szCs w:val="20"/>
                <w:lang w:val="en-US" w:eastAsia="es-ES"/>
              </w:rPr>
              <w:t xml:space="preserve">data (N) </w:t>
            </w:r>
            <w:r>
              <w:rPr>
                <w:rFonts w:ascii="Times New Roman" w:eastAsia="Times New Roman" w:hAnsi="Times New Roman" w:cs="Times New Roman"/>
                <w:b/>
                <w:i/>
                <w:color w:val="000000"/>
                <w:sz w:val="20"/>
                <w:szCs w:val="20"/>
                <w:vertAlign w:val="superscript"/>
                <w:lang w:val="en-US" w:eastAsia="es-ES"/>
              </w:rPr>
              <w:t>e</w:t>
            </w:r>
          </w:p>
        </w:tc>
        <w:tc>
          <w:tcPr>
            <w:tcW w:w="1515" w:type="dxa"/>
            <w:tcBorders>
              <w:top w:val="nil"/>
              <w:left w:val="nil"/>
              <w:bottom w:val="single" w:sz="4" w:space="0" w:color="auto"/>
              <w:right w:val="nil"/>
            </w:tcBorders>
            <w:shd w:val="clear" w:color="auto" w:fill="BFBFBF" w:themeFill="background1" w:themeFillShade="BF"/>
            <w:noWrap/>
            <w:vAlign w:val="bottom"/>
          </w:tcPr>
          <w:p w14:paraId="751BBEEE"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956 (75.3%)</w:t>
            </w:r>
          </w:p>
        </w:tc>
        <w:tc>
          <w:tcPr>
            <w:tcW w:w="1415" w:type="dxa"/>
            <w:tcBorders>
              <w:top w:val="nil"/>
              <w:left w:val="nil"/>
              <w:bottom w:val="single" w:sz="4" w:space="0" w:color="auto"/>
              <w:right w:val="nil"/>
            </w:tcBorders>
            <w:shd w:val="clear" w:color="auto" w:fill="BFBFBF" w:themeFill="background1" w:themeFillShade="BF"/>
            <w:noWrap/>
            <w:vAlign w:val="bottom"/>
          </w:tcPr>
          <w:p w14:paraId="4478ABCB"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312 (24.7%)</w:t>
            </w:r>
          </w:p>
        </w:tc>
        <w:tc>
          <w:tcPr>
            <w:tcW w:w="1615" w:type="dxa"/>
            <w:tcBorders>
              <w:top w:val="nil"/>
              <w:left w:val="nil"/>
              <w:bottom w:val="single" w:sz="4" w:space="0" w:color="auto"/>
              <w:right w:val="nil"/>
            </w:tcBorders>
            <w:shd w:val="clear" w:color="auto" w:fill="BFBFBF" w:themeFill="background1" w:themeFillShade="BF"/>
            <w:vAlign w:val="bottom"/>
          </w:tcPr>
          <w:p w14:paraId="646363FC"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1268 (100.0%)</w:t>
            </w:r>
          </w:p>
        </w:tc>
        <w:tc>
          <w:tcPr>
            <w:tcW w:w="1615" w:type="dxa"/>
            <w:tcBorders>
              <w:top w:val="nil"/>
              <w:left w:val="nil"/>
              <w:bottom w:val="single" w:sz="4" w:space="0" w:color="auto"/>
              <w:right w:val="nil"/>
            </w:tcBorders>
            <w:shd w:val="clear" w:color="auto" w:fill="BFBFBF" w:themeFill="background1" w:themeFillShade="BF"/>
          </w:tcPr>
          <w:p w14:paraId="53FFA133"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4CAD483F" w14:textId="77777777" w:rsidTr="00063B2A">
        <w:trPr>
          <w:trHeight w:val="300"/>
        </w:trPr>
        <w:tc>
          <w:tcPr>
            <w:tcW w:w="2531" w:type="dxa"/>
            <w:tcBorders>
              <w:top w:val="single" w:sz="4" w:space="0" w:color="auto"/>
              <w:left w:val="nil"/>
              <w:right w:val="nil"/>
            </w:tcBorders>
            <w:shd w:val="clear" w:color="auto" w:fill="auto"/>
            <w:noWrap/>
            <w:vAlign w:val="bottom"/>
          </w:tcPr>
          <w:p w14:paraId="47F2E0E8" w14:textId="77777777" w:rsidR="003C426E" w:rsidRPr="00307FEB" w:rsidRDefault="003C426E" w:rsidP="00063B2A">
            <w:pPr>
              <w:spacing w:after="0" w:line="240" w:lineRule="auto"/>
              <w:rPr>
                <w:rFonts w:ascii="Times New Roman" w:eastAsia="Times New Roman" w:hAnsi="Times New Roman" w:cs="Times New Roman"/>
                <w:b/>
                <w:color w:val="000000"/>
                <w:sz w:val="20"/>
                <w:szCs w:val="20"/>
                <w:lang w:val="en-US" w:eastAsia="es-ES"/>
              </w:rPr>
            </w:pPr>
            <w:r>
              <w:rPr>
                <w:rFonts w:ascii="Times New Roman" w:eastAsia="Times New Roman" w:hAnsi="Times New Roman" w:cs="Times New Roman"/>
                <w:b/>
                <w:color w:val="000000"/>
                <w:sz w:val="20"/>
                <w:szCs w:val="20"/>
                <w:lang w:val="en-US" w:eastAsia="es-ES"/>
              </w:rPr>
              <w:t xml:space="preserve">Deceased (%)  </w:t>
            </w:r>
            <w:r>
              <w:rPr>
                <w:rFonts w:ascii="Times New Roman" w:eastAsia="Times New Roman" w:hAnsi="Times New Roman" w:cs="Times New Roman"/>
                <w:b/>
                <w:i/>
                <w:color w:val="000000"/>
                <w:sz w:val="20"/>
                <w:szCs w:val="20"/>
                <w:vertAlign w:val="superscript"/>
                <w:lang w:val="en-US" w:eastAsia="es-ES"/>
              </w:rPr>
              <w:t>f</w:t>
            </w:r>
          </w:p>
        </w:tc>
        <w:tc>
          <w:tcPr>
            <w:tcW w:w="1515" w:type="dxa"/>
            <w:tcBorders>
              <w:top w:val="single" w:sz="4" w:space="0" w:color="auto"/>
              <w:left w:val="nil"/>
              <w:right w:val="nil"/>
            </w:tcBorders>
            <w:shd w:val="clear" w:color="auto" w:fill="auto"/>
            <w:noWrap/>
            <w:vAlign w:val="bottom"/>
          </w:tcPr>
          <w:p w14:paraId="4BAB0C35"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415" w:type="dxa"/>
            <w:tcBorders>
              <w:top w:val="single" w:sz="4" w:space="0" w:color="auto"/>
              <w:left w:val="nil"/>
              <w:right w:val="nil"/>
            </w:tcBorders>
            <w:shd w:val="clear" w:color="auto" w:fill="auto"/>
            <w:noWrap/>
            <w:vAlign w:val="bottom"/>
          </w:tcPr>
          <w:p w14:paraId="7C00249E"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right w:val="nil"/>
            </w:tcBorders>
            <w:vAlign w:val="bottom"/>
          </w:tcPr>
          <w:p w14:paraId="2C89B9A9"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c>
          <w:tcPr>
            <w:tcW w:w="1615" w:type="dxa"/>
            <w:tcBorders>
              <w:top w:val="single" w:sz="4" w:space="0" w:color="auto"/>
              <w:left w:val="nil"/>
              <w:right w:val="nil"/>
            </w:tcBorders>
          </w:tcPr>
          <w:p w14:paraId="3AA45067" w14:textId="77777777" w:rsidR="003C426E" w:rsidRPr="00307FEB"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307FEB" w14:paraId="552A0A49" w14:textId="77777777" w:rsidTr="00063B2A">
        <w:trPr>
          <w:trHeight w:val="300"/>
        </w:trPr>
        <w:tc>
          <w:tcPr>
            <w:tcW w:w="2531" w:type="dxa"/>
            <w:tcBorders>
              <w:top w:val="nil"/>
              <w:left w:val="nil"/>
              <w:right w:val="nil"/>
            </w:tcBorders>
            <w:shd w:val="clear" w:color="auto" w:fill="auto"/>
            <w:noWrap/>
            <w:vAlign w:val="bottom"/>
          </w:tcPr>
          <w:p w14:paraId="2EB98802" w14:textId="77777777" w:rsidR="003C426E" w:rsidRPr="00E566B8" w:rsidRDefault="003C426E" w:rsidP="00063B2A">
            <w:pPr>
              <w:spacing w:after="0" w:line="240" w:lineRule="auto"/>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5-year, all causes (N, %)</w:t>
            </w:r>
          </w:p>
        </w:tc>
        <w:tc>
          <w:tcPr>
            <w:tcW w:w="1515" w:type="dxa"/>
            <w:tcBorders>
              <w:top w:val="nil"/>
              <w:left w:val="nil"/>
              <w:right w:val="nil"/>
            </w:tcBorders>
            <w:shd w:val="clear" w:color="auto" w:fill="auto"/>
            <w:noWrap/>
            <w:vAlign w:val="bottom"/>
          </w:tcPr>
          <w:p w14:paraId="1EA37684"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96 (10.1%)</w:t>
            </w:r>
          </w:p>
        </w:tc>
        <w:tc>
          <w:tcPr>
            <w:tcW w:w="1415" w:type="dxa"/>
            <w:tcBorders>
              <w:top w:val="nil"/>
              <w:left w:val="nil"/>
              <w:right w:val="nil"/>
            </w:tcBorders>
            <w:shd w:val="clear" w:color="auto" w:fill="auto"/>
            <w:noWrap/>
            <w:vAlign w:val="bottom"/>
          </w:tcPr>
          <w:p w14:paraId="00066BDE"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32 (10.1%)</w:t>
            </w:r>
          </w:p>
        </w:tc>
        <w:tc>
          <w:tcPr>
            <w:tcW w:w="1615" w:type="dxa"/>
            <w:tcBorders>
              <w:top w:val="nil"/>
              <w:left w:val="nil"/>
              <w:right w:val="nil"/>
            </w:tcBorders>
            <w:vAlign w:val="bottom"/>
          </w:tcPr>
          <w:p w14:paraId="1164C2D2"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 xml:space="preserve"> 153 (10.7%)</w:t>
            </w:r>
          </w:p>
        </w:tc>
        <w:tc>
          <w:tcPr>
            <w:tcW w:w="1615" w:type="dxa"/>
            <w:tcBorders>
              <w:top w:val="nil"/>
              <w:left w:val="nil"/>
              <w:right w:val="nil"/>
            </w:tcBorders>
          </w:tcPr>
          <w:p w14:paraId="6192BB5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0.68</w:t>
            </w:r>
            <w:r w:rsidRPr="0047322C">
              <w:rPr>
                <w:rFonts w:ascii="Times New Roman" w:eastAsia="Times New Roman" w:hAnsi="Times New Roman" w:cs="Times New Roman"/>
                <w:color w:val="000000"/>
                <w:sz w:val="20"/>
                <w:szCs w:val="20"/>
                <w:vertAlign w:val="superscript"/>
                <w:lang w:val="en-US" w:eastAsia="es-ES"/>
              </w:rPr>
              <w:t xml:space="preserve"> </w:t>
            </w:r>
            <w:r>
              <w:rPr>
                <w:rFonts w:ascii="Times New Roman" w:eastAsia="Times New Roman" w:hAnsi="Times New Roman" w:cs="Times New Roman"/>
                <w:color w:val="000000"/>
                <w:sz w:val="20"/>
                <w:szCs w:val="20"/>
                <w:vertAlign w:val="superscript"/>
                <w:lang w:val="en-US" w:eastAsia="es-ES"/>
              </w:rPr>
              <w:t>a</w:t>
            </w:r>
          </w:p>
        </w:tc>
      </w:tr>
      <w:tr w:rsidR="003C426E" w:rsidRPr="00307FEB" w14:paraId="212E07C3" w14:textId="77777777" w:rsidTr="00063B2A">
        <w:trPr>
          <w:trHeight w:val="300"/>
        </w:trPr>
        <w:tc>
          <w:tcPr>
            <w:tcW w:w="2531" w:type="dxa"/>
            <w:tcBorders>
              <w:left w:val="nil"/>
              <w:bottom w:val="single" w:sz="4" w:space="0" w:color="auto"/>
              <w:right w:val="nil"/>
            </w:tcBorders>
            <w:shd w:val="clear" w:color="auto" w:fill="auto"/>
            <w:noWrap/>
            <w:vAlign w:val="bottom"/>
          </w:tcPr>
          <w:p w14:paraId="48D968B0" w14:textId="77777777" w:rsidR="003C426E" w:rsidRPr="00E566B8" w:rsidRDefault="003C426E" w:rsidP="00063B2A">
            <w:pPr>
              <w:spacing w:after="0" w:line="240" w:lineRule="auto"/>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10-year, all causes (N, %)</w:t>
            </w:r>
          </w:p>
        </w:tc>
        <w:tc>
          <w:tcPr>
            <w:tcW w:w="1515" w:type="dxa"/>
            <w:tcBorders>
              <w:left w:val="nil"/>
              <w:bottom w:val="single" w:sz="4" w:space="0" w:color="auto"/>
              <w:right w:val="nil"/>
            </w:tcBorders>
            <w:shd w:val="clear" w:color="auto" w:fill="auto"/>
            <w:noWrap/>
            <w:vAlign w:val="bottom"/>
          </w:tcPr>
          <w:p w14:paraId="5791FD6E"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173 (18.1%)</w:t>
            </w:r>
          </w:p>
        </w:tc>
        <w:tc>
          <w:tcPr>
            <w:tcW w:w="1415" w:type="dxa"/>
            <w:tcBorders>
              <w:left w:val="nil"/>
              <w:bottom w:val="single" w:sz="4" w:space="0" w:color="auto"/>
              <w:right w:val="nil"/>
            </w:tcBorders>
            <w:shd w:val="clear" w:color="auto" w:fill="auto"/>
            <w:noWrap/>
            <w:vAlign w:val="bottom"/>
          </w:tcPr>
          <w:p w14:paraId="16B4487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57 (19.3%)</w:t>
            </w:r>
          </w:p>
        </w:tc>
        <w:tc>
          <w:tcPr>
            <w:tcW w:w="1615" w:type="dxa"/>
            <w:tcBorders>
              <w:left w:val="nil"/>
              <w:bottom w:val="single" w:sz="4" w:space="0" w:color="auto"/>
              <w:right w:val="nil"/>
            </w:tcBorders>
            <w:vAlign w:val="bottom"/>
          </w:tcPr>
          <w:p w14:paraId="1D4CDF77"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230 (18.1%)</w:t>
            </w:r>
          </w:p>
        </w:tc>
        <w:tc>
          <w:tcPr>
            <w:tcW w:w="1615" w:type="dxa"/>
            <w:tcBorders>
              <w:left w:val="nil"/>
              <w:bottom w:val="single" w:sz="4" w:space="0" w:color="auto"/>
              <w:right w:val="nil"/>
            </w:tcBorders>
          </w:tcPr>
          <w:p w14:paraId="292590BA"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462FFA" w:rsidRPr="00462FFA" w14:paraId="78B5C83B" w14:textId="77777777" w:rsidTr="00063B2A">
        <w:trPr>
          <w:trHeight w:val="300"/>
        </w:trPr>
        <w:tc>
          <w:tcPr>
            <w:tcW w:w="2531" w:type="dxa"/>
            <w:tcBorders>
              <w:left w:val="nil"/>
              <w:bottom w:val="single" w:sz="4" w:space="0" w:color="auto"/>
              <w:right w:val="nil"/>
            </w:tcBorders>
            <w:shd w:val="clear" w:color="auto" w:fill="auto"/>
            <w:noWrap/>
            <w:vAlign w:val="bottom"/>
          </w:tcPr>
          <w:p w14:paraId="7DDA43A8" w14:textId="2F096A6F" w:rsidR="00462FFA" w:rsidRDefault="00462FFA" w:rsidP="00661F6E">
            <w:pPr>
              <w:spacing w:after="0" w:line="240" w:lineRule="auto"/>
              <w:rPr>
                <w:rFonts w:ascii="Times New Roman" w:eastAsia="Times New Roman" w:hAnsi="Times New Roman" w:cs="Times New Roman"/>
                <w:color w:val="000000"/>
                <w:sz w:val="20"/>
                <w:szCs w:val="20"/>
                <w:lang w:val="en-US" w:eastAsia="es-ES"/>
              </w:rPr>
            </w:pPr>
            <w:r w:rsidRPr="00307FEB">
              <w:rPr>
                <w:rFonts w:ascii="Times New Roman" w:eastAsia="Times New Roman" w:hAnsi="Times New Roman" w:cs="Times New Roman"/>
                <w:b/>
                <w:color w:val="000000"/>
                <w:sz w:val="20"/>
                <w:szCs w:val="20"/>
                <w:lang w:val="en-US" w:eastAsia="es-ES"/>
              </w:rPr>
              <w:t>Estrogen</w:t>
            </w:r>
            <w:r w:rsidR="00661F6E">
              <w:rPr>
                <w:rFonts w:ascii="Times New Roman" w:eastAsia="Times New Roman" w:hAnsi="Times New Roman" w:cs="Times New Roman"/>
                <w:b/>
                <w:color w:val="000000"/>
                <w:sz w:val="20"/>
                <w:szCs w:val="20"/>
                <w:lang w:val="en-US" w:eastAsia="es-ES"/>
              </w:rPr>
              <w:t xml:space="preserve"> +</w:t>
            </w:r>
            <w:r w:rsidRPr="00307FEB">
              <w:rPr>
                <w:rFonts w:ascii="Times New Roman" w:eastAsia="Times New Roman" w:hAnsi="Times New Roman" w:cs="Times New Roman"/>
                <w:b/>
                <w:color w:val="000000"/>
                <w:sz w:val="20"/>
                <w:szCs w:val="20"/>
                <w:lang w:val="en-US" w:eastAsia="es-ES"/>
              </w:rPr>
              <w:t>, n (%)</w:t>
            </w:r>
            <w:r w:rsidR="0017643C">
              <w:rPr>
                <w:rFonts w:ascii="Times New Roman" w:eastAsia="Times New Roman" w:hAnsi="Times New Roman" w:cs="Times New Roman"/>
                <w:b/>
                <w:color w:val="000000"/>
                <w:sz w:val="20"/>
                <w:szCs w:val="20"/>
                <w:lang w:val="en-US" w:eastAsia="es-ES"/>
              </w:rPr>
              <w:t xml:space="preserve"> </w:t>
            </w:r>
            <w:r w:rsidR="00661F6E" w:rsidRPr="00661F6E">
              <w:rPr>
                <w:rFonts w:ascii="Times New Roman" w:eastAsia="Times New Roman" w:hAnsi="Times New Roman" w:cs="Times New Roman"/>
                <w:b/>
                <w:color w:val="000000"/>
                <w:sz w:val="20"/>
                <w:szCs w:val="20"/>
                <w:vertAlign w:val="superscript"/>
                <w:lang w:val="en-US" w:eastAsia="es-ES"/>
              </w:rPr>
              <w:t>g</w:t>
            </w:r>
          </w:p>
        </w:tc>
        <w:tc>
          <w:tcPr>
            <w:tcW w:w="1515" w:type="dxa"/>
            <w:tcBorders>
              <w:left w:val="nil"/>
              <w:bottom w:val="single" w:sz="4" w:space="0" w:color="auto"/>
              <w:right w:val="nil"/>
            </w:tcBorders>
            <w:shd w:val="clear" w:color="auto" w:fill="auto"/>
            <w:noWrap/>
            <w:vAlign w:val="bottom"/>
          </w:tcPr>
          <w:p w14:paraId="3962703A" w14:textId="31DC2D4C" w:rsidR="00462FFA" w:rsidRDefault="00462FFA" w:rsidP="0017643C">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956</w:t>
            </w:r>
            <w:r w:rsidR="0017643C">
              <w:rPr>
                <w:rFonts w:ascii="Times New Roman" w:eastAsia="Times New Roman" w:hAnsi="Times New Roman" w:cs="Times New Roman"/>
                <w:color w:val="000000"/>
                <w:sz w:val="20"/>
                <w:szCs w:val="20"/>
                <w:lang w:val="en-US" w:eastAsia="es-ES"/>
              </w:rPr>
              <w:t xml:space="preserve"> </w:t>
            </w:r>
            <w:proofErr w:type="gramStart"/>
            <w:r>
              <w:rPr>
                <w:rFonts w:ascii="Times New Roman" w:eastAsia="Times New Roman" w:hAnsi="Times New Roman" w:cs="Times New Roman"/>
                <w:color w:val="000000"/>
                <w:sz w:val="20"/>
                <w:szCs w:val="20"/>
                <w:lang w:val="en-US" w:eastAsia="es-ES"/>
              </w:rPr>
              <w:t>(</w:t>
            </w:r>
            <w:r w:rsidR="0017643C">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100</w:t>
            </w:r>
            <w:proofErr w:type="gramEnd"/>
            <w:r>
              <w:rPr>
                <w:rFonts w:ascii="Times New Roman" w:eastAsia="Times New Roman" w:hAnsi="Times New Roman" w:cs="Times New Roman"/>
                <w:color w:val="000000"/>
                <w:sz w:val="20"/>
                <w:szCs w:val="20"/>
                <w:lang w:val="en-US" w:eastAsia="es-ES"/>
              </w:rPr>
              <w:t>%)</w:t>
            </w:r>
          </w:p>
        </w:tc>
        <w:tc>
          <w:tcPr>
            <w:tcW w:w="1415" w:type="dxa"/>
            <w:tcBorders>
              <w:left w:val="nil"/>
              <w:bottom w:val="single" w:sz="4" w:space="0" w:color="auto"/>
              <w:right w:val="nil"/>
            </w:tcBorders>
            <w:shd w:val="clear" w:color="auto" w:fill="auto"/>
            <w:noWrap/>
            <w:vAlign w:val="bottom"/>
          </w:tcPr>
          <w:p w14:paraId="10784600" w14:textId="66C291CD" w:rsidR="00462FFA" w:rsidRDefault="00462FFA"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 xml:space="preserve">312 </w:t>
            </w:r>
            <w:proofErr w:type="gramStart"/>
            <w:r>
              <w:rPr>
                <w:rFonts w:ascii="Times New Roman" w:eastAsia="Times New Roman" w:hAnsi="Times New Roman" w:cs="Times New Roman"/>
                <w:color w:val="000000"/>
                <w:sz w:val="20"/>
                <w:szCs w:val="20"/>
                <w:lang w:val="en-US" w:eastAsia="es-ES"/>
              </w:rPr>
              <w:t>(</w:t>
            </w:r>
            <w:r w:rsidR="0017643C">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100</w:t>
            </w:r>
            <w:proofErr w:type="gramEnd"/>
            <w:r>
              <w:rPr>
                <w:rFonts w:ascii="Times New Roman" w:eastAsia="Times New Roman" w:hAnsi="Times New Roman" w:cs="Times New Roman"/>
                <w:color w:val="000000"/>
                <w:sz w:val="20"/>
                <w:szCs w:val="20"/>
                <w:lang w:val="en-US" w:eastAsia="es-ES"/>
              </w:rPr>
              <w:t>%)</w:t>
            </w:r>
          </w:p>
        </w:tc>
        <w:tc>
          <w:tcPr>
            <w:tcW w:w="1615" w:type="dxa"/>
            <w:tcBorders>
              <w:left w:val="nil"/>
              <w:bottom w:val="single" w:sz="4" w:space="0" w:color="auto"/>
              <w:right w:val="nil"/>
            </w:tcBorders>
            <w:vAlign w:val="bottom"/>
          </w:tcPr>
          <w:p w14:paraId="71223B2C" w14:textId="51605377" w:rsidR="00462FFA" w:rsidRDefault="00462FFA"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 xml:space="preserve">1268 </w:t>
            </w:r>
            <w:proofErr w:type="gramStart"/>
            <w:r>
              <w:rPr>
                <w:rFonts w:ascii="Times New Roman" w:eastAsia="Times New Roman" w:hAnsi="Times New Roman" w:cs="Times New Roman"/>
                <w:color w:val="000000"/>
                <w:sz w:val="20"/>
                <w:szCs w:val="20"/>
                <w:lang w:val="en-US" w:eastAsia="es-ES"/>
              </w:rPr>
              <w:t>(</w:t>
            </w:r>
            <w:r w:rsidR="0017643C">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100</w:t>
            </w:r>
            <w:proofErr w:type="gramEnd"/>
            <w:r>
              <w:rPr>
                <w:rFonts w:ascii="Times New Roman" w:eastAsia="Times New Roman" w:hAnsi="Times New Roman" w:cs="Times New Roman"/>
                <w:color w:val="000000"/>
                <w:sz w:val="20"/>
                <w:szCs w:val="20"/>
                <w:lang w:val="en-US" w:eastAsia="es-ES"/>
              </w:rPr>
              <w:t>%)</w:t>
            </w:r>
          </w:p>
        </w:tc>
        <w:tc>
          <w:tcPr>
            <w:tcW w:w="1615" w:type="dxa"/>
            <w:tcBorders>
              <w:left w:val="nil"/>
              <w:bottom w:val="single" w:sz="4" w:space="0" w:color="auto"/>
              <w:right w:val="nil"/>
            </w:tcBorders>
          </w:tcPr>
          <w:p w14:paraId="49450AA2" w14:textId="77777777" w:rsidR="00462FFA" w:rsidRDefault="00462FFA" w:rsidP="00063B2A">
            <w:pPr>
              <w:spacing w:after="0" w:line="240" w:lineRule="auto"/>
              <w:jc w:val="right"/>
              <w:rPr>
                <w:rFonts w:ascii="Times New Roman" w:eastAsia="Times New Roman" w:hAnsi="Times New Roman" w:cs="Times New Roman"/>
                <w:color w:val="000000"/>
                <w:sz w:val="20"/>
                <w:szCs w:val="20"/>
                <w:lang w:val="en-US" w:eastAsia="es-ES"/>
              </w:rPr>
            </w:pPr>
          </w:p>
        </w:tc>
      </w:tr>
      <w:tr w:rsidR="003C426E" w:rsidRPr="00462FFA" w14:paraId="3E4E7A32" w14:textId="77777777" w:rsidTr="00063B2A">
        <w:trPr>
          <w:trHeight w:val="300"/>
        </w:trPr>
        <w:tc>
          <w:tcPr>
            <w:tcW w:w="2531" w:type="dxa"/>
            <w:tcBorders>
              <w:top w:val="single" w:sz="4" w:space="0" w:color="auto"/>
              <w:left w:val="nil"/>
              <w:bottom w:val="single" w:sz="4" w:space="0" w:color="auto"/>
              <w:right w:val="nil"/>
            </w:tcBorders>
            <w:shd w:val="clear" w:color="auto" w:fill="auto"/>
            <w:noWrap/>
            <w:vAlign w:val="bottom"/>
          </w:tcPr>
          <w:p w14:paraId="7DEC95A8" w14:textId="30E9341E" w:rsidR="003C426E" w:rsidRPr="00780570" w:rsidRDefault="003C426E" w:rsidP="00462FFA">
            <w:pPr>
              <w:spacing w:after="0" w:line="240" w:lineRule="auto"/>
              <w:rPr>
                <w:rFonts w:ascii="Times New Roman" w:eastAsia="Times New Roman" w:hAnsi="Times New Roman" w:cs="Times New Roman"/>
                <w:b/>
                <w:color w:val="000000"/>
                <w:sz w:val="20"/>
                <w:szCs w:val="20"/>
                <w:lang w:val="en-US" w:eastAsia="es-ES"/>
              </w:rPr>
            </w:pPr>
            <w:r w:rsidRPr="00780570">
              <w:rPr>
                <w:rFonts w:ascii="Times New Roman" w:eastAsia="Times New Roman" w:hAnsi="Times New Roman" w:cs="Times New Roman"/>
                <w:b/>
                <w:color w:val="000000"/>
                <w:sz w:val="20"/>
                <w:szCs w:val="20"/>
                <w:lang w:val="en-US" w:eastAsia="es-ES"/>
              </w:rPr>
              <w:t xml:space="preserve">Years follow-up </w:t>
            </w:r>
            <w:r w:rsidRPr="00014960">
              <w:rPr>
                <w:rFonts w:ascii="Times New Roman" w:eastAsia="Times New Roman" w:hAnsi="Times New Roman" w:cs="Times New Roman"/>
                <w:b/>
                <w:color w:val="000000"/>
                <w:sz w:val="16"/>
                <w:szCs w:val="16"/>
                <w:lang w:val="en-US" w:eastAsia="es-ES"/>
              </w:rPr>
              <w:t>(mean, SD)</w:t>
            </w:r>
            <w:r w:rsidRPr="00780570">
              <w:rPr>
                <w:rFonts w:ascii="Times New Roman" w:eastAsia="Times New Roman" w:hAnsi="Times New Roman" w:cs="Times New Roman"/>
                <w:b/>
                <w:color w:val="000000"/>
                <w:sz w:val="20"/>
                <w:szCs w:val="20"/>
                <w:lang w:val="en-US" w:eastAsia="es-ES"/>
              </w:rPr>
              <w:t xml:space="preserve"> </w:t>
            </w:r>
            <w:r w:rsidR="00462FFA">
              <w:rPr>
                <w:rFonts w:ascii="Times New Roman" w:eastAsia="Times New Roman" w:hAnsi="Times New Roman" w:cs="Times New Roman"/>
                <w:b/>
                <w:color w:val="000000"/>
                <w:sz w:val="20"/>
                <w:szCs w:val="20"/>
                <w:vertAlign w:val="superscript"/>
                <w:lang w:val="en-US" w:eastAsia="es-ES"/>
              </w:rPr>
              <w:t>h</w:t>
            </w:r>
          </w:p>
        </w:tc>
        <w:tc>
          <w:tcPr>
            <w:tcW w:w="1515" w:type="dxa"/>
            <w:tcBorders>
              <w:top w:val="single" w:sz="4" w:space="0" w:color="auto"/>
              <w:left w:val="nil"/>
              <w:bottom w:val="single" w:sz="4" w:space="0" w:color="auto"/>
              <w:right w:val="nil"/>
            </w:tcBorders>
            <w:shd w:val="clear" w:color="auto" w:fill="auto"/>
            <w:noWrap/>
            <w:vAlign w:val="bottom"/>
          </w:tcPr>
          <w:p w14:paraId="78365BB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9.3 (1.8)</w:t>
            </w:r>
          </w:p>
        </w:tc>
        <w:tc>
          <w:tcPr>
            <w:tcW w:w="1415" w:type="dxa"/>
            <w:tcBorders>
              <w:top w:val="single" w:sz="4" w:space="0" w:color="auto"/>
              <w:left w:val="nil"/>
              <w:bottom w:val="single" w:sz="4" w:space="0" w:color="auto"/>
              <w:right w:val="nil"/>
            </w:tcBorders>
            <w:shd w:val="clear" w:color="auto" w:fill="auto"/>
            <w:noWrap/>
            <w:vAlign w:val="bottom"/>
          </w:tcPr>
          <w:p w14:paraId="58698E44"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9.4 (1.7)</w:t>
            </w:r>
          </w:p>
        </w:tc>
        <w:tc>
          <w:tcPr>
            <w:tcW w:w="1615" w:type="dxa"/>
            <w:tcBorders>
              <w:top w:val="single" w:sz="4" w:space="0" w:color="auto"/>
              <w:left w:val="nil"/>
              <w:bottom w:val="single" w:sz="4" w:space="0" w:color="auto"/>
              <w:right w:val="nil"/>
            </w:tcBorders>
            <w:vAlign w:val="bottom"/>
          </w:tcPr>
          <w:p w14:paraId="64839A3F"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9.3 (1.8)</w:t>
            </w:r>
          </w:p>
        </w:tc>
        <w:tc>
          <w:tcPr>
            <w:tcW w:w="1615" w:type="dxa"/>
            <w:tcBorders>
              <w:top w:val="single" w:sz="4" w:space="0" w:color="auto"/>
              <w:left w:val="nil"/>
              <w:bottom w:val="single" w:sz="4" w:space="0" w:color="auto"/>
              <w:right w:val="nil"/>
            </w:tcBorders>
          </w:tcPr>
          <w:p w14:paraId="27C15108" w14:textId="77777777" w:rsidR="003C426E" w:rsidRDefault="003C426E" w:rsidP="00063B2A">
            <w:pPr>
              <w:spacing w:after="0" w:line="240" w:lineRule="auto"/>
              <w:jc w:val="right"/>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0.91</w:t>
            </w:r>
            <w:r w:rsidRPr="0047322C">
              <w:rPr>
                <w:rFonts w:ascii="Times New Roman" w:eastAsia="Times New Roman" w:hAnsi="Times New Roman" w:cs="Times New Roman"/>
                <w:color w:val="000000"/>
                <w:sz w:val="20"/>
                <w:szCs w:val="20"/>
                <w:vertAlign w:val="superscript"/>
                <w:lang w:val="en-US" w:eastAsia="es-ES"/>
              </w:rPr>
              <w:t xml:space="preserve"> </w:t>
            </w:r>
            <w:r>
              <w:rPr>
                <w:rFonts w:ascii="Times New Roman" w:eastAsia="Times New Roman" w:hAnsi="Times New Roman" w:cs="Times New Roman"/>
                <w:color w:val="000000"/>
                <w:sz w:val="20"/>
                <w:szCs w:val="20"/>
                <w:vertAlign w:val="superscript"/>
                <w:lang w:val="en-US" w:eastAsia="es-ES"/>
              </w:rPr>
              <w:t>b</w:t>
            </w:r>
          </w:p>
        </w:tc>
      </w:tr>
    </w:tbl>
    <w:p w14:paraId="63B2A548" w14:textId="77777777" w:rsidR="003C426E" w:rsidRDefault="003C426E" w:rsidP="003C426E">
      <w:pPr>
        <w:spacing w:after="0" w:line="240" w:lineRule="auto"/>
        <w:ind w:left="-426"/>
        <w:rPr>
          <w:rFonts w:ascii="Times New Roman" w:hAnsi="Times New Roman" w:cs="Times New Roman"/>
          <w:sz w:val="20"/>
          <w:szCs w:val="20"/>
          <w:lang w:val="en-US"/>
        </w:rPr>
      </w:pPr>
      <w:proofErr w:type="gramStart"/>
      <w:r>
        <w:rPr>
          <w:rFonts w:ascii="Times New Roman" w:hAnsi="Times New Roman" w:cs="Times New Roman"/>
          <w:sz w:val="20"/>
          <w:szCs w:val="20"/>
          <w:lang w:val="en-US"/>
        </w:rPr>
        <w:t>a</w:t>
      </w:r>
      <w:proofErr w:type="gramEnd"/>
      <w:r>
        <w:rPr>
          <w:rFonts w:ascii="Times New Roman" w:hAnsi="Times New Roman" w:cs="Times New Roman"/>
          <w:sz w:val="20"/>
          <w:szCs w:val="20"/>
          <w:lang w:val="en-US"/>
        </w:rPr>
        <w:t xml:space="preserve">: chi-square test; b: t-test; </w:t>
      </w:r>
    </w:p>
    <w:p w14:paraId="577BA22E" w14:textId="2F6774D1" w:rsidR="003C426E" w:rsidRPr="0047322C" w:rsidRDefault="003C426E" w:rsidP="003C426E">
      <w:pPr>
        <w:spacing w:after="0" w:line="240" w:lineRule="auto"/>
        <w:ind w:left="-426"/>
        <w:rPr>
          <w:rFonts w:ascii="Times New Roman" w:hAnsi="Times New Roman" w:cs="Times New Roman"/>
          <w:sz w:val="18"/>
          <w:szCs w:val="18"/>
          <w:lang w:val="en-US"/>
        </w:rPr>
      </w:pPr>
      <w:r>
        <w:rPr>
          <w:rFonts w:ascii="Times New Roman" w:hAnsi="Times New Roman" w:cs="Times New Roman"/>
          <w:sz w:val="18"/>
          <w:szCs w:val="18"/>
          <w:lang w:val="en-US"/>
        </w:rPr>
        <w:t xml:space="preserve">c: </w:t>
      </w:r>
      <w:r w:rsidRPr="0047322C">
        <w:rPr>
          <w:rFonts w:ascii="Times New Roman" w:hAnsi="Times New Roman" w:cs="Times New Roman"/>
          <w:sz w:val="18"/>
          <w:szCs w:val="18"/>
          <w:lang w:val="en-US"/>
        </w:rPr>
        <w:t xml:space="preserve">Inclusion criterion: patients diagnosed in stages I, II or III; </w:t>
      </w:r>
      <w:r>
        <w:rPr>
          <w:rFonts w:ascii="Times New Roman" w:hAnsi="Times New Roman" w:cs="Times New Roman"/>
          <w:sz w:val="18"/>
          <w:szCs w:val="18"/>
          <w:lang w:val="en-US"/>
        </w:rPr>
        <w:t>d:</w:t>
      </w:r>
      <w:r w:rsidRPr="0047322C">
        <w:rPr>
          <w:rFonts w:ascii="Times New Roman" w:hAnsi="Times New Roman" w:cs="Times New Roman"/>
          <w:sz w:val="18"/>
          <w:szCs w:val="18"/>
          <w:lang w:val="en-US"/>
        </w:rPr>
        <w:t xml:space="preserve"> Patients with no data available on adherence to endocrine treatment among patients who met the inclusion criterion n=1418; </w:t>
      </w:r>
      <w:r>
        <w:rPr>
          <w:rFonts w:ascii="Times New Roman" w:hAnsi="Times New Roman" w:cs="Times New Roman"/>
          <w:sz w:val="18"/>
          <w:szCs w:val="18"/>
          <w:lang w:val="en-US"/>
        </w:rPr>
        <w:t xml:space="preserve">e: Patients with no missing data among those who met the inclusion criterion who were included in the statistical modeling; f: number of deaths at 5 and 10 </w:t>
      </w:r>
      <w:r w:rsidRPr="0047322C">
        <w:rPr>
          <w:rFonts w:ascii="Times New Roman" w:hAnsi="Times New Roman" w:cs="Times New Roman"/>
          <w:sz w:val="18"/>
          <w:szCs w:val="18"/>
          <w:lang w:val="en-US"/>
        </w:rPr>
        <w:t xml:space="preserve">years of follow-up among </w:t>
      </w:r>
      <w:r>
        <w:rPr>
          <w:rFonts w:ascii="Times New Roman" w:hAnsi="Times New Roman" w:cs="Times New Roman"/>
          <w:sz w:val="18"/>
          <w:szCs w:val="18"/>
          <w:lang w:val="en-US"/>
        </w:rPr>
        <w:t xml:space="preserve">the N=1268 </w:t>
      </w:r>
      <w:r w:rsidRPr="0047322C">
        <w:rPr>
          <w:rFonts w:ascii="Times New Roman" w:hAnsi="Times New Roman" w:cs="Times New Roman"/>
          <w:sz w:val="18"/>
          <w:szCs w:val="18"/>
          <w:lang w:val="en-US"/>
        </w:rPr>
        <w:t xml:space="preserve">patients </w:t>
      </w:r>
      <w:r>
        <w:rPr>
          <w:rFonts w:ascii="Times New Roman" w:hAnsi="Times New Roman" w:cs="Times New Roman"/>
          <w:sz w:val="18"/>
          <w:szCs w:val="18"/>
          <w:lang w:val="en-US"/>
        </w:rPr>
        <w:t xml:space="preserve">included in the modeling; </w:t>
      </w:r>
      <w:r w:rsidR="00462FFA">
        <w:rPr>
          <w:rFonts w:ascii="Times New Roman" w:hAnsi="Times New Roman" w:cs="Times New Roman"/>
          <w:sz w:val="18"/>
          <w:szCs w:val="18"/>
          <w:lang w:val="en-US"/>
        </w:rPr>
        <w:t xml:space="preserve">g: </w:t>
      </w:r>
      <w:r w:rsidR="0017643C">
        <w:rPr>
          <w:rFonts w:ascii="Times New Roman" w:hAnsi="Times New Roman" w:cs="Times New Roman"/>
          <w:sz w:val="18"/>
          <w:szCs w:val="18"/>
          <w:lang w:val="en-US"/>
        </w:rPr>
        <w:t xml:space="preserve">estrogen receptor positive among </w:t>
      </w:r>
      <w:r w:rsidR="00462FFA">
        <w:rPr>
          <w:rFonts w:ascii="Times New Roman" w:hAnsi="Times New Roman" w:cs="Times New Roman"/>
          <w:sz w:val="18"/>
          <w:szCs w:val="18"/>
          <w:lang w:val="en-US"/>
        </w:rPr>
        <w:t>selected patients; h</w:t>
      </w:r>
      <w:r>
        <w:rPr>
          <w:rFonts w:ascii="Times New Roman" w:hAnsi="Times New Roman" w:cs="Times New Roman"/>
          <w:sz w:val="18"/>
          <w:szCs w:val="18"/>
          <w:lang w:val="en-US"/>
        </w:rPr>
        <w:t>: follow-up of the N=1268 patients included in the modeling</w:t>
      </w:r>
    </w:p>
    <w:p w14:paraId="30C95536" w14:textId="1FEF9465" w:rsidR="003C426E" w:rsidRDefault="003C426E">
      <w:pPr>
        <w:rPr>
          <w:rFonts w:ascii="Times New Roman" w:hAnsi="Times New Roman" w:cs="Times New Roman"/>
          <w:b/>
          <w:i/>
          <w:color w:val="000000" w:themeColor="text1"/>
          <w:sz w:val="24"/>
          <w:szCs w:val="24"/>
          <w:lang w:val="en-US"/>
        </w:rPr>
      </w:pPr>
    </w:p>
    <w:p w14:paraId="25A7A3F9" w14:textId="4AAED90B" w:rsidR="002E01BA" w:rsidRPr="00A864C1" w:rsidRDefault="002E01BA">
      <w:pPr>
        <w:rPr>
          <w:rFonts w:ascii="Times New Roman" w:hAnsi="Times New Roman" w:cs="Times New Roman"/>
          <w:b/>
          <w:i/>
          <w:color w:val="000000" w:themeColor="text1"/>
          <w:sz w:val="24"/>
          <w:szCs w:val="24"/>
          <w:lang w:val="en-US"/>
        </w:rPr>
      </w:pPr>
      <w:r w:rsidRPr="00A864C1">
        <w:rPr>
          <w:rFonts w:ascii="Times New Roman" w:hAnsi="Times New Roman" w:cs="Times New Roman"/>
          <w:b/>
          <w:i/>
          <w:color w:val="000000" w:themeColor="text1"/>
          <w:sz w:val="24"/>
          <w:szCs w:val="24"/>
          <w:lang w:val="en-US"/>
        </w:rPr>
        <w:t>Extension of the statistical methods</w:t>
      </w:r>
    </w:p>
    <w:p w14:paraId="65639C8D" w14:textId="0E7D5AC9" w:rsidR="002E01BA" w:rsidRPr="00A864C1" w:rsidRDefault="002E01BA" w:rsidP="002E01BA">
      <w:pPr>
        <w:spacing w:line="360" w:lineRule="auto"/>
        <w:jc w:val="both"/>
        <w:rPr>
          <w:rFonts w:ascii="Times New Roman" w:hAnsi="Times New Roman" w:cs="Times New Roman"/>
          <w:b/>
          <w:i/>
          <w:color w:val="000000" w:themeColor="text1"/>
          <w:sz w:val="24"/>
          <w:szCs w:val="24"/>
          <w:lang w:val="en-US"/>
        </w:rPr>
      </w:pPr>
      <w:r w:rsidRPr="00A864C1">
        <w:rPr>
          <w:rFonts w:ascii="Times New Roman" w:hAnsi="Times New Roman" w:cs="Times New Roman"/>
          <w:b/>
          <w:i/>
          <w:color w:val="000000" w:themeColor="text1"/>
          <w:sz w:val="24"/>
          <w:szCs w:val="24"/>
          <w:lang w:val="en-US"/>
        </w:rPr>
        <w:t xml:space="preserve">Indicators used </w:t>
      </w:r>
    </w:p>
    <w:p w14:paraId="5429FBD0" w14:textId="77777777" w:rsidR="00A70361" w:rsidRPr="00240A7A" w:rsidRDefault="002E01BA" w:rsidP="00A70361">
      <w:pPr>
        <w:spacing w:line="360" w:lineRule="auto"/>
        <w:jc w:val="both"/>
        <w:rPr>
          <w:rFonts w:ascii="Times New Roman" w:hAnsi="Times New Roman" w:cs="Times New Roman"/>
          <w:color w:val="000000" w:themeColor="text1"/>
          <w:sz w:val="24"/>
          <w:szCs w:val="24"/>
          <w:lang w:val="en-US"/>
        </w:rPr>
      </w:pPr>
      <w:r w:rsidRPr="00A864C1">
        <w:rPr>
          <w:rFonts w:ascii="Times New Roman" w:hAnsi="Times New Roman" w:cs="Times New Roman"/>
          <w:color w:val="000000" w:themeColor="text1"/>
          <w:sz w:val="24"/>
          <w:szCs w:val="24"/>
          <w:lang w:val="en-US"/>
        </w:rPr>
        <w:t>We calculated the observed survival (OS) up to 31 December 201</w:t>
      </w:r>
      <w:r w:rsidR="00A06053" w:rsidRPr="00A864C1">
        <w:rPr>
          <w:rFonts w:ascii="Times New Roman" w:hAnsi="Times New Roman" w:cs="Times New Roman"/>
          <w:color w:val="000000" w:themeColor="text1"/>
          <w:sz w:val="24"/>
          <w:szCs w:val="24"/>
          <w:lang w:val="en-US"/>
        </w:rPr>
        <w:t>9</w:t>
      </w:r>
      <w:r w:rsidRPr="00A864C1">
        <w:rPr>
          <w:rFonts w:ascii="Times New Roman" w:hAnsi="Times New Roman" w:cs="Times New Roman"/>
          <w:color w:val="000000" w:themeColor="text1"/>
          <w:sz w:val="24"/>
          <w:szCs w:val="24"/>
          <w:lang w:val="en-US"/>
        </w:rPr>
        <w:t xml:space="preserve"> by using the Kaplan-Meier method for assessing differences in survival according to the explanatory variables. These were included into a Cox multivariate regression model from which we derived the corresponding hazard ratios. </w:t>
      </w:r>
      <w:r w:rsidR="00A70361" w:rsidRPr="00240A7A">
        <w:rPr>
          <w:rFonts w:ascii="Times New Roman" w:hAnsi="Times New Roman" w:cs="Times New Roman"/>
          <w:color w:val="000000" w:themeColor="text1"/>
          <w:sz w:val="24"/>
          <w:szCs w:val="24"/>
          <w:lang w:val="en-US"/>
        </w:rPr>
        <w:t>Making use of competing risks modeling, which combines proportional hazards models for all-cause mortality and relative survival</w:t>
      </w:r>
      <w:r w:rsidR="00A70361" w:rsidRPr="00240A7A">
        <w:rPr>
          <w:rFonts w:ascii="Times New Roman" w:hAnsi="Times New Roman" w:cs="Times New Roman"/>
          <w:color w:val="000000" w:themeColor="text1"/>
          <w:sz w:val="24"/>
          <w:szCs w:val="24"/>
          <w:vertAlign w:val="superscript"/>
          <w:lang w:val="en-US"/>
        </w:rPr>
        <w:t>24</w:t>
      </w:r>
      <w:proofErr w:type="gramStart"/>
      <w:r w:rsidR="00A70361" w:rsidRPr="00240A7A">
        <w:rPr>
          <w:rFonts w:ascii="Times New Roman" w:hAnsi="Times New Roman" w:cs="Times New Roman"/>
          <w:color w:val="000000" w:themeColor="text1"/>
          <w:sz w:val="24"/>
          <w:szCs w:val="24"/>
          <w:vertAlign w:val="superscript"/>
          <w:lang w:val="en-US"/>
        </w:rPr>
        <w:t>,25</w:t>
      </w:r>
      <w:proofErr w:type="gramEnd"/>
      <w:r w:rsidR="00A70361" w:rsidRPr="00240A7A">
        <w:rPr>
          <w:rFonts w:ascii="Times New Roman" w:hAnsi="Times New Roman" w:cs="Times New Roman"/>
          <w:color w:val="000000" w:themeColor="text1"/>
          <w:sz w:val="24"/>
          <w:szCs w:val="24"/>
          <w:lang w:val="en-US"/>
        </w:rPr>
        <w:t>, the P</w:t>
      </w:r>
      <w:r w:rsidR="00A70361" w:rsidRPr="00240A7A">
        <w:rPr>
          <w:rFonts w:ascii="Times New Roman" w:hAnsi="Times New Roman" w:cs="Times New Roman"/>
          <w:color w:val="000000" w:themeColor="text1"/>
          <w:sz w:val="24"/>
          <w:szCs w:val="24"/>
          <w:vertAlign w:val="subscript"/>
          <w:lang w:val="en-US"/>
        </w:rPr>
        <w:t>BC</w:t>
      </w:r>
      <w:r w:rsidR="00A70361" w:rsidRPr="00240A7A">
        <w:rPr>
          <w:rFonts w:ascii="Times New Roman" w:hAnsi="Times New Roman" w:cs="Times New Roman"/>
          <w:color w:val="000000" w:themeColor="text1"/>
          <w:sz w:val="24"/>
          <w:szCs w:val="24"/>
          <w:lang w:val="en-US"/>
        </w:rPr>
        <w:t>(T) and P</w:t>
      </w:r>
      <w:r w:rsidR="00A70361" w:rsidRPr="00240A7A">
        <w:rPr>
          <w:rFonts w:ascii="Times New Roman" w:hAnsi="Times New Roman" w:cs="Times New Roman"/>
          <w:color w:val="000000" w:themeColor="text1"/>
          <w:sz w:val="24"/>
          <w:szCs w:val="24"/>
          <w:vertAlign w:val="subscript"/>
          <w:lang w:val="en-US"/>
        </w:rPr>
        <w:t>OC</w:t>
      </w:r>
      <w:r w:rsidR="00A70361" w:rsidRPr="00240A7A">
        <w:rPr>
          <w:rFonts w:ascii="Times New Roman" w:hAnsi="Times New Roman" w:cs="Times New Roman"/>
          <w:color w:val="000000" w:themeColor="text1"/>
          <w:sz w:val="24"/>
          <w:szCs w:val="24"/>
          <w:lang w:val="en-US"/>
        </w:rPr>
        <w:t xml:space="preserve">(T) were calculated. Their analysis depends on the estimation of the </w:t>
      </w:r>
      <w:proofErr w:type="spellStart"/>
      <w:proofErr w:type="gramStart"/>
      <w:r w:rsidR="00A70361" w:rsidRPr="00240A7A">
        <w:rPr>
          <w:rFonts w:ascii="Times New Roman" w:hAnsi="Times New Roman" w:cs="Times New Roman"/>
          <w:color w:val="000000" w:themeColor="text1"/>
          <w:sz w:val="24"/>
          <w:szCs w:val="24"/>
          <w:lang w:val="en-US"/>
        </w:rPr>
        <w:t>λo</w:t>
      </w:r>
      <w:proofErr w:type="spellEnd"/>
      <w:r w:rsidR="00A70361" w:rsidRPr="00240A7A">
        <w:rPr>
          <w:rFonts w:ascii="Times New Roman" w:hAnsi="Times New Roman" w:cs="Times New Roman"/>
          <w:color w:val="000000" w:themeColor="text1"/>
          <w:sz w:val="24"/>
          <w:szCs w:val="24"/>
          <w:lang w:val="en-US"/>
        </w:rPr>
        <w:t>(</w:t>
      </w:r>
      <w:proofErr w:type="gramEnd"/>
      <w:r w:rsidR="00A70361" w:rsidRPr="00240A7A">
        <w:rPr>
          <w:rFonts w:ascii="Times New Roman" w:hAnsi="Times New Roman" w:cs="Times New Roman"/>
          <w:color w:val="000000" w:themeColor="text1"/>
          <w:sz w:val="24"/>
          <w:szCs w:val="24"/>
          <w:lang w:val="en-US"/>
        </w:rPr>
        <w:t>T), the overall hazard of death in the cohort at a specific time T, which can be obtained by means of a Cox model fitted to the cohort data</w:t>
      </w:r>
      <w:r w:rsidR="00A70361" w:rsidRPr="00240A7A">
        <w:rPr>
          <w:rFonts w:ascii="Times New Roman" w:hAnsi="Times New Roman" w:cs="Times New Roman"/>
          <w:color w:val="000000" w:themeColor="text1"/>
          <w:sz w:val="24"/>
          <w:szCs w:val="24"/>
          <w:vertAlign w:val="superscript"/>
          <w:lang w:val="en-US"/>
        </w:rPr>
        <w:t>24</w:t>
      </w:r>
      <w:r w:rsidR="00A70361" w:rsidRPr="00240A7A">
        <w:rPr>
          <w:rFonts w:ascii="Times New Roman" w:hAnsi="Times New Roman" w:cs="Times New Roman"/>
          <w:color w:val="000000" w:themeColor="text1"/>
          <w:sz w:val="24"/>
          <w:szCs w:val="24"/>
          <w:lang w:val="en-US"/>
        </w:rPr>
        <w:t xml:space="preserve">. The observed survival at any time T can be predicted as </w:t>
      </w:r>
      <w:proofErr w:type="gramStart"/>
      <w:r w:rsidR="00A70361" w:rsidRPr="00240A7A">
        <w:rPr>
          <w:rFonts w:ascii="Times New Roman" w:hAnsi="Times New Roman" w:cs="Times New Roman"/>
          <w:color w:val="000000" w:themeColor="text1"/>
          <w:sz w:val="24"/>
          <w:szCs w:val="24"/>
          <w:lang w:val="en-US"/>
        </w:rPr>
        <w:t>OS(</w:t>
      </w:r>
      <w:proofErr w:type="gramEnd"/>
      <w:r w:rsidR="00A70361" w:rsidRPr="00240A7A">
        <w:rPr>
          <w:rFonts w:ascii="Times New Roman" w:hAnsi="Times New Roman" w:cs="Times New Roman"/>
          <w:color w:val="000000" w:themeColor="text1"/>
          <w:sz w:val="24"/>
          <w:szCs w:val="24"/>
          <w:lang w:val="en-US"/>
        </w:rPr>
        <w:t>T)=</w:t>
      </w:r>
      <m:oMath>
        <m:r>
          <w:rPr>
            <w:rFonts w:ascii="Cambria Math" w:eastAsiaTheme="minorEastAsia" w:hAnsi="Cambria Math" w:cs="Times New Roman"/>
            <w:color w:val="000000" w:themeColor="text1"/>
            <w:lang w:val="en-US"/>
          </w:rPr>
          <m:t xml:space="preserve"> </m:t>
        </m:r>
        <m:nary>
          <m:naryPr>
            <m:limLoc m:val="subSup"/>
            <m:ctrlPr>
              <w:rPr>
                <w:rFonts w:ascii="Cambria Math" w:eastAsiaTheme="minorEastAsia" w:hAnsi="Cambria Math" w:cs="Times New Roman"/>
                <w:i/>
                <w:color w:val="000000" w:themeColor="text1"/>
              </w:rPr>
            </m:ctrlPr>
          </m:naryPr>
          <m:sub>
            <m:r>
              <w:rPr>
                <w:rFonts w:ascii="Cambria Math" w:eastAsiaTheme="minorEastAsia" w:hAnsi="Cambria Math" w:cs="Times New Roman"/>
                <w:color w:val="000000" w:themeColor="text1"/>
                <w:lang w:val="en-US"/>
              </w:rPr>
              <m:t>0</m:t>
            </m:r>
          </m:sub>
          <m:sup>
            <m:r>
              <w:rPr>
                <w:rFonts w:ascii="Cambria Math" w:eastAsiaTheme="minorEastAsia" w:hAnsi="Cambria Math" w:cs="Times New Roman"/>
                <w:color w:val="000000" w:themeColor="text1"/>
              </w:rPr>
              <m:t>T</m:t>
            </m:r>
          </m:sup>
          <m:e>
            <m:r>
              <m:rPr>
                <m:sty m:val="p"/>
              </m:rPr>
              <w:rPr>
                <w:rFonts w:ascii="Cambria Math" w:eastAsiaTheme="minorEastAsia" w:hAnsi="Cambria Math" w:cs="Times New Roman"/>
                <w:color w:val="000000" w:themeColor="text1"/>
                <w:lang w:val="en-US"/>
              </w:rPr>
              <m:t>exp⁡[-</m:t>
            </m:r>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O</m:t>
                </m:r>
              </m:sub>
            </m:sSub>
            <m:d>
              <m:dPr>
                <m:ctrlPr>
                  <w:rPr>
                    <w:rFonts w:ascii="Cambria Math" w:hAnsi="Cambria Math" w:cs="Times New Roman"/>
                    <w:i/>
                    <w:color w:val="000000" w:themeColor="text1"/>
                  </w:rPr>
                </m:ctrlPr>
              </m:dPr>
              <m:e>
                <m:r>
                  <w:rPr>
                    <w:rFonts w:ascii="Cambria Math" w:hAnsi="Cambria Math" w:cs="Times New Roman"/>
                    <w:color w:val="000000" w:themeColor="text1"/>
                  </w:rPr>
                  <m:t>u</m:t>
                </m:r>
              </m:e>
            </m:d>
            <m:r>
              <w:rPr>
                <w:rFonts w:ascii="Cambria Math" w:hAnsi="Cambria Math" w:cs="Times New Roman"/>
                <w:color w:val="000000" w:themeColor="text1"/>
                <w:lang w:val="en-US"/>
              </w:rPr>
              <m:t>]</m:t>
            </m:r>
            <m:r>
              <w:rPr>
                <w:rFonts w:ascii="Cambria Math" w:hAnsi="Cambria Math" w:cs="Times New Roman"/>
                <w:color w:val="000000" w:themeColor="text1"/>
              </w:rPr>
              <m:t>du</m:t>
            </m:r>
            <m:r>
              <w:rPr>
                <w:rFonts w:ascii="Cambria Math" w:hAnsi="Cambria Math" w:cs="Times New Roman"/>
                <w:color w:val="000000" w:themeColor="text1"/>
                <w:lang w:val="en-US"/>
              </w:rPr>
              <m:t xml:space="preserve"> </m:t>
            </m:r>
          </m:e>
        </m:nary>
      </m:oMath>
      <w:r w:rsidR="00A70361" w:rsidRPr="00240A7A">
        <w:rPr>
          <w:rFonts w:ascii="Times New Roman" w:hAnsi="Times New Roman" w:cs="Times New Roman"/>
          <w:color w:val="000000" w:themeColor="text1"/>
          <w:sz w:val="24"/>
          <w:szCs w:val="24"/>
          <w:vertAlign w:val="superscript"/>
          <w:lang w:val="en-US"/>
        </w:rPr>
        <w:t>22-25</w:t>
      </w:r>
      <w:r w:rsidR="00A70361" w:rsidRPr="00240A7A">
        <w:rPr>
          <w:rFonts w:ascii="Times New Roman" w:hAnsi="Times New Roman" w:cs="Times New Roman"/>
          <w:color w:val="000000" w:themeColor="text1"/>
          <w:sz w:val="24"/>
          <w:szCs w:val="24"/>
          <w:lang w:val="en-US"/>
        </w:rPr>
        <w:t xml:space="preserve">. </w:t>
      </w:r>
    </w:p>
    <w:p w14:paraId="7B40BEFB" w14:textId="6AF5092E" w:rsidR="00A70361" w:rsidRPr="00240A7A" w:rsidRDefault="00A70361" w:rsidP="00A70361">
      <w:pPr>
        <w:spacing w:line="360" w:lineRule="auto"/>
        <w:jc w:val="both"/>
        <w:rPr>
          <w:rFonts w:ascii="Times New Roman" w:hAnsi="Times New Roman" w:cs="Times New Roman"/>
          <w:color w:val="000000" w:themeColor="text1"/>
          <w:sz w:val="24"/>
          <w:szCs w:val="24"/>
          <w:lang w:val="en-US"/>
        </w:rPr>
      </w:pPr>
      <w:r w:rsidRPr="00240A7A">
        <w:rPr>
          <w:rFonts w:ascii="Times New Roman" w:hAnsi="Times New Roman" w:cs="Times New Roman"/>
          <w:color w:val="000000" w:themeColor="text1"/>
          <w:sz w:val="24"/>
          <w:szCs w:val="24"/>
          <w:lang w:val="en-US"/>
        </w:rPr>
        <w:t xml:space="preserve">Under additive modeling, the excess hazard of death in the cohort due to BC is defined as </w:t>
      </w:r>
      <w:proofErr w:type="spellStart"/>
      <w:proofErr w:type="gramStart"/>
      <w:r w:rsidRPr="00240A7A">
        <w:rPr>
          <w:rFonts w:ascii="Times New Roman" w:hAnsi="Times New Roman" w:cs="Times New Roman"/>
          <w:color w:val="000000" w:themeColor="text1"/>
          <w:sz w:val="24"/>
          <w:szCs w:val="24"/>
          <w:lang w:val="en-US"/>
        </w:rPr>
        <w:t>λ</w:t>
      </w:r>
      <w:r w:rsidRPr="00240A7A">
        <w:rPr>
          <w:rFonts w:ascii="Times New Roman" w:hAnsi="Times New Roman" w:cs="Times New Roman"/>
          <w:color w:val="000000" w:themeColor="text1"/>
          <w:sz w:val="24"/>
          <w:szCs w:val="24"/>
          <w:vertAlign w:val="subscript"/>
          <w:lang w:val="en-US"/>
        </w:rPr>
        <w:t>X</w:t>
      </w:r>
      <w:proofErr w:type="spellEnd"/>
      <w:r w:rsidRPr="00240A7A">
        <w:rPr>
          <w:rFonts w:ascii="Times New Roman" w:hAnsi="Times New Roman" w:cs="Times New Roman"/>
          <w:color w:val="000000" w:themeColor="text1"/>
          <w:sz w:val="24"/>
          <w:szCs w:val="24"/>
          <w:lang w:val="en-US"/>
        </w:rPr>
        <w:t>(</w:t>
      </w:r>
      <w:proofErr w:type="gramEnd"/>
      <w:r w:rsidRPr="00240A7A">
        <w:rPr>
          <w:rFonts w:ascii="Times New Roman" w:hAnsi="Times New Roman" w:cs="Times New Roman"/>
          <w:color w:val="000000" w:themeColor="text1"/>
          <w:sz w:val="24"/>
          <w:szCs w:val="24"/>
          <w:lang w:val="en-US"/>
        </w:rPr>
        <w:t>T)=</w:t>
      </w:r>
      <w:proofErr w:type="spellStart"/>
      <w:r w:rsidRPr="00240A7A">
        <w:rPr>
          <w:rFonts w:ascii="Times New Roman" w:hAnsi="Times New Roman" w:cs="Times New Roman"/>
          <w:color w:val="000000" w:themeColor="text1"/>
          <w:sz w:val="24"/>
          <w:szCs w:val="24"/>
          <w:lang w:val="en-US"/>
        </w:rPr>
        <w:t>λ</w:t>
      </w:r>
      <w:r w:rsidRPr="00240A7A">
        <w:rPr>
          <w:rFonts w:ascii="Times New Roman" w:hAnsi="Times New Roman" w:cs="Times New Roman"/>
          <w:color w:val="000000" w:themeColor="text1"/>
          <w:sz w:val="24"/>
          <w:szCs w:val="24"/>
          <w:vertAlign w:val="subscript"/>
          <w:lang w:val="en-US"/>
        </w:rPr>
        <w:t>O</w:t>
      </w:r>
      <w:proofErr w:type="spellEnd"/>
      <w:r w:rsidRPr="00240A7A">
        <w:rPr>
          <w:rFonts w:ascii="Times New Roman" w:hAnsi="Times New Roman" w:cs="Times New Roman"/>
          <w:color w:val="000000" w:themeColor="text1"/>
          <w:sz w:val="24"/>
          <w:szCs w:val="24"/>
          <w:lang w:val="en-US"/>
        </w:rPr>
        <w:t>(T)-</w:t>
      </w:r>
      <w:proofErr w:type="spellStart"/>
      <w:r w:rsidRPr="00240A7A">
        <w:rPr>
          <w:rFonts w:ascii="Times New Roman" w:hAnsi="Times New Roman" w:cs="Times New Roman"/>
          <w:color w:val="000000" w:themeColor="text1"/>
          <w:sz w:val="24"/>
          <w:szCs w:val="24"/>
          <w:lang w:val="en-US"/>
        </w:rPr>
        <w:t>λ</w:t>
      </w:r>
      <w:r w:rsidRPr="00240A7A">
        <w:rPr>
          <w:rFonts w:ascii="Times New Roman" w:hAnsi="Times New Roman" w:cs="Times New Roman"/>
          <w:color w:val="000000" w:themeColor="text1"/>
          <w:sz w:val="24"/>
          <w:szCs w:val="24"/>
          <w:vertAlign w:val="subscript"/>
          <w:lang w:val="en-US"/>
        </w:rPr>
        <w:t>P</w:t>
      </w:r>
      <w:proofErr w:type="spellEnd"/>
      <w:r w:rsidRPr="00240A7A">
        <w:rPr>
          <w:rFonts w:ascii="Times New Roman" w:hAnsi="Times New Roman" w:cs="Times New Roman"/>
          <w:color w:val="000000" w:themeColor="text1"/>
          <w:sz w:val="24"/>
          <w:szCs w:val="24"/>
          <w:lang w:val="en-US"/>
        </w:rPr>
        <w:t xml:space="preserve">(T), where </w:t>
      </w:r>
      <w:proofErr w:type="spellStart"/>
      <w:r w:rsidRPr="00240A7A">
        <w:rPr>
          <w:rFonts w:ascii="Times New Roman" w:hAnsi="Times New Roman" w:cs="Times New Roman"/>
          <w:color w:val="000000" w:themeColor="text1"/>
          <w:sz w:val="24"/>
          <w:szCs w:val="24"/>
          <w:lang w:val="en-US"/>
        </w:rPr>
        <w:t>λ</w:t>
      </w:r>
      <w:r w:rsidRPr="00240A7A">
        <w:rPr>
          <w:rFonts w:ascii="Times New Roman" w:hAnsi="Times New Roman" w:cs="Times New Roman"/>
          <w:color w:val="000000" w:themeColor="text1"/>
          <w:sz w:val="24"/>
          <w:szCs w:val="24"/>
          <w:vertAlign w:val="subscript"/>
          <w:lang w:val="en-US"/>
        </w:rPr>
        <w:t>P</w:t>
      </w:r>
      <w:proofErr w:type="spellEnd"/>
      <w:r w:rsidRPr="00240A7A">
        <w:rPr>
          <w:rFonts w:ascii="Times New Roman" w:hAnsi="Times New Roman" w:cs="Times New Roman"/>
          <w:color w:val="000000" w:themeColor="text1"/>
          <w:sz w:val="24"/>
          <w:szCs w:val="24"/>
          <w:lang w:val="en-US"/>
        </w:rPr>
        <w:t>(T) is the expected hazard of death in the cohort according to the general population’s mortality rates</w:t>
      </w:r>
      <w:r w:rsidRPr="00240A7A">
        <w:rPr>
          <w:rFonts w:ascii="Times New Roman" w:hAnsi="Times New Roman" w:cs="Times New Roman"/>
          <w:color w:val="000000" w:themeColor="text1"/>
          <w:sz w:val="24"/>
          <w:szCs w:val="24"/>
          <w:vertAlign w:val="superscript"/>
          <w:lang w:val="en-US"/>
        </w:rPr>
        <w:t>24</w:t>
      </w:r>
      <w:r w:rsidRPr="00240A7A">
        <w:rPr>
          <w:rFonts w:ascii="Times New Roman" w:hAnsi="Times New Roman" w:cs="Times New Roman"/>
          <w:color w:val="000000" w:themeColor="text1"/>
          <w:sz w:val="24"/>
          <w:szCs w:val="24"/>
          <w:lang w:val="en-US"/>
        </w:rPr>
        <w:t>. Here we used the all-cause mortality rates for 2007-2019 in Catalonia, the administrative region of Spain encompassing both cancer registries, to estimate ES.  Using</w:t>
      </w:r>
      <w:r w:rsidRPr="00240A7A">
        <w:rPr>
          <w:rFonts w:ascii="Times New Roman" w:eastAsiaTheme="minorEastAsia" w:hAnsi="Times New Roman" w:cs="Times New Roman"/>
          <w:color w:val="000000" w:themeColor="text1"/>
          <w:sz w:val="24"/>
          <w:szCs w:val="24"/>
          <w:lang w:val="en-US"/>
        </w:rPr>
        <w:t xml:space="preserve"> </w:t>
      </w:r>
      <w:proofErr w:type="spellStart"/>
      <w:r w:rsidRPr="00240A7A">
        <w:rPr>
          <w:rFonts w:ascii="Times New Roman" w:hAnsi="Times New Roman" w:cs="Times New Roman"/>
          <w:color w:val="000000" w:themeColor="text1"/>
          <w:sz w:val="24"/>
          <w:szCs w:val="24"/>
          <w:lang w:val="en-US"/>
        </w:rPr>
        <w:t>λ</w:t>
      </w:r>
      <w:r w:rsidRPr="00240A7A">
        <w:rPr>
          <w:rFonts w:ascii="Times New Roman" w:hAnsi="Times New Roman" w:cs="Times New Roman"/>
          <w:color w:val="000000" w:themeColor="text1"/>
          <w:sz w:val="24"/>
          <w:szCs w:val="24"/>
          <w:vertAlign w:val="subscript"/>
          <w:lang w:val="en-US"/>
        </w:rPr>
        <w:t>X</w:t>
      </w:r>
      <w:proofErr w:type="spellEnd"/>
      <w:r w:rsidRPr="00240A7A">
        <w:rPr>
          <w:rFonts w:ascii="Times New Roman" w:hAnsi="Times New Roman" w:cs="Times New Roman"/>
          <w:color w:val="000000" w:themeColor="text1"/>
          <w:sz w:val="24"/>
          <w:szCs w:val="24"/>
          <w:lang w:val="en-US"/>
        </w:rPr>
        <w:t xml:space="preserve">(T) and </w:t>
      </w:r>
      <w:proofErr w:type="spellStart"/>
      <w:r w:rsidRPr="00240A7A">
        <w:rPr>
          <w:rFonts w:ascii="Times New Roman" w:hAnsi="Times New Roman" w:cs="Times New Roman"/>
          <w:color w:val="000000" w:themeColor="text1"/>
          <w:sz w:val="24"/>
          <w:szCs w:val="24"/>
          <w:lang w:val="en-US"/>
        </w:rPr>
        <w:t>λ</w:t>
      </w:r>
      <w:r w:rsidRPr="00240A7A">
        <w:rPr>
          <w:rFonts w:ascii="Times New Roman" w:hAnsi="Times New Roman" w:cs="Times New Roman"/>
          <w:color w:val="000000" w:themeColor="text1"/>
          <w:sz w:val="24"/>
          <w:szCs w:val="24"/>
          <w:vertAlign w:val="subscript"/>
          <w:lang w:val="en-US"/>
        </w:rPr>
        <w:t>P</w:t>
      </w:r>
      <w:proofErr w:type="spellEnd"/>
      <w:r w:rsidRPr="00240A7A">
        <w:rPr>
          <w:rFonts w:ascii="Times New Roman" w:hAnsi="Times New Roman" w:cs="Times New Roman"/>
          <w:color w:val="000000" w:themeColor="text1"/>
          <w:sz w:val="24"/>
          <w:szCs w:val="24"/>
          <w:lang w:val="en-US"/>
        </w:rPr>
        <w:t>(T),</w:t>
      </w:r>
      <w:r w:rsidRPr="00240A7A">
        <w:rPr>
          <w:rFonts w:ascii="Times New Roman" w:eastAsiaTheme="minorEastAsia" w:hAnsi="Times New Roman" w:cs="Times New Roman"/>
          <w:color w:val="000000" w:themeColor="text1"/>
          <w:sz w:val="24"/>
          <w:szCs w:val="24"/>
          <w:lang w:val="en-US"/>
        </w:rPr>
        <w:t xml:space="preserve"> it is possible to calculate the expected survival at time T, ES(</w:t>
      </w:r>
      <w:r w:rsidRPr="00240A7A">
        <w:rPr>
          <w:rFonts w:ascii="Times New Roman" w:hAnsi="Times New Roman" w:cs="Times New Roman"/>
          <w:color w:val="000000" w:themeColor="text1"/>
          <w:sz w:val="24"/>
          <w:szCs w:val="24"/>
          <w:lang w:val="en-US"/>
        </w:rPr>
        <w:t>T)</w:t>
      </w:r>
      <w:r w:rsidRPr="00240A7A">
        <w:rPr>
          <w:rFonts w:ascii="Times New Roman" w:eastAsiaTheme="minorEastAsia" w:hAnsi="Times New Roman" w:cs="Times New Roman"/>
          <w:color w:val="000000" w:themeColor="text1"/>
          <w:sz w:val="24"/>
          <w:szCs w:val="24"/>
          <w:lang w:val="en-US"/>
        </w:rPr>
        <w:t>=</w:t>
      </w:r>
      <m:oMath>
        <m:nary>
          <m:naryPr>
            <m:limLoc m:val="subSup"/>
            <m:ctrlPr>
              <w:rPr>
                <w:rFonts w:ascii="Cambria Math" w:eastAsiaTheme="minorEastAsia" w:hAnsi="Cambria Math" w:cs="Times New Roman"/>
                <w:i/>
                <w:color w:val="000000" w:themeColor="text1"/>
                <w:sz w:val="24"/>
                <w:szCs w:val="24"/>
              </w:rPr>
            </m:ctrlPr>
          </m:naryPr>
          <m:sub>
            <m:r>
              <w:rPr>
                <w:rFonts w:ascii="Cambria Math" w:eastAsiaTheme="minorEastAsia" w:hAnsi="Cambria Math" w:cs="Times New Roman"/>
                <w:color w:val="000000" w:themeColor="text1"/>
                <w:sz w:val="24"/>
                <w:szCs w:val="24"/>
                <w:lang w:val="en-US"/>
              </w:rPr>
              <m:t>0</m:t>
            </m:r>
          </m:sub>
          <m:sup>
            <m:r>
              <w:rPr>
                <w:rFonts w:ascii="Cambria Math" w:eastAsiaTheme="minorEastAsia" w:hAnsi="Cambria Math" w:cs="Times New Roman"/>
                <w:color w:val="000000" w:themeColor="text1"/>
                <w:sz w:val="24"/>
                <w:szCs w:val="24"/>
              </w:rPr>
              <m:t>T</m:t>
            </m:r>
          </m:sup>
          <m:e>
            <m:r>
              <m:rPr>
                <m:sty m:val="p"/>
              </m:rPr>
              <w:rPr>
                <w:rFonts w:ascii="Cambria Math" w:eastAsiaTheme="minorEastAsia" w:hAnsi="Cambria Math" w:cs="Times New Roman"/>
                <w:color w:val="000000" w:themeColor="text1"/>
                <w:sz w:val="24"/>
                <w:szCs w:val="24"/>
                <w:lang w:val="en-US"/>
              </w:rPr>
              <m:t>exp⁡[-</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λ</m:t>
                </m:r>
              </m:e>
              <m:sub>
                <m:r>
                  <w:rPr>
                    <w:rFonts w:ascii="Cambria Math" w:hAnsi="Cambria Math" w:cs="Times New Roman"/>
                    <w:color w:val="000000" w:themeColor="text1"/>
                    <w:sz w:val="24"/>
                    <w:szCs w:val="24"/>
                  </w:rPr>
                  <m:t>P</m:t>
                </m:r>
              </m:sub>
            </m:sSub>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u</m:t>
                </m:r>
              </m:e>
            </m:d>
            <m:r>
              <w:rPr>
                <w:rFonts w:ascii="Cambria Math" w:hAnsi="Cambria Math" w:cs="Times New Roman"/>
                <w:color w:val="000000" w:themeColor="text1"/>
                <w:sz w:val="24"/>
                <w:szCs w:val="24"/>
                <w:lang w:val="en-US"/>
              </w:rPr>
              <m:t>]</m:t>
            </m:r>
            <m:r>
              <w:rPr>
                <w:rFonts w:ascii="Cambria Math" w:hAnsi="Cambria Math" w:cs="Times New Roman"/>
                <w:color w:val="000000" w:themeColor="text1"/>
                <w:sz w:val="24"/>
                <w:szCs w:val="24"/>
              </w:rPr>
              <m:t>du</m:t>
            </m:r>
            <m:r>
              <w:rPr>
                <w:rFonts w:ascii="Cambria Math" w:hAnsi="Cambria Math" w:cs="Times New Roman"/>
                <w:color w:val="000000" w:themeColor="text1"/>
                <w:sz w:val="24"/>
                <w:szCs w:val="24"/>
                <w:lang w:val="en-US"/>
              </w:rPr>
              <m:t xml:space="preserve"> </m:t>
            </m:r>
          </m:e>
        </m:nary>
      </m:oMath>
      <w:r w:rsidRPr="00240A7A">
        <w:rPr>
          <w:rFonts w:ascii="Times New Roman" w:eastAsiaTheme="minorEastAsia" w:hAnsi="Times New Roman" w:cs="Times New Roman"/>
          <w:color w:val="000000" w:themeColor="text1"/>
          <w:sz w:val="24"/>
          <w:szCs w:val="24"/>
          <w:lang w:val="en-US"/>
        </w:rPr>
        <w:t xml:space="preserve"> , and also P</w:t>
      </w:r>
      <w:r w:rsidRPr="00240A7A">
        <w:rPr>
          <w:rFonts w:ascii="Times New Roman" w:eastAsiaTheme="minorEastAsia" w:hAnsi="Times New Roman" w:cs="Times New Roman"/>
          <w:color w:val="000000" w:themeColor="text1"/>
          <w:sz w:val="24"/>
          <w:szCs w:val="24"/>
          <w:vertAlign w:val="subscript"/>
          <w:lang w:val="en-US"/>
        </w:rPr>
        <w:t>BC</w:t>
      </w:r>
      <w:r w:rsidRPr="00240A7A">
        <w:rPr>
          <w:rFonts w:ascii="Times New Roman" w:eastAsiaTheme="minorEastAsia" w:hAnsi="Times New Roman" w:cs="Times New Roman"/>
          <w:color w:val="000000" w:themeColor="text1"/>
          <w:sz w:val="24"/>
          <w:szCs w:val="24"/>
          <w:lang w:val="en-US"/>
        </w:rPr>
        <w:t>(T)=</w:t>
      </w:r>
      <m:oMath>
        <m:nary>
          <m:naryPr>
            <m:limLoc m:val="subSup"/>
            <m:ctrlPr>
              <w:rPr>
                <w:rFonts w:ascii="Cambria Math" w:eastAsiaTheme="minorEastAsia" w:hAnsi="Cambria Math" w:cs="Times New Roman"/>
                <w:i/>
                <w:color w:val="000000" w:themeColor="text1"/>
                <w:sz w:val="24"/>
                <w:szCs w:val="24"/>
              </w:rPr>
            </m:ctrlPr>
          </m:naryPr>
          <m:sub>
            <m:r>
              <w:rPr>
                <w:rFonts w:ascii="Cambria Math" w:eastAsiaTheme="minorEastAsia" w:hAnsi="Cambria Math" w:cs="Times New Roman"/>
                <w:color w:val="000000" w:themeColor="text1"/>
                <w:sz w:val="24"/>
                <w:szCs w:val="24"/>
                <w:lang w:val="en-US"/>
              </w:rPr>
              <m:t>0</m:t>
            </m:r>
          </m:sub>
          <m:sup>
            <m:r>
              <w:rPr>
                <w:rFonts w:ascii="Cambria Math" w:eastAsiaTheme="minorEastAsia" w:hAnsi="Cambria Math" w:cs="Times New Roman"/>
                <w:color w:val="000000" w:themeColor="text1"/>
                <w:sz w:val="24"/>
                <w:szCs w:val="24"/>
              </w:rPr>
              <m:t>T</m:t>
            </m:r>
          </m:sup>
          <m:e>
            <m:r>
              <m:rPr>
                <m:sty m:val="p"/>
              </m:rPr>
              <w:rPr>
                <w:rFonts w:ascii="Cambria Math" w:eastAsiaTheme="minorEastAsia" w:hAnsi="Cambria Math" w:cs="Times New Roman"/>
                <w:color w:val="000000" w:themeColor="text1"/>
                <w:sz w:val="24"/>
                <w:szCs w:val="24"/>
                <w:lang w:val="en-US"/>
              </w:rPr>
              <m:t>OS</m:t>
            </m:r>
            <m:d>
              <m:dPr>
                <m:ctrlPr>
                  <w:rPr>
                    <w:rFonts w:ascii="Cambria Math" w:eastAsiaTheme="minorEastAsia" w:hAnsi="Cambria Math" w:cs="Times New Roman"/>
                    <w:color w:val="000000" w:themeColor="text1"/>
                    <w:sz w:val="24"/>
                    <w:szCs w:val="24"/>
                  </w:rPr>
                </m:ctrlPr>
              </m:dPr>
              <m:e>
                <m:r>
                  <m:rPr>
                    <m:sty m:val="p"/>
                  </m:rPr>
                  <w:rPr>
                    <w:rFonts w:ascii="Cambria Math" w:eastAsiaTheme="minorEastAsia" w:hAnsi="Cambria Math" w:cs="Times New Roman"/>
                    <w:color w:val="000000" w:themeColor="text1"/>
                    <w:sz w:val="24"/>
                    <w:szCs w:val="24"/>
                    <w:lang w:val="en-US"/>
                  </w:rPr>
                  <m:t>u</m:t>
                </m:r>
              </m:e>
            </m:d>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λ</m:t>
                </m:r>
              </m:e>
              <m:sub>
                <m:r>
                  <w:rPr>
                    <w:rFonts w:ascii="Cambria Math" w:hAnsi="Cambria Math" w:cs="Times New Roman"/>
                    <w:color w:val="000000" w:themeColor="text1"/>
                    <w:sz w:val="24"/>
                    <w:szCs w:val="24"/>
                  </w:rPr>
                  <m:t>X</m:t>
                </m:r>
              </m:sub>
            </m:sSub>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u</m:t>
                </m:r>
              </m:e>
            </m:d>
            <m:r>
              <w:rPr>
                <w:rFonts w:ascii="Cambria Math" w:hAnsi="Cambria Math" w:cs="Times New Roman"/>
                <w:color w:val="000000" w:themeColor="text1"/>
                <w:sz w:val="24"/>
                <w:szCs w:val="24"/>
              </w:rPr>
              <m:t>du</m:t>
            </m:r>
            <m:r>
              <w:rPr>
                <w:rFonts w:ascii="Cambria Math" w:hAnsi="Cambria Math" w:cs="Times New Roman"/>
                <w:color w:val="000000" w:themeColor="text1"/>
                <w:sz w:val="24"/>
                <w:szCs w:val="24"/>
                <w:lang w:val="en-US"/>
              </w:rPr>
              <m:t xml:space="preserve"> </m:t>
            </m:r>
          </m:e>
        </m:nary>
      </m:oMath>
      <w:r w:rsidRPr="00240A7A">
        <w:rPr>
          <w:rFonts w:ascii="Times New Roman" w:eastAsiaTheme="minorEastAsia" w:hAnsi="Times New Roman" w:cs="Times New Roman"/>
          <w:color w:val="000000" w:themeColor="text1"/>
          <w:sz w:val="24"/>
          <w:szCs w:val="24"/>
          <w:lang w:val="en-US"/>
        </w:rPr>
        <w:t>as well as P</w:t>
      </w:r>
      <w:r w:rsidRPr="00240A7A">
        <w:rPr>
          <w:rFonts w:ascii="Times New Roman" w:eastAsiaTheme="minorEastAsia" w:hAnsi="Times New Roman" w:cs="Times New Roman"/>
          <w:color w:val="000000" w:themeColor="text1"/>
          <w:sz w:val="24"/>
          <w:szCs w:val="24"/>
          <w:vertAlign w:val="subscript"/>
          <w:lang w:val="en-US"/>
        </w:rPr>
        <w:t>OC</w:t>
      </w:r>
      <w:r w:rsidRPr="00240A7A">
        <w:rPr>
          <w:rFonts w:ascii="Times New Roman" w:eastAsiaTheme="minorEastAsia" w:hAnsi="Times New Roman" w:cs="Times New Roman"/>
          <w:color w:val="000000" w:themeColor="text1"/>
          <w:sz w:val="24"/>
          <w:szCs w:val="24"/>
          <w:lang w:val="en-US"/>
        </w:rPr>
        <w:t>(T)</w:t>
      </w:r>
      <m:oMath>
        <m:r>
          <w:rPr>
            <w:rFonts w:ascii="Cambria Math" w:eastAsiaTheme="minorEastAsia" w:hAnsi="Cambria Math" w:cs="Times New Roman"/>
            <w:color w:val="000000" w:themeColor="text1"/>
            <w:sz w:val="24"/>
            <w:szCs w:val="24"/>
            <w:lang w:val="en-US"/>
          </w:rPr>
          <m:t>=</m:t>
        </m:r>
        <m:nary>
          <m:naryPr>
            <m:limLoc m:val="subSup"/>
            <m:ctrlPr>
              <w:rPr>
                <w:rFonts w:ascii="Cambria Math" w:eastAsiaTheme="minorEastAsia" w:hAnsi="Cambria Math" w:cs="Times New Roman"/>
                <w:i/>
                <w:color w:val="000000" w:themeColor="text1"/>
                <w:sz w:val="24"/>
                <w:szCs w:val="24"/>
              </w:rPr>
            </m:ctrlPr>
          </m:naryPr>
          <m:sub>
            <m:r>
              <w:rPr>
                <w:rFonts w:ascii="Cambria Math" w:eastAsiaTheme="minorEastAsia" w:hAnsi="Cambria Math" w:cs="Times New Roman"/>
                <w:color w:val="000000" w:themeColor="text1"/>
                <w:sz w:val="24"/>
                <w:szCs w:val="24"/>
                <w:lang w:val="en-US"/>
              </w:rPr>
              <m:t>0</m:t>
            </m:r>
          </m:sub>
          <m:sup>
            <m:r>
              <w:rPr>
                <w:rFonts w:ascii="Cambria Math" w:eastAsiaTheme="minorEastAsia" w:hAnsi="Cambria Math" w:cs="Times New Roman"/>
                <w:color w:val="000000" w:themeColor="text1"/>
                <w:sz w:val="24"/>
                <w:szCs w:val="24"/>
              </w:rPr>
              <m:t>T</m:t>
            </m:r>
          </m:sup>
          <m:e>
            <m:r>
              <m:rPr>
                <m:sty m:val="p"/>
              </m:rPr>
              <w:rPr>
                <w:rFonts w:ascii="Cambria Math" w:eastAsiaTheme="minorEastAsia" w:hAnsi="Cambria Math" w:cs="Times New Roman"/>
                <w:color w:val="000000" w:themeColor="text1"/>
                <w:sz w:val="24"/>
                <w:szCs w:val="24"/>
                <w:lang w:val="en-US"/>
              </w:rPr>
              <m:t>OS</m:t>
            </m:r>
            <m:d>
              <m:dPr>
                <m:ctrlPr>
                  <w:rPr>
                    <w:rFonts w:ascii="Cambria Math" w:eastAsiaTheme="minorEastAsia" w:hAnsi="Cambria Math" w:cs="Times New Roman"/>
                    <w:color w:val="000000" w:themeColor="text1"/>
                    <w:sz w:val="24"/>
                    <w:szCs w:val="24"/>
                  </w:rPr>
                </m:ctrlPr>
              </m:dPr>
              <m:e>
                <m:r>
                  <m:rPr>
                    <m:sty m:val="p"/>
                  </m:rPr>
                  <w:rPr>
                    <w:rFonts w:ascii="Cambria Math" w:eastAsiaTheme="minorEastAsia" w:hAnsi="Cambria Math" w:cs="Times New Roman"/>
                    <w:color w:val="000000" w:themeColor="text1"/>
                    <w:sz w:val="24"/>
                    <w:szCs w:val="24"/>
                    <w:lang w:val="en-US"/>
                  </w:rPr>
                  <m:t>u</m:t>
                </m:r>
              </m:e>
            </m:d>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λ</m:t>
                </m:r>
              </m:e>
              <m:sub>
                <m:r>
                  <w:rPr>
                    <w:rFonts w:ascii="Cambria Math" w:hAnsi="Cambria Math" w:cs="Times New Roman"/>
                    <w:color w:val="000000" w:themeColor="text1"/>
                    <w:sz w:val="24"/>
                    <w:szCs w:val="24"/>
                  </w:rPr>
                  <m:t>P</m:t>
                </m:r>
              </m:sub>
            </m:sSub>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u</m:t>
                </m:r>
              </m:e>
            </m:d>
            <m:r>
              <w:rPr>
                <w:rFonts w:ascii="Cambria Math" w:hAnsi="Cambria Math" w:cs="Times New Roman"/>
                <w:color w:val="000000" w:themeColor="text1"/>
                <w:sz w:val="24"/>
                <w:szCs w:val="24"/>
              </w:rPr>
              <m:t>du</m:t>
            </m:r>
            <m:r>
              <w:rPr>
                <w:rFonts w:ascii="Cambria Math" w:hAnsi="Cambria Math" w:cs="Times New Roman"/>
                <w:color w:val="000000" w:themeColor="text1"/>
                <w:sz w:val="24"/>
                <w:szCs w:val="24"/>
                <w:lang w:val="en-US"/>
              </w:rPr>
              <m:t xml:space="preserve"> </m:t>
            </m:r>
          </m:e>
        </m:nary>
        <m:r>
          <w:rPr>
            <w:rFonts w:ascii="Cambria Math" w:eastAsiaTheme="minorEastAsia" w:hAnsi="Cambria Math" w:cs="Times New Roman"/>
            <w:color w:val="000000" w:themeColor="text1"/>
            <w:sz w:val="24"/>
            <w:szCs w:val="24"/>
            <w:lang w:val="en-US"/>
          </w:rPr>
          <m:t>.</m:t>
        </m:r>
      </m:oMath>
      <w:r w:rsidRPr="00240A7A">
        <w:rPr>
          <w:rFonts w:ascii="Times New Roman" w:hAnsi="Times New Roman" w:cs="Times New Roman"/>
          <w:color w:val="000000" w:themeColor="text1"/>
          <w:sz w:val="24"/>
          <w:szCs w:val="24"/>
          <w:lang w:val="en-US"/>
        </w:rPr>
        <w:t xml:space="preserve"> Finally, from the OS(T) and ES(T), we can estimate the RS(T)=OS(T)/ES(T), and from this quantity</w:t>
      </w:r>
      <w:r w:rsidRPr="00240A7A">
        <w:rPr>
          <w:rFonts w:ascii="Times New Roman" w:hAnsi="Times New Roman" w:cs="Times New Roman"/>
          <w:color w:val="000000" w:themeColor="text1"/>
          <w:sz w:val="24"/>
          <w:szCs w:val="24"/>
          <w:vertAlign w:val="superscript"/>
          <w:lang w:val="en-US"/>
        </w:rPr>
        <w:t>24</w:t>
      </w:r>
      <w:r w:rsidRPr="00240A7A">
        <w:rPr>
          <w:rFonts w:ascii="Times New Roman" w:hAnsi="Times New Roman" w:cs="Times New Roman"/>
          <w:color w:val="000000" w:themeColor="text1"/>
          <w:sz w:val="24"/>
          <w:szCs w:val="24"/>
          <w:lang w:val="en-US"/>
        </w:rPr>
        <w:t>, the five-year conditional relative survival (RS5), RS5(T)=RS(T+5)/RS(T)</w:t>
      </w:r>
      <w:r w:rsidRPr="00240A7A">
        <w:rPr>
          <w:rFonts w:ascii="Times New Roman" w:hAnsi="Times New Roman" w:cs="Times New Roman"/>
          <w:color w:val="000000" w:themeColor="text1"/>
          <w:sz w:val="24"/>
          <w:szCs w:val="24"/>
          <w:vertAlign w:val="superscript"/>
          <w:lang w:val="en-US"/>
        </w:rPr>
        <w:t>25</w:t>
      </w:r>
      <w:r w:rsidRPr="00240A7A">
        <w:rPr>
          <w:rFonts w:ascii="Times New Roman" w:hAnsi="Times New Roman" w:cs="Times New Roman"/>
          <w:color w:val="000000" w:themeColor="text1"/>
          <w:sz w:val="24"/>
          <w:szCs w:val="24"/>
          <w:lang w:val="en-US"/>
        </w:rPr>
        <w:t>. RS5(T) represents the patient’s five-year survival, conditional on having survived at least T years after BC diagnosis, compared to the expected survival of the general population-cohort of the same age during the period of diagnosis</w:t>
      </w:r>
      <w:r w:rsidRPr="00240A7A">
        <w:rPr>
          <w:rFonts w:ascii="Times New Roman" w:hAnsi="Times New Roman" w:cs="Times New Roman"/>
          <w:color w:val="000000" w:themeColor="text1"/>
          <w:sz w:val="24"/>
          <w:szCs w:val="24"/>
          <w:vertAlign w:val="superscript"/>
          <w:lang w:val="en-US"/>
        </w:rPr>
        <w:t>25</w:t>
      </w:r>
      <w:r w:rsidRPr="00240A7A">
        <w:rPr>
          <w:rFonts w:ascii="Times New Roman" w:hAnsi="Times New Roman" w:cs="Times New Roman"/>
          <w:color w:val="000000" w:themeColor="text1"/>
          <w:sz w:val="24"/>
          <w:szCs w:val="24"/>
          <w:lang w:val="en-US"/>
        </w:rPr>
        <w:t xml:space="preserve">. Moreover, [1− </w:t>
      </w:r>
      <w:proofErr w:type="gramStart"/>
      <w:r w:rsidRPr="00240A7A">
        <w:rPr>
          <w:rFonts w:ascii="Times New Roman" w:hAnsi="Times New Roman" w:cs="Times New Roman"/>
          <w:color w:val="000000" w:themeColor="text1"/>
          <w:sz w:val="24"/>
          <w:szCs w:val="24"/>
          <w:lang w:val="en-US"/>
        </w:rPr>
        <w:t>RS5(</w:t>
      </w:r>
      <w:proofErr w:type="gramEnd"/>
      <w:r w:rsidRPr="00240A7A">
        <w:rPr>
          <w:rFonts w:ascii="Times New Roman" w:hAnsi="Times New Roman" w:cs="Times New Roman"/>
          <w:color w:val="000000" w:themeColor="text1"/>
          <w:sz w:val="24"/>
          <w:szCs w:val="24"/>
          <w:lang w:val="en-US"/>
        </w:rPr>
        <w:t xml:space="preserve">T)]×100 can be used to estimate the “excess mortality”, EM of the patients compared to the risk in the general population </w:t>
      </w:r>
      <w:r w:rsidR="00CF1FF2" w:rsidRPr="00240A7A">
        <w:rPr>
          <w:rFonts w:ascii="Times New Roman" w:hAnsi="Times New Roman" w:cs="Times New Roman"/>
          <w:color w:val="000000" w:themeColor="text1"/>
          <w:sz w:val="24"/>
          <w:szCs w:val="24"/>
          <w:vertAlign w:val="superscript"/>
          <w:lang w:val="en-US"/>
        </w:rPr>
        <w:t>36</w:t>
      </w:r>
      <w:r w:rsidRPr="00240A7A">
        <w:rPr>
          <w:rFonts w:ascii="Times New Roman" w:hAnsi="Times New Roman" w:cs="Times New Roman"/>
          <w:color w:val="000000" w:themeColor="text1"/>
          <w:sz w:val="24"/>
          <w:szCs w:val="24"/>
          <w:vertAlign w:val="superscript"/>
          <w:lang w:val="en-US"/>
        </w:rPr>
        <w:t>,</w:t>
      </w:r>
      <w:r w:rsidR="00CF1FF2" w:rsidRPr="00240A7A">
        <w:rPr>
          <w:rFonts w:ascii="Times New Roman" w:hAnsi="Times New Roman" w:cs="Times New Roman"/>
          <w:color w:val="000000" w:themeColor="text1"/>
          <w:sz w:val="24"/>
          <w:szCs w:val="24"/>
          <w:vertAlign w:val="superscript"/>
          <w:lang w:val="en-US"/>
        </w:rPr>
        <w:t>37</w:t>
      </w:r>
      <w:r w:rsidRPr="00240A7A">
        <w:rPr>
          <w:rFonts w:ascii="Times New Roman" w:hAnsi="Times New Roman" w:cs="Times New Roman"/>
          <w:color w:val="000000" w:themeColor="text1"/>
          <w:sz w:val="24"/>
          <w:szCs w:val="24"/>
          <w:lang w:val="en-US"/>
        </w:rPr>
        <w:t>. Population-based studies focus on the EM(T) between one and five years, since values between 0% and 5% could indicate that the population may not present EM compared to the general population during that time interval</w:t>
      </w:r>
      <w:r w:rsidRPr="00240A7A">
        <w:rPr>
          <w:rFonts w:ascii="Times New Roman" w:hAnsi="Times New Roman" w:cs="Times New Roman"/>
          <w:color w:val="000000" w:themeColor="text1"/>
          <w:sz w:val="24"/>
          <w:szCs w:val="24"/>
          <w:vertAlign w:val="superscript"/>
          <w:lang w:val="en-US"/>
        </w:rPr>
        <w:t>25</w:t>
      </w:r>
      <w:r w:rsidR="00CF1FF2" w:rsidRPr="00240A7A">
        <w:rPr>
          <w:rFonts w:ascii="Times New Roman" w:hAnsi="Times New Roman" w:cs="Times New Roman"/>
          <w:color w:val="000000" w:themeColor="text1"/>
          <w:sz w:val="24"/>
          <w:szCs w:val="24"/>
          <w:vertAlign w:val="superscript"/>
          <w:lang w:val="en-US"/>
        </w:rPr>
        <w:t>,36,37</w:t>
      </w:r>
      <w:r w:rsidRPr="00240A7A">
        <w:rPr>
          <w:rFonts w:ascii="Times New Roman" w:hAnsi="Times New Roman" w:cs="Times New Roman"/>
          <w:color w:val="000000" w:themeColor="text1"/>
          <w:sz w:val="24"/>
          <w:szCs w:val="24"/>
          <w:lang w:val="en-US"/>
        </w:rPr>
        <w:t>, a concept related with “cancer cure” if extrapolated beyond T&gt;5 (that is &gt; 10 years of follow-up)</w:t>
      </w:r>
      <w:r w:rsidR="00CF1FF2" w:rsidRPr="00240A7A">
        <w:rPr>
          <w:rFonts w:ascii="Times New Roman" w:hAnsi="Times New Roman" w:cs="Times New Roman"/>
          <w:color w:val="000000" w:themeColor="text1"/>
          <w:sz w:val="24"/>
          <w:szCs w:val="24"/>
          <w:vertAlign w:val="superscript"/>
          <w:lang w:val="en-US"/>
        </w:rPr>
        <w:t>3</w:t>
      </w:r>
      <w:r w:rsidRPr="00240A7A">
        <w:rPr>
          <w:rFonts w:ascii="Times New Roman" w:hAnsi="Times New Roman" w:cs="Times New Roman"/>
          <w:color w:val="000000" w:themeColor="text1"/>
          <w:sz w:val="24"/>
          <w:szCs w:val="24"/>
          <w:vertAlign w:val="superscript"/>
          <w:lang w:val="en-US"/>
        </w:rPr>
        <w:t>7</w:t>
      </w:r>
      <w:r w:rsidRPr="00240A7A">
        <w:rPr>
          <w:rFonts w:ascii="Times New Roman" w:hAnsi="Times New Roman" w:cs="Times New Roman"/>
          <w:color w:val="000000" w:themeColor="text1"/>
          <w:sz w:val="24"/>
          <w:szCs w:val="24"/>
          <w:lang w:val="en-US"/>
        </w:rPr>
        <w:t xml:space="preserve">. For example, </w:t>
      </w:r>
      <w:proofErr w:type="gramStart"/>
      <w:r w:rsidRPr="00240A7A">
        <w:rPr>
          <w:rFonts w:ascii="Times New Roman" w:hAnsi="Times New Roman" w:cs="Times New Roman"/>
          <w:color w:val="000000" w:themeColor="text1"/>
          <w:sz w:val="24"/>
          <w:szCs w:val="24"/>
          <w:lang w:val="en-US"/>
        </w:rPr>
        <w:t>RS5(</w:t>
      </w:r>
      <w:proofErr w:type="gramEnd"/>
      <w:r w:rsidRPr="00240A7A">
        <w:rPr>
          <w:rFonts w:ascii="Times New Roman" w:hAnsi="Times New Roman" w:cs="Times New Roman"/>
          <w:color w:val="000000" w:themeColor="text1"/>
          <w:sz w:val="24"/>
          <w:szCs w:val="24"/>
          <w:lang w:val="en-US"/>
        </w:rPr>
        <w:t xml:space="preserve">3) is the five-year survival of the patient who has survived at least three years after BC diagnosis. An RS5(3) of 0.95 would mean that the patient will have a 5% excess risk of death due to cancer five years after the third year of follow-up. Moreover, if </w:t>
      </w:r>
      <w:proofErr w:type="gramStart"/>
      <w:r w:rsidRPr="00240A7A">
        <w:rPr>
          <w:rFonts w:ascii="Times New Roman" w:hAnsi="Times New Roman" w:cs="Times New Roman"/>
          <w:color w:val="000000" w:themeColor="text1"/>
          <w:sz w:val="24"/>
          <w:szCs w:val="24"/>
          <w:lang w:val="en-US"/>
        </w:rPr>
        <w:t>RS5(</w:t>
      </w:r>
      <w:proofErr w:type="gramEnd"/>
      <w:r w:rsidRPr="00240A7A">
        <w:rPr>
          <w:rFonts w:ascii="Times New Roman" w:hAnsi="Times New Roman" w:cs="Times New Roman"/>
          <w:color w:val="000000" w:themeColor="text1"/>
          <w:sz w:val="24"/>
          <w:szCs w:val="24"/>
          <w:lang w:val="en-US"/>
        </w:rPr>
        <w:t>T) was 1 for a certain T, that indicates no excess risk of death due to cancer. These RS5 estimates can help clinicians make decisions, for instance with regard to adjusting or personalizing treatments and determining patients’ long-term prognosis.</w:t>
      </w:r>
    </w:p>
    <w:p w14:paraId="6D326C4C" w14:textId="2D9D3487" w:rsidR="00E24826" w:rsidRPr="00240A7A" w:rsidRDefault="00E24826" w:rsidP="00E24826">
      <w:pPr>
        <w:spacing w:line="360" w:lineRule="auto"/>
        <w:jc w:val="both"/>
        <w:rPr>
          <w:rFonts w:ascii="Times New Roman" w:hAnsi="Times New Roman" w:cs="Times New Roman"/>
          <w:color w:val="000000" w:themeColor="text1"/>
          <w:sz w:val="24"/>
          <w:szCs w:val="24"/>
          <w:lang w:val="en-US"/>
        </w:rPr>
      </w:pPr>
      <w:r w:rsidRPr="00240A7A">
        <w:rPr>
          <w:rFonts w:ascii="Times New Roman" w:eastAsia="Times New Roman" w:hAnsi="Times New Roman" w:cs="Times New Roman"/>
          <w:color w:val="000000" w:themeColor="text1"/>
          <w:bdr w:val="none" w:sz="0" w:space="0" w:color="auto" w:frame="1"/>
          <w:lang w:val="en-US" w:eastAsia="es-ES"/>
        </w:rPr>
        <w:t xml:space="preserve">The relative survival approach used here to estimate the crude probabilities of death due to cancer and due to other causes requires the general’s population mortality rates in order to estimate the expected survival rates. </w:t>
      </w:r>
      <w:r w:rsidRPr="00240A7A">
        <w:rPr>
          <w:rFonts w:ascii="Times New Roman" w:eastAsia="Times New Roman" w:hAnsi="Times New Roman" w:cs="Times New Roman"/>
          <w:color w:val="000000" w:themeColor="text1"/>
          <w:bdr w:val="none" w:sz="0" w:space="0" w:color="auto" w:frame="1"/>
          <w:lang w:val="en-US" w:eastAsia="es-ES"/>
        </w:rPr>
        <w:lastRenderedPageBreak/>
        <w:t xml:space="preserve">Since OS(T)+M(T)=1, where M(T) is the all-cause mortality, the RS approach allows partitioning M(T) into </w:t>
      </w:r>
      <w:r w:rsidRPr="00240A7A">
        <w:rPr>
          <w:rFonts w:ascii="Times New Roman" w:hAnsi="Times New Roman" w:cs="Times New Roman"/>
          <w:color w:val="000000" w:themeColor="text1"/>
          <w:sz w:val="24"/>
          <w:szCs w:val="24"/>
          <w:lang w:val="en-US"/>
        </w:rPr>
        <w:t>P</w:t>
      </w:r>
      <w:r w:rsidRPr="00240A7A">
        <w:rPr>
          <w:rFonts w:ascii="Times New Roman" w:hAnsi="Times New Roman" w:cs="Times New Roman"/>
          <w:color w:val="000000" w:themeColor="text1"/>
          <w:sz w:val="24"/>
          <w:szCs w:val="24"/>
          <w:vertAlign w:val="subscript"/>
          <w:lang w:val="en-US"/>
        </w:rPr>
        <w:t>BC</w:t>
      </w:r>
      <w:r w:rsidRPr="00240A7A">
        <w:rPr>
          <w:rFonts w:ascii="Times New Roman" w:hAnsi="Times New Roman" w:cs="Times New Roman"/>
          <w:color w:val="000000" w:themeColor="text1"/>
          <w:sz w:val="24"/>
          <w:szCs w:val="24"/>
          <w:lang w:val="en-US"/>
        </w:rPr>
        <w:t>(T) and P</w:t>
      </w:r>
      <w:r w:rsidRPr="00240A7A">
        <w:rPr>
          <w:rFonts w:ascii="Times New Roman" w:hAnsi="Times New Roman" w:cs="Times New Roman"/>
          <w:color w:val="000000" w:themeColor="text1"/>
          <w:sz w:val="24"/>
          <w:szCs w:val="24"/>
          <w:vertAlign w:val="subscript"/>
          <w:lang w:val="en-US"/>
        </w:rPr>
        <w:t>OC</w:t>
      </w:r>
      <w:r w:rsidRPr="00240A7A">
        <w:rPr>
          <w:rFonts w:ascii="Times New Roman" w:hAnsi="Times New Roman" w:cs="Times New Roman"/>
          <w:color w:val="000000" w:themeColor="text1"/>
          <w:sz w:val="24"/>
          <w:szCs w:val="24"/>
          <w:lang w:val="en-US"/>
        </w:rPr>
        <w:t>(T), such that M(T)= P</w:t>
      </w:r>
      <w:r w:rsidRPr="00240A7A">
        <w:rPr>
          <w:rFonts w:ascii="Times New Roman" w:hAnsi="Times New Roman" w:cs="Times New Roman"/>
          <w:color w:val="000000" w:themeColor="text1"/>
          <w:sz w:val="24"/>
          <w:szCs w:val="24"/>
          <w:vertAlign w:val="subscript"/>
          <w:lang w:val="en-US"/>
        </w:rPr>
        <w:t>BC</w:t>
      </w:r>
      <w:r w:rsidRPr="00240A7A">
        <w:rPr>
          <w:rFonts w:ascii="Times New Roman" w:hAnsi="Times New Roman" w:cs="Times New Roman"/>
          <w:color w:val="000000" w:themeColor="text1"/>
          <w:sz w:val="24"/>
          <w:szCs w:val="24"/>
          <w:lang w:val="en-US"/>
        </w:rPr>
        <w:t>(T)+P</w:t>
      </w:r>
      <w:r w:rsidRPr="00240A7A">
        <w:rPr>
          <w:rFonts w:ascii="Times New Roman" w:hAnsi="Times New Roman" w:cs="Times New Roman"/>
          <w:color w:val="000000" w:themeColor="text1"/>
          <w:sz w:val="24"/>
          <w:szCs w:val="24"/>
          <w:vertAlign w:val="subscript"/>
          <w:lang w:val="en-US"/>
        </w:rPr>
        <w:t>OC</w:t>
      </w:r>
      <w:r w:rsidRPr="00240A7A">
        <w:rPr>
          <w:rFonts w:ascii="Times New Roman" w:hAnsi="Times New Roman" w:cs="Times New Roman"/>
          <w:color w:val="000000" w:themeColor="text1"/>
          <w:sz w:val="24"/>
          <w:szCs w:val="24"/>
          <w:lang w:val="en-US"/>
        </w:rPr>
        <w:t>(T). This approach is using general’s population mortality for providing P</w:t>
      </w:r>
      <w:r w:rsidRPr="00240A7A">
        <w:rPr>
          <w:rFonts w:ascii="Times New Roman" w:hAnsi="Times New Roman" w:cs="Times New Roman"/>
          <w:color w:val="000000" w:themeColor="text1"/>
          <w:sz w:val="24"/>
          <w:szCs w:val="24"/>
          <w:vertAlign w:val="subscript"/>
          <w:lang w:val="en-US"/>
        </w:rPr>
        <w:t>BC</w:t>
      </w:r>
      <w:r w:rsidRPr="00240A7A">
        <w:rPr>
          <w:rFonts w:ascii="Times New Roman" w:hAnsi="Times New Roman" w:cs="Times New Roman"/>
          <w:color w:val="000000" w:themeColor="text1"/>
          <w:sz w:val="24"/>
          <w:szCs w:val="24"/>
          <w:lang w:val="en-US"/>
        </w:rPr>
        <w:t>(T) and P</w:t>
      </w:r>
      <w:r w:rsidRPr="00240A7A">
        <w:rPr>
          <w:rFonts w:ascii="Times New Roman" w:hAnsi="Times New Roman" w:cs="Times New Roman"/>
          <w:color w:val="000000" w:themeColor="text1"/>
          <w:sz w:val="24"/>
          <w:szCs w:val="24"/>
          <w:vertAlign w:val="subscript"/>
          <w:lang w:val="en-US"/>
        </w:rPr>
        <w:t>OC</w:t>
      </w:r>
      <w:r w:rsidRPr="00240A7A">
        <w:rPr>
          <w:rFonts w:ascii="Times New Roman" w:hAnsi="Times New Roman" w:cs="Times New Roman"/>
          <w:color w:val="000000" w:themeColor="text1"/>
          <w:sz w:val="24"/>
          <w:szCs w:val="24"/>
          <w:lang w:val="en-US"/>
        </w:rPr>
        <w:t>(T) estimates</w:t>
      </w:r>
      <w:r w:rsidR="00350039" w:rsidRPr="00240A7A">
        <w:rPr>
          <w:rFonts w:ascii="Times New Roman" w:hAnsi="Times New Roman" w:cs="Times New Roman"/>
          <w:color w:val="000000" w:themeColor="text1"/>
          <w:sz w:val="24"/>
          <w:szCs w:val="24"/>
          <w:lang w:val="en-US"/>
        </w:rPr>
        <w:t xml:space="preserve"> when cause-specific mortality in the cohort is not available</w:t>
      </w:r>
      <w:r w:rsidRPr="00240A7A">
        <w:rPr>
          <w:rFonts w:ascii="Times New Roman" w:hAnsi="Times New Roman" w:cs="Times New Roman"/>
          <w:color w:val="000000" w:themeColor="text1"/>
          <w:sz w:val="24"/>
          <w:szCs w:val="24"/>
          <w:lang w:val="en-US"/>
        </w:rPr>
        <w:t xml:space="preserve">, but </w:t>
      </w:r>
      <w:r w:rsidR="00350039" w:rsidRPr="00240A7A">
        <w:rPr>
          <w:rFonts w:ascii="Times New Roman" w:hAnsi="Times New Roman" w:cs="Times New Roman"/>
          <w:color w:val="000000" w:themeColor="text1"/>
          <w:sz w:val="24"/>
          <w:szCs w:val="24"/>
          <w:lang w:val="en-US"/>
        </w:rPr>
        <w:t xml:space="preserve">it is </w:t>
      </w:r>
      <w:r w:rsidRPr="00240A7A">
        <w:rPr>
          <w:rFonts w:ascii="Times New Roman" w:hAnsi="Times New Roman" w:cs="Times New Roman"/>
          <w:color w:val="000000" w:themeColor="text1"/>
          <w:sz w:val="24"/>
          <w:szCs w:val="24"/>
          <w:lang w:val="en-US"/>
        </w:rPr>
        <w:t>no</w:t>
      </w:r>
      <w:r w:rsidR="00350039" w:rsidRPr="00240A7A">
        <w:rPr>
          <w:rFonts w:ascii="Times New Roman" w:hAnsi="Times New Roman" w:cs="Times New Roman"/>
          <w:color w:val="000000" w:themeColor="text1"/>
          <w:sz w:val="24"/>
          <w:szCs w:val="24"/>
          <w:lang w:val="en-US"/>
        </w:rPr>
        <w:t>t</w:t>
      </w:r>
      <w:r w:rsidRPr="00240A7A">
        <w:rPr>
          <w:rFonts w:ascii="Times New Roman" w:hAnsi="Times New Roman" w:cs="Times New Roman"/>
          <w:color w:val="000000" w:themeColor="text1"/>
          <w:sz w:val="24"/>
          <w:szCs w:val="24"/>
          <w:lang w:val="en-US"/>
        </w:rPr>
        <w:t xml:space="preserve"> </w:t>
      </w:r>
      <w:r w:rsidR="00350039" w:rsidRPr="00240A7A">
        <w:rPr>
          <w:rFonts w:ascii="Times New Roman" w:hAnsi="Times New Roman" w:cs="Times New Roman"/>
          <w:color w:val="000000" w:themeColor="text1"/>
          <w:sz w:val="24"/>
          <w:szCs w:val="24"/>
          <w:lang w:val="en-US"/>
        </w:rPr>
        <w:t xml:space="preserve">used </w:t>
      </w:r>
      <w:r w:rsidRPr="00240A7A">
        <w:rPr>
          <w:rFonts w:ascii="Times New Roman" w:hAnsi="Times New Roman" w:cs="Times New Roman"/>
          <w:color w:val="000000" w:themeColor="text1"/>
          <w:sz w:val="24"/>
          <w:szCs w:val="24"/>
          <w:lang w:val="en-US"/>
        </w:rPr>
        <w:t xml:space="preserve">for exchanging </w:t>
      </w:r>
      <w:r w:rsidRPr="00240A7A">
        <w:rPr>
          <w:rFonts w:ascii="Times New Roman" w:hAnsi="Times New Roman" w:cs="Times New Roman"/>
          <w:color w:val="000000" w:themeColor="text1"/>
          <w:shd w:val="clear" w:color="auto" w:fill="FFFFFF"/>
          <w:lang w:val="en-US"/>
        </w:rPr>
        <w:t>survival in the BC cohort with that of the general population.</w:t>
      </w:r>
      <w:r w:rsidRPr="00240A7A">
        <w:rPr>
          <w:rFonts w:ascii="Times New Roman" w:hAnsi="Times New Roman" w:cs="Times New Roman"/>
          <w:color w:val="000000" w:themeColor="text1"/>
          <w:sz w:val="24"/>
          <w:szCs w:val="24"/>
          <w:lang w:val="en-US"/>
        </w:rPr>
        <w:t xml:space="preserve"> </w:t>
      </w:r>
    </w:p>
    <w:p w14:paraId="4E59FC57" w14:textId="77777777" w:rsidR="00E24826" w:rsidRPr="00240A7A" w:rsidRDefault="00E24826" w:rsidP="00A70361">
      <w:pPr>
        <w:spacing w:line="360" w:lineRule="auto"/>
        <w:jc w:val="both"/>
        <w:rPr>
          <w:rFonts w:ascii="Times New Roman" w:hAnsi="Times New Roman" w:cs="Times New Roman"/>
          <w:color w:val="000000" w:themeColor="text1"/>
          <w:sz w:val="24"/>
          <w:szCs w:val="24"/>
          <w:lang w:val="en-US"/>
        </w:rPr>
      </w:pPr>
    </w:p>
    <w:p w14:paraId="13CE2FA2" w14:textId="77777777" w:rsidR="00A70361" w:rsidRPr="00240A7A" w:rsidRDefault="00A70361" w:rsidP="00A70361">
      <w:pPr>
        <w:spacing w:line="360" w:lineRule="auto"/>
        <w:jc w:val="both"/>
        <w:rPr>
          <w:rFonts w:ascii="Times New Roman" w:hAnsi="Times New Roman" w:cs="Times New Roman"/>
          <w:b/>
          <w:i/>
          <w:color w:val="000000" w:themeColor="text1"/>
          <w:sz w:val="24"/>
          <w:szCs w:val="24"/>
          <w:lang w:val="en-US"/>
        </w:rPr>
      </w:pPr>
      <w:r w:rsidRPr="00240A7A">
        <w:rPr>
          <w:rFonts w:ascii="Times New Roman" w:hAnsi="Times New Roman" w:cs="Times New Roman"/>
          <w:b/>
          <w:i/>
          <w:color w:val="000000" w:themeColor="text1"/>
          <w:sz w:val="24"/>
          <w:szCs w:val="24"/>
          <w:lang w:val="en-US"/>
        </w:rPr>
        <w:t>Cox modeling procedure</w:t>
      </w:r>
    </w:p>
    <w:p w14:paraId="6806284D" w14:textId="1B531913" w:rsidR="00A70361" w:rsidRPr="00240A7A" w:rsidRDefault="00A70361" w:rsidP="00A70361">
      <w:pPr>
        <w:spacing w:line="360" w:lineRule="auto"/>
        <w:jc w:val="both"/>
        <w:rPr>
          <w:rFonts w:ascii="Times New Roman" w:hAnsi="Times New Roman" w:cs="Times New Roman"/>
          <w:color w:val="000000" w:themeColor="text1"/>
          <w:sz w:val="24"/>
          <w:szCs w:val="24"/>
          <w:lang w:val="en-US"/>
        </w:rPr>
      </w:pPr>
      <w:r w:rsidRPr="00240A7A">
        <w:rPr>
          <w:rFonts w:ascii="Times New Roman" w:hAnsi="Times New Roman" w:cs="Times New Roman"/>
          <w:color w:val="000000" w:themeColor="text1"/>
          <w:sz w:val="24"/>
          <w:szCs w:val="24"/>
          <w:lang w:val="en-US"/>
        </w:rPr>
        <w:t xml:space="preserve">The first step was to fit a Cox model to the study population’s dataset using </w:t>
      </w:r>
      <w:proofErr w:type="spellStart"/>
      <w:proofErr w:type="gramStart"/>
      <w:r w:rsidRPr="00240A7A">
        <w:rPr>
          <w:rFonts w:ascii="Times New Roman" w:hAnsi="Times New Roman" w:cs="Times New Roman"/>
          <w:color w:val="000000" w:themeColor="text1"/>
          <w:sz w:val="24"/>
          <w:szCs w:val="24"/>
          <w:lang w:val="en-US"/>
        </w:rPr>
        <w:t>λo</w:t>
      </w:r>
      <w:proofErr w:type="spellEnd"/>
      <w:r w:rsidRPr="00240A7A">
        <w:rPr>
          <w:rFonts w:ascii="Times New Roman" w:hAnsi="Times New Roman" w:cs="Times New Roman"/>
          <w:color w:val="000000" w:themeColor="text1"/>
          <w:sz w:val="24"/>
          <w:szCs w:val="24"/>
          <w:lang w:val="en-US"/>
        </w:rPr>
        <w:t>(</w:t>
      </w:r>
      <w:proofErr w:type="gramEnd"/>
      <w:r w:rsidRPr="00240A7A">
        <w:rPr>
          <w:rFonts w:ascii="Times New Roman" w:hAnsi="Times New Roman" w:cs="Times New Roman"/>
          <w:color w:val="000000" w:themeColor="text1"/>
          <w:sz w:val="24"/>
          <w:szCs w:val="24"/>
          <w:lang w:val="en-US"/>
        </w:rPr>
        <w:t xml:space="preserve">T) as the outcome. The impact of each one of the variables on </w:t>
      </w:r>
      <w:proofErr w:type="spellStart"/>
      <w:proofErr w:type="gramStart"/>
      <w:r w:rsidRPr="00240A7A">
        <w:rPr>
          <w:rFonts w:ascii="Times New Roman" w:hAnsi="Times New Roman" w:cs="Times New Roman"/>
          <w:color w:val="000000" w:themeColor="text1"/>
          <w:sz w:val="24"/>
          <w:szCs w:val="24"/>
          <w:lang w:val="en-US"/>
        </w:rPr>
        <w:t>λo</w:t>
      </w:r>
      <w:proofErr w:type="spellEnd"/>
      <w:r w:rsidRPr="00240A7A">
        <w:rPr>
          <w:rFonts w:ascii="Times New Roman" w:hAnsi="Times New Roman" w:cs="Times New Roman"/>
          <w:color w:val="000000" w:themeColor="text1"/>
          <w:sz w:val="24"/>
          <w:szCs w:val="24"/>
          <w:lang w:val="en-US"/>
        </w:rPr>
        <w:t>(</w:t>
      </w:r>
      <w:proofErr w:type="gramEnd"/>
      <w:r w:rsidRPr="00240A7A">
        <w:rPr>
          <w:rFonts w:ascii="Times New Roman" w:hAnsi="Times New Roman" w:cs="Times New Roman"/>
          <w:color w:val="000000" w:themeColor="text1"/>
          <w:sz w:val="24"/>
          <w:szCs w:val="24"/>
          <w:lang w:val="en-US"/>
        </w:rPr>
        <w:t>T)</w:t>
      </w:r>
      <w:r w:rsidRPr="00240A7A">
        <w:rPr>
          <w:rFonts w:ascii="Times New Roman" w:hAnsi="Times New Roman" w:cs="Times New Roman"/>
          <w:color w:val="000000" w:themeColor="text1"/>
          <w:sz w:val="24"/>
          <w:szCs w:val="24"/>
          <w:vertAlign w:val="superscript"/>
          <w:lang w:val="en-US"/>
        </w:rPr>
        <w:t xml:space="preserve"> </w:t>
      </w:r>
      <w:r w:rsidRPr="00240A7A">
        <w:rPr>
          <w:rFonts w:ascii="Times New Roman" w:hAnsi="Times New Roman" w:cs="Times New Roman"/>
          <w:color w:val="000000" w:themeColor="text1"/>
          <w:sz w:val="24"/>
          <w:szCs w:val="24"/>
          <w:lang w:val="en-US"/>
        </w:rPr>
        <w:t xml:space="preserve">was assessed by deriving their HRs from that Cox model but considering the age variable as categorical, with the four categories described above, or alternatively as continuous. We assessed four Cox models with different assumptions according to age and adherence to endocrine therapy (ET): i) model C.1 (age as categorical); ii) model C.2 (age as log-linear continuous variable); iii) model C.3 (age as continuous using restricted cubic splines); and </w:t>
      </w:r>
      <w:proofErr w:type="gramStart"/>
      <w:r w:rsidRPr="00240A7A">
        <w:rPr>
          <w:rFonts w:ascii="Times New Roman" w:hAnsi="Times New Roman" w:cs="Times New Roman"/>
          <w:color w:val="000000" w:themeColor="text1"/>
          <w:sz w:val="24"/>
          <w:szCs w:val="24"/>
          <w:lang w:val="en-US"/>
        </w:rPr>
        <w:t>iv) model</w:t>
      </w:r>
      <w:proofErr w:type="gramEnd"/>
      <w:r w:rsidRPr="00240A7A">
        <w:rPr>
          <w:rFonts w:ascii="Times New Roman" w:hAnsi="Times New Roman" w:cs="Times New Roman"/>
          <w:color w:val="000000" w:themeColor="text1"/>
          <w:sz w:val="24"/>
          <w:szCs w:val="24"/>
          <w:lang w:val="en-US"/>
        </w:rPr>
        <w:t xml:space="preserve"> C.4 (model C.3 but also considering adherence as a time-varying variable). When considering restricted cubic splines, age was partitioned into windows (“pieces”) and within each window there was a cubic polynomial</w:t>
      </w:r>
      <w:r w:rsidR="008C3884" w:rsidRPr="00240A7A">
        <w:rPr>
          <w:rFonts w:ascii="Times New Roman" w:hAnsi="Times New Roman" w:cs="Times New Roman"/>
          <w:color w:val="000000" w:themeColor="text1"/>
          <w:sz w:val="24"/>
          <w:szCs w:val="24"/>
          <w:vertAlign w:val="superscript"/>
          <w:lang w:val="en-US"/>
        </w:rPr>
        <w:t>38-40</w:t>
      </w:r>
      <w:r w:rsidRPr="00240A7A">
        <w:rPr>
          <w:rFonts w:ascii="Times New Roman" w:hAnsi="Times New Roman" w:cs="Times New Roman"/>
          <w:color w:val="000000" w:themeColor="text1"/>
          <w:sz w:val="24"/>
          <w:szCs w:val="24"/>
          <w:lang w:val="en-US"/>
        </w:rPr>
        <w:t xml:space="preserve">. These windows are defined by “knots”, for which we used the cut-off age values 49 years, 59 years, and 74 years. The </w:t>
      </w:r>
      <w:proofErr w:type="spellStart"/>
      <w:r w:rsidRPr="00240A7A">
        <w:rPr>
          <w:rFonts w:ascii="Times New Roman" w:hAnsi="Times New Roman" w:cs="Times New Roman"/>
          <w:color w:val="000000" w:themeColor="text1"/>
          <w:sz w:val="24"/>
          <w:szCs w:val="24"/>
          <w:lang w:val="en-US"/>
        </w:rPr>
        <w:t>Akaike</w:t>
      </w:r>
      <w:proofErr w:type="spellEnd"/>
      <w:r w:rsidRPr="00240A7A">
        <w:rPr>
          <w:rFonts w:ascii="Times New Roman" w:hAnsi="Times New Roman" w:cs="Times New Roman"/>
          <w:color w:val="000000" w:themeColor="text1"/>
          <w:sz w:val="24"/>
          <w:szCs w:val="24"/>
          <w:lang w:val="en-US"/>
        </w:rPr>
        <w:t xml:space="preserve"> Information Criterion (AIC) was used to select the “candidate” model</w:t>
      </w:r>
      <w:r w:rsidR="008C3884" w:rsidRPr="00240A7A">
        <w:rPr>
          <w:rFonts w:ascii="Times New Roman" w:hAnsi="Times New Roman" w:cs="Times New Roman"/>
          <w:color w:val="000000" w:themeColor="text1"/>
          <w:sz w:val="24"/>
          <w:szCs w:val="24"/>
          <w:vertAlign w:val="superscript"/>
          <w:lang w:val="en-US"/>
        </w:rPr>
        <w:t>39</w:t>
      </w:r>
      <w:proofErr w:type="gramStart"/>
      <w:r w:rsidR="008C3884" w:rsidRPr="00240A7A">
        <w:rPr>
          <w:rFonts w:ascii="Times New Roman" w:hAnsi="Times New Roman" w:cs="Times New Roman"/>
          <w:color w:val="000000" w:themeColor="text1"/>
          <w:sz w:val="24"/>
          <w:szCs w:val="24"/>
          <w:vertAlign w:val="superscript"/>
          <w:lang w:val="en-US"/>
        </w:rPr>
        <w:t>,40</w:t>
      </w:r>
      <w:proofErr w:type="gramEnd"/>
      <w:r w:rsidRPr="00240A7A">
        <w:rPr>
          <w:rFonts w:ascii="Times New Roman" w:hAnsi="Times New Roman" w:cs="Times New Roman"/>
          <w:color w:val="000000" w:themeColor="text1"/>
          <w:sz w:val="24"/>
          <w:szCs w:val="24"/>
          <w:lang w:val="en-US"/>
        </w:rPr>
        <w:t xml:space="preserve">. Evidence suggests that the use of restricted cubic splines on age adds flexibility to the predictive ability of the Cox model due to the potential non-linear relationship between age and </w:t>
      </w:r>
      <w:proofErr w:type="spellStart"/>
      <w:proofErr w:type="gramStart"/>
      <w:r w:rsidRPr="00240A7A">
        <w:rPr>
          <w:rFonts w:ascii="Times New Roman" w:hAnsi="Times New Roman" w:cs="Times New Roman"/>
          <w:color w:val="000000" w:themeColor="text1"/>
          <w:sz w:val="24"/>
          <w:szCs w:val="24"/>
          <w:lang w:val="en-US"/>
        </w:rPr>
        <w:t>λo</w:t>
      </w:r>
      <w:proofErr w:type="spellEnd"/>
      <w:r w:rsidRPr="00240A7A">
        <w:rPr>
          <w:rFonts w:ascii="Times New Roman" w:hAnsi="Times New Roman" w:cs="Times New Roman"/>
          <w:color w:val="000000" w:themeColor="text1"/>
          <w:sz w:val="24"/>
          <w:szCs w:val="24"/>
          <w:lang w:val="en-US"/>
        </w:rPr>
        <w:t>(</w:t>
      </w:r>
      <w:proofErr w:type="gramEnd"/>
      <w:r w:rsidRPr="00240A7A">
        <w:rPr>
          <w:rFonts w:ascii="Times New Roman" w:hAnsi="Times New Roman" w:cs="Times New Roman"/>
          <w:color w:val="000000" w:themeColor="text1"/>
          <w:sz w:val="24"/>
          <w:szCs w:val="24"/>
          <w:lang w:val="en-US"/>
        </w:rPr>
        <w:t>T)</w:t>
      </w:r>
      <w:r w:rsidR="008C3884" w:rsidRPr="00240A7A">
        <w:rPr>
          <w:rFonts w:ascii="Times New Roman" w:hAnsi="Times New Roman" w:cs="Times New Roman"/>
          <w:color w:val="000000" w:themeColor="text1"/>
          <w:sz w:val="24"/>
          <w:szCs w:val="24"/>
          <w:vertAlign w:val="superscript"/>
          <w:lang w:val="en-US"/>
        </w:rPr>
        <w:t>24,4</w:t>
      </w:r>
      <w:r w:rsidRPr="00240A7A">
        <w:rPr>
          <w:rFonts w:ascii="Times New Roman" w:hAnsi="Times New Roman" w:cs="Times New Roman"/>
          <w:color w:val="000000" w:themeColor="text1"/>
          <w:sz w:val="24"/>
          <w:szCs w:val="24"/>
          <w:vertAlign w:val="superscript"/>
          <w:lang w:val="en-US"/>
        </w:rPr>
        <w:t>0</w:t>
      </w:r>
      <w:r w:rsidRPr="00240A7A">
        <w:rPr>
          <w:rFonts w:ascii="Times New Roman" w:hAnsi="Times New Roman" w:cs="Times New Roman"/>
          <w:color w:val="000000" w:themeColor="text1"/>
          <w:sz w:val="24"/>
          <w:szCs w:val="24"/>
          <w:lang w:val="en-US"/>
        </w:rPr>
        <w:t>. On the other hand, we assessed whether the coefficient related with adherence to ET must be considered as time dependent since the proportion of days covered is based on a denominator of five years, but this denominator changes if a person dies or recurs during the five years. Also, given the high dose of most endocrine therapies</w:t>
      </w:r>
      <w:r w:rsidRPr="00240A7A">
        <w:rPr>
          <w:rFonts w:ascii="Times New Roman" w:hAnsi="Times New Roman" w:cs="Times New Roman"/>
          <w:color w:val="000000" w:themeColor="text1"/>
          <w:sz w:val="24"/>
          <w:szCs w:val="24"/>
          <w:vertAlign w:val="superscript"/>
          <w:lang w:val="en-US"/>
        </w:rPr>
        <w:t>7</w:t>
      </w:r>
      <w:proofErr w:type="gramStart"/>
      <w:r w:rsidRPr="00240A7A">
        <w:rPr>
          <w:rFonts w:ascii="Times New Roman" w:hAnsi="Times New Roman" w:cs="Times New Roman"/>
          <w:color w:val="000000" w:themeColor="text1"/>
          <w:sz w:val="24"/>
          <w:szCs w:val="24"/>
          <w:vertAlign w:val="superscript"/>
          <w:lang w:val="en-US"/>
        </w:rPr>
        <w:t>,8</w:t>
      </w:r>
      <w:proofErr w:type="gramEnd"/>
      <w:r w:rsidRPr="00240A7A">
        <w:rPr>
          <w:rFonts w:ascii="Times New Roman" w:hAnsi="Times New Roman" w:cs="Times New Roman"/>
          <w:color w:val="000000" w:themeColor="text1"/>
          <w:sz w:val="24"/>
          <w:szCs w:val="24"/>
          <w:lang w:val="en-US"/>
        </w:rPr>
        <w:t xml:space="preserve">, it is also necessary to assess whether significant temporal changes in the adherence coefficient take place in order to avoid person-time bias, which could be affected by early discontinuation over proportion of days covered. We used a locally weighted scatter-plot smoother, LOWESS, of the scaled </w:t>
      </w:r>
      <w:proofErr w:type="spellStart"/>
      <w:r w:rsidRPr="00240A7A">
        <w:rPr>
          <w:rFonts w:ascii="Times New Roman" w:hAnsi="Times New Roman" w:cs="Times New Roman"/>
          <w:color w:val="000000" w:themeColor="text1"/>
          <w:sz w:val="24"/>
          <w:szCs w:val="24"/>
          <w:lang w:val="en-US"/>
        </w:rPr>
        <w:t>Schoenfeld</w:t>
      </w:r>
      <w:proofErr w:type="spellEnd"/>
      <w:r w:rsidRPr="00240A7A">
        <w:rPr>
          <w:rFonts w:ascii="Times New Roman" w:hAnsi="Times New Roman" w:cs="Times New Roman"/>
          <w:color w:val="000000" w:themeColor="text1"/>
          <w:sz w:val="24"/>
          <w:szCs w:val="24"/>
          <w:lang w:val="en-US"/>
        </w:rPr>
        <w:t xml:space="preserve"> residuals versus a log-transformation of time</w:t>
      </w:r>
      <w:r w:rsidR="008C3884" w:rsidRPr="00240A7A">
        <w:rPr>
          <w:rFonts w:ascii="Times New Roman" w:hAnsi="Times New Roman" w:cs="Times New Roman"/>
          <w:color w:val="000000" w:themeColor="text1"/>
          <w:sz w:val="24"/>
          <w:szCs w:val="24"/>
          <w:vertAlign w:val="superscript"/>
          <w:lang w:val="en-US"/>
        </w:rPr>
        <w:t>38</w:t>
      </w:r>
      <w:r w:rsidRPr="00240A7A">
        <w:rPr>
          <w:rFonts w:ascii="Times New Roman" w:hAnsi="Times New Roman" w:cs="Times New Roman"/>
          <w:color w:val="000000" w:themeColor="text1"/>
          <w:sz w:val="24"/>
          <w:szCs w:val="24"/>
          <w:lang w:val="en-US"/>
        </w:rPr>
        <w:t xml:space="preserve"> to visualize the plausibility of considering a time-dependent effect for the Cox model’s adherence coefficient. </w:t>
      </w:r>
    </w:p>
    <w:p w14:paraId="4F44F2A1" w14:textId="77777777" w:rsidR="00A70361" w:rsidRPr="00240A7A" w:rsidRDefault="00A70361" w:rsidP="00A70361">
      <w:pPr>
        <w:spacing w:line="360" w:lineRule="auto"/>
        <w:jc w:val="both"/>
        <w:rPr>
          <w:rFonts w:ascii="Times New Roman" w:hAnsi="Times New Roman" w:cs="Times New Roman"/>
          <w:b/>
          <w:i/>
          <w:color w:val="000000" w:themeColor="text1"/>
          <w:sz w:val="24"/>
          <w:szCs w:val="24"/>
          <w:lang w:val="en-US"/>
        </w:rPr>
      </w:pPr>
      <w:r w:rsidRPr="00240A7A">
        <w:rPr>
          <w:rFonts w:ascii="Times New Roman" w:hAnsi="Times New Roman" w:cs="Times New Roman"/>
          <w:b/>
          <w:i/>
          <w:color w:val="000000" w:themeColor="text1"/>
          <w:sz w:val="24"/>
          <w:szCs w:val="24"/>
          <w:lang w:val="en-US"/>
        </w:rPr>
        <w:t xml:space="preserve">Validation of the selected Cox model: variable importance </w:t>
      </w:r>
      <w:proofErr w:type="gramStart"/>
      <w:r w:rsidRPr="00240A7A">
        <w:rPr>
          <w:rFonts w:ascii="Times New Roman" w:hAnsi="Times New Roman" w:cs="Times New Roman"/>
          <w:b/>
          <w:i/>
          <w:color w:val="000000" w:themeColor="text1"/>
          <w:sz w:val="24"/>
          <w:szCs w:val="24"/>
          <w:lang w:val="en-US"/>
        </w:rPr>
        <w:t xml:space="preserve">and  </w:t>
      </w:r>
      <w:proofErr w:type="spellStart"/>
      <w:r w:rsidRPr="00240A7A">
        <w:rPr>
          <w:rFonts w:ascii="Times New Roman" w:hAnsi="Times New Roman" w:cs="Times New Roman"/>
          <w:color w:val="000000" w:themeColor="text1"/>
          <w:sz w:val="24"/>
          <w:szCs w:val="24"/>
          <w:lang w:val="en-US"/>
        </w:rPr>
        <w:t>λo</w:t>
      </w:r>
      <w:proofErr w:type="spellEnd"/>
      <w:proofErr w:type="gramEnd"/>
      <w:r w:rsidRPr="00240A7A">
        <w:rPr>
          <w:rFonts w:ascii="Times New Roman" w:hAnsi="Times New Roman" w:cs="Times New Roman"/>
          <w:color w:val="000000" w:themeColor="text1"/>
          <w:sz w:val="24"/>
          <w:szCs w:val="24"/>
          <w:lang w:val="en-US"/>
        </w:rPr>
        <w:t xml:space="preserve">(T) </w:t>
      </w:r>
      <w:r w:rsidRPr="00240A7A">
        <w:rPr>
          <w:rFonts w:ascii="Times New Roman" w:hAnsi="Times New Roman" w:cs="Times New Roman"/>
          <w:b/>
          <w:i/>
          <w:color w:val="000000" w:themeColor="text1"/>
          <w:sz w:val="24"/>
          <w:szCs w:val="24"/>
          <w:lang w:val="en-US"/>
        </w:rPr>
        <w:t>predictions</w:t>
      </w:r>
    </w:p>
    <w:p w14:paraId="231CF078" w14:textId="44A764D1" w:rsidR="00A70361" w:rsidRPr="00240A7A" w:rsidRDefault="00A70361" w:rsidP="00A70361">
      <w:pPr>
        <w:spacing w:line="360" w:lineRule="auto"/>
        <w:jc w:val="both"/>
        <w:rPr>
          <w:rFonts w:ascii="Times New Roman" w:hAnsi="Times New Roman" w:cs="Times New Roman"/>
          <w:color w:val="000000" w:themeColor="text1"/>
          <w:sz w:val="24"/>
          <w:szCs w:val="24"/>
          <w:lang w:val="en-US"/>
        </w:rPr>
      </w:pPr>
      <w:r w:rsidRPr="00240A7A">
        <w:rPr>
          <w:rFonts w:ascii="Times New Roman" w:hAnsi="Times New Roman" w:cs="Times New Roman"/>
          <w:color w:val="000000" w:themeColor="text1"/>
          <w:sz w:val="24"/>
          <w:szCs w:val="24"/>
          <w:lang w:val="en-US"/>
        </w:rPr>
        <w:t xml:space="preserve">We used a </w:t>
      </w:r>
      <w:proofErr w:type="spellStart"/>
      <w:r w:rsidRPr="00240A7A">
        <w:rPr>
          <w:rFonts w:ascii="Times New Roman" w:hAnsi="Times New Roman" w:cs="Times New Roman"/>
          <w:color w:val="000000" w:themeColor="text1"/>
          <w:sz w:val="24"/>
          <w:szCs w:val="24"/>
          <w:lang w:val="en-US"/>
        </w:rPr>
        <w:t>Nomogram</w:t>
      </w:r>
      <w:proofErr w:type="spellEnd"/>
      <w:r w:rsidRPr="00240A7A">
        <w:rPr>
          <w:rFonts w:ascii="Times New Roman" w:hAnsi="Times New Roman" w:cs="Times New Roman"/>
          <w:color w:val="000000" w:themeColor="text1"/>
          <w:sz w:val="24"/>
          <w:szCs w:val="24"/>
          <w:lang w:val="en-US"/>
        </w:rPr>
        <w:t xml:space="preserve"> to assess the importance (“weight”</w:t>
      </w:r>
      <w:proofErr w:type="gramStart"/>
      <w:r w:rsidRPr="00240A7A">
        <w:rPr>
          <w:rFonts w:ascii="Times New Roman" w:hAnsi="Times New Roman" w:cs="Times New Roman"/>
          <w:color w:val="000000" w:themeColor="text1"/>
          <w:sz w:val="24"/>
          <w:szCs w:val="24"/>
          <w:lang w:val="en-US"/>
        </w:rPr>
        <w:t>)</w:t>
      </w:r>
      <w:r w:rsidRPr="00240A7A">
        <w:rPr>
          <w:rFonts w:ascii="Times New Roman" w:hAnsi="Times New Roman" w:cs="Times New Roman"/>
          <w:color w:val="000000" w:themeColor="text1"/>
          <w:sz w:val="24"/>
          <w:szCs w:val="24"/>
          <w:vertAlign w:val="superscript"/>
          <w:lang w:val="en-US"/>
        </w:rPr>
        <w:t>3</w:t>
      </w:r>
      <w:r w:rsidR="008C3884" w:rsidRPr="00240A7A">
        <w:rPr>
          <w:rFonts w:ascii="Times New Roman" w:hAnsi="Times New Roman" w:cs="Times New Roman"/>
          <w:color w:val="000000" w:themeColor="text1"/>
          <w:sz w:val="24"/>
          <w:szCs w:val="24"/>
          <w:vertAlign w:val="superscript"/>
          <w:lang w:val="en-US"/>
        </w:rPr>
        <w:t>9</w:t>
      </w:r>
      <w:proofErr w:type="gramEnd"/>
      <w:r w:rsidRPr="00240A7A">
        <w:rPr>
          <w:rFonts w:ascii="Times New Roman" w:hAnsi="Times New Roman" w:cs="Times New Roman"/>
          <w:color w:val="000000" w:themeColor="text1"/>
          <w:sz w:val="24"/>
          <w:szCs w:val="24"/>
          <w:lang w:val="en-US"/>
        </w:rPr>
        <w:t xml:space="preserve"> of the prognostic factors in predicting OS(5) and OS(10). The Cox model selected and used to develop that </w:t>
      </w:r>
      <w:proofErr w:type="spellStart"/>
      <w:r w:rsidRPr="00240A7A">
        <w:rPr>
          <w:rFonts w:ascii="Times New Roman" w:hAnsi="Times New Roman" w:cs="Times New Roman"/>
          <w:color w:val="000000" w:themeColor="text1"/>
          <w:sz w:val="24"/>
          <w:szCs w:val="24"/>
          <w:lang w:val="en-US"/>
        </w:rPr>
        <w:t>Nomogram</w:t>
      </w:r>
      <w:proofErr w:type="spellEnd"/>
      <w:r w:rsidRPr="00240A7A">
        <w:rPr>
          <w:rFonts w:ascii="Times New Roman" w:hAnsi="Times New Roman" w:cs="Times New Roman"/>
          <w:color w:val="000000" w:themeColor="text1"/>
          <w:sz w:val="24"/>
          <w:szCs w:val="24"/>
          <w:lang w:val="en-US"/>
        </w:rPr>
        <w:t xml:space="preserve"> was internally validated and calibrated by fitting the model up to 1000 times to a random sample including 60% of the original data (training dataset) and using the remaining 40% as validation data. The discrimination ability of the Cox model’s prediction was evaluated by Harrell’s concordance index </w:t>
      </w:r>
      <w:r w:rsidRPr="00240A7A">
        <w:rPr>
          <w:rFonts w:ascii="Times New Roman" w:hAnsi="Times New Roman" w:cs="Times New Roman"/>
          <w:color w:val="000000" w:themeColor="text1"/>
          <w:sz w:val="24"/>
          <w:szCs w:val="24"/>
          <w:lang w:val="en-US"/>
        </w:rPr>
        <w:lastRenderedPageBreak/>
        <w:t>(C-index), and the corresponding calibration curves were also derived to assess the correlation between the actual OS in the cohort and the predicted Cox model survival</w:t>
      </w:r>
      <w:r w:rsidRPr="00240A7A">
        <w:rPr>
          <w:rFonts w:ascii="Times New Roman" w:hAnsi="Times New Roman" w:cs="Times New Roman"/>
          <w:color w:val="000000" w:themeColor="text1"/>
          <w:sz w:val="24"/>
          <w:szCs w:val="24"/>
          <w:vertAlign w:val="superscript"/>
          <w:lang w:val="en-US"/>
        </w:rPr>
        <w:t>3</w:t>
      </w:r>
      <w:r w:rsidR="008C3884" w:rsidRPr="00240A7A">
        <w:rPr>
          <w:rFonts w:ascii="Times New Roman" w:hAnsi="Times New Roman" w:cs="Times New Roman"/>
          <w:color w:val="000000" w:themeColor="text1"/>
          <w:sz w:val="24"/>
          <w:szCs w:val="24"/>
          <w:vertAlign w:val="superscript"/>
          <w:lang w:val="en-US"/>
        </w:rPr>
        <w:t>9</w:t>
      </w:r>
      <w:r w:rsidRPr="00240A7A">
        <w:rPr>
          <w:rFonts w:ascii="Times New Roman" w:hAnsi="Times New Roman" w:cs="Times New Roman"/>
          <w:color w:val="000000" w:themeColor="text1"/>
          <w:sz w:val="24"/>
          <w:szCs w:val="24"/>
          <w:lang w:val="en-US"/>
        </w:rPr>
        <w:t xml:space="preserve">. </w:t>
      </w:r>
    </w:p>
    <w:p w14:paraId="0350D91E" w14:textId="77777777" w:rsidR="00A70361" w:rsidRPr="00240A7A" w:rsidRDefault="00A70361" w:rsidP="00A70361">
      <w:pPr>
        <w:spacing w:line="360" w:lineRule="auto"/>
        <w:jc w:val="both"/>
        <w:rPr>
          <w:rFonts w:ascii="Times New Roman" w:hAnsi="Times New Roman" w:cs="Times New Roman"/>
          <w:b/>
          <w:i/>
          <w:color w:val="000000" w:themeColor="text1"/>
          <w:sz w:val="24"/>
          <w:szCs w:val="24"/>
          <w:lang w:val="en-US"/>
        </w:rPr>
      </w:pPr>
    </w:p>
    <w:p w14:paraId="4FA61217" w14:textId="77777777" w:rsidR="00A70361" w:rsidRPr="00240A7A" w:rsidRDefault="00A70361" w:rsidP="00A70361">
      <w:pPr>
        <w:spacing w:line="360" w:lineRule="auto"/>
        <w:jc w:val="both"/>
        <w:rPr>
          <w:rFonts w:ascii="Times New Roman" w:hAnsi="Times New Roman" w:cs="Times New Roman"/>
          <w:b/>
          <w:i/>
          <w:color w:val="000000" w:themeColor="text1"/>
          <w:sz w:val="24"/>
          <w:szCs w:val="24"/>
          <w:lang w:val="en-US"/>
        </w:rPr>
      </w:pPr>
    </w:p>
    <w:p w14:paraId="3F6294B6" w14:textId="5979EA48" w:rsidR="00A70361" w:rsidRPr="00240A7A" w:rsidRDefault="00A70361" w:rsidP="00A70361">
      <w:pPr>
        <w:spacing w:line="360" w:lineRule="auto"/>
        <w:jc w:val="both"/>
        <w:rPr>
          <w:rFonts w:ascii="Times New Roman" w:hAnsi="Times New Roman" w:cs="Times New Roman"/>
          <w:b/>
          <w:i/>
          <w:color w:val="000000" w:themeColor="text1"/>
          <w:sz w:val="24"/>
          <w:szCs w:val="24"/>
          <w:lang w:val="en-US"/>
        </w:rPr>
      </w:pPr>
      <w:r w:rsidRPr="00240A7A">
        <w:rPr>
          <w:rFonts w:ascii="Times New Roman" w:hAnsi="Times New Roman" w:cs="Times New Roman"/>
          <w:b/>
          <w:i/>
          <w:color w:val="000000" w:themeColor="text1"/>
          <w:sz w:val="24"/>
          <w:szCs w:val="24"/>
          <w:lang w:val="en-US"/>
        </w:rPr>
        <w:t>R-packages used</w:t>
      </w:r>
    </w:p>
    <w:p w14:paraId="0DACFA14" w14:textId="2244C100" w:rsidR="00A70361" w:rsidRPr="00240A7A" w:rsidRDefault="00A70361" w:rsidP="00A70361">
      <w:pPr>
        <w:spacing w:line="360" w:lineRule="auto"/>
        <w:jc w:val="both"/>
        <w:rPr>
          <w:rFonts w:ascii="Times New Roman" w:hAnsi="Times New Roman" w:cs="Times New Roman"/>
          <w:color w:val="000000" w:themeColor="text1"/>
          <w:sz w:val="24"/>
          <w:szCs w:val="24"/>
          <w:lang w:val="en-US"/>
        </w:rPr>
      </w:pPr>
      <w:r w:rsidRPr="00240A7A">
        <w:rPr>
          <w:rFonts w:ascii="Times New Roman" w:hAnsi="Times New Roman" w:cs="Times New Roman"/>
          <w:color w:val="000000" w:themeColor="text1"/>
          <w:sz w:val="24"/>
          <w:szCs w:val="24"/>
          <w:lang w:val="en-US"/>
        </w:rPr>
        <w:t xml:space="preserve">We used the R-package </w:t>
      </w:r>
      <w:proofErr w:type="spellStart"/>
      <w:r w:rsidRPr="00240A7A">
        <w:rPr>
          <w:rFonts w:ascii="Times New Roman" w:hAnsi="Times New Roman" w:cs="Times New Roman"/>
          <w:color w:val="000000" w:themeColor="text1"/>
          <w:sz w:val="24"/>
          <w:szCs w:val="24"/>
          <w:lang w:val="en-US"/>
        </w:rPr>
        <w:t>survminer</w:t>
      </w:r>
      <w:proofErr w:type="spellEnd"/>
      <w:r w:rsidRPr="00240A7A">
        <w:rPr>
          <w:rFonts w:ascii="Times New Roman" w:hAnsi="Times New Roman" w:cs="Times New Roman"/>
          <w:color w:val="000000" w:themeColor="text1"/>
          <w:sz w:val="24"/>
          <w:szCs w:val="24"/>
          <w:lang w:val="en-US"/>
        </w:rPr>
        <w:t xml:space="preserve"> (</w:t>
      </w:r>
      <w:hyperlink r:id="rId11" w:history="1">
        <w:r w:rsidRPr="00240A7A">
          <w:rPr>
            <w:rStyle w:val="Hipervnculo"/>
            <w:rFonts w:ascii="Times New Roman" w:hAnsi="Times New Roman" w:cs="Times New Roman"/>
            <w:color w:val="000000" w:themeColor="text1"/>
            <w:sz w:val="24"/>
            <w:szCs w:val="24"/>
            <w:lang w:val="en-US"/>
          </w:rPr>
          <w:t>https://CRAN.R-project.org/package=survminer</w:t>
        </w:r>
      </w:hyperlink>
      <w:r w:rsidRPr="00240A7A">
        <w:rPr>
          <w:rFonts w:ascii="Times New Roman" w:hAnsi="Times New Roman" w:cs="Times New Roman"/>
          <w:color w:val="000000" w:themeColor="text1"/>
          <w:sz w:val="24"/>
          <w:szCs w:val="24"/>
          <w:lang w:val="en-US"/>
        </w:rPr>
        <w:t xml:space="preserve">) for calculating these age-adjusted curves. Next, we fitted four Cox models to the data to identify the model with the best fit. We also assessed temporal changes in Cox model coefficients, developed a </w:t>
      </w:r>
      <w:proofErr w:type="spellStart"/>
      <w:r w:rsidRPr="00240A7A">
        <w:rPr>
          <w:rFonts w:ascii="Times New Roman" w:hAnsi="Times New Roman" w:cs="Times New Roman"/>
          <w:color w:val="000000" w:themeColor="text1"/>
          <w:sz w:val="24"/>
          <w:szCs w:val="24"/>
          <w:lang w:val="en-US"/>
        </w:rPr>
        <w:t>Nomogram</w:t>
      </w:r>
      <w:proofErr w:type="spellEnd"/>
      <w:r w:rsidRPr="00240A7A">
        <w:rPr>
          <w:rFonts w:ascii="Times New Roman" w:hAnsi="Times New Roman" w:cs="Times New Roman"/>
          <w:color w:val="000000" w:themeColor="text1"/>
          <w:sz w:val="24"/>
          <w:szCs w:val="24"/>
          <w:lang w:val="en-US"/>
        </w:rPr>
        <w:t xml:space="preserve"> for depicting the impact of each variable, and internally validated this model through resampling techniques, using the R-packages survival (</w:t>
      </w:r>
      <w:hyperlink r:id="rId12" w:history="1">
        <w:r w:rsidRPr="00240A7A">
          <w:rPr>
            <w:rStyle w:val="Hipervnculo"/>
            <w:rFonts w:ascii="Times New Roman" w:hAnsi="Times New Roman" w:cs="Times New Roman"/>
            <w:color w:val="000000" w:themeColor="text1"/>
            <w:sz w:val="24"/>
            <w:szCs w:val="24"/>
            <w:lang w:val="en-US"/>
          </w:rPr>
          <w:t>https://CRAN.R-project.org/package=survival</w:t>
        </w:r>
      </w:hyperlink>
      <w:r w:rsidRPr="00240A7A">
        <w:rPr>
          <w:rFonts w:ascii="Times New Roman" w:hAnsi="Times New Roman" w:cs="Times New Roman"/>
          <w:color w:val="000000" w:themeColor="text1"/>
          <w:sz w:val="24"/>
          <w:szCs w:val="24"/>
          <w:lang w:val="en-US"/>
        </w:rPr>
        <w:t xml:space="preserve">) and </w:t>
      </w:r>
      <w:proofErr w:type="spellStart"/>
      <w:r w:rsidRPr="00240A7A">
        <w:rPr>
          <w:rFonts w:ascii="Times New Roman" w:hAnsi="Times New Roman" w:cs="Times New Roman"/>
          <w:color w:val="000000" w:themeColor="text1"/>
          <w:sz w:val="24"/>
          <w:szCs w:val="24"/>
          <w:lang w:val="en-US"/>
        </w:rPr>
        <w:t>rms</w:t>
      </w:r>
      <w:proofErr w:type="spellEnd"/>
      <w:r w:rsidRPr="00240A7A">
        <w:rPr>
          <w:rFonts w:ascii="Times New Roman" w:hAnsi="Times New Roman" w:cs="Times New Roman"/>
          <w:color w:val="000000" w:themeColor="text1"/>
          <w:sz w:val="24"/>
          <w:szCs w:val="24"/>
          <w:lang w:val="en-US"/>
        </w:rPr>
        <w:t xml:space="preserve"> (</w:t>
      </w:r>
      <w:hyperlink r:id="rId13" w:history="1">
        <w:r w:rsidRPr="00240A7A">
          <w:rPr>
            <w:rStyle w:val="Hipervnculo"/>
            <w:rFonts w:ascii="Times New Roman" w:hAnsi="Times New Roman" w:cs="Times New Roman"/>
            <w:color w:val="000000" w:themeColor="text1"/>
            <w:sz w:val="24"/>
            <w:szCs w:val="24"/>
            <w:lang w:val="en-US"/>
          </w:rPr>
          <w:t>https://cran.r-project.org/package=rms</w:t>
        </w:r>
      </w:hyperlink>
      <w:r w:rsidRPr="00240A7A">
        <w:rPr>
          <w:rFonts w:ascii="Times New Roman" w:hAnsi="Times New Roman" w:cs="Times New Roman"/>
          <w:color w:val="000000" w:themeColor="text1"/>
          <w:sz w:val="24"/>
          <w:szCs w:val="24"/>
          <w:lang w:val="en-US"/>
        </w:rPr>
        <w:t xml:space="preserve">). Crude probabilities of death were calculated by estimating observed and expected survival according to </w:t>
      </w:r>
      <w:proofErr w:type="spellStart"/>
      <w:r w:rsidRPr="00240A7A">
        <w:rPr>
          <w:rFonts w:ascii="Times New Roman" w:hAnsi="Times New Roman" w:cs="Times New Roman"/>
          <w:color w:val="000000" w:themeColor="text1"/>
          <w:sz w:val="24"/>
          <w:szCs w:val="24"/>
          <w:lang w:val="en-US"/>
        </w:rPr>
        <w:t>Ederer</w:t>
      </w:r>
      <w:proofErr w:type="spellEnd"/>
      <w:r w:rsidRPr="00240A7A">
        <w:rPr>
          <w:rFonts w:ascii="Times New Roman" w:hAnsi="Times New Roman" w:cs="Times New Roman"/>
          <w:color w:val="000000" w:themeColor="text1"/>
          <w:sz w:val="24"/>
          <w:szCs w:val="24"/>
          <w:lang w:val="en-US"/>
        </w:rPr>
        <w:t xml:space="preserve"> II method</w:t>
      </w:r>
      <w:r w:rsidRPr="00240A7A">
        <w:rPr>
          <w:rFonts w:ascii="Times New Roman" w:hAnsi="Times New Roman" w:cs="Times New Roman"/>
          <w:color w:val="000000" w:themeColor="text1"/>
          <w:sz w:val="24"/>
          <w:szCs w:val="24"/>
          <w:vertAlign w:val="superscript"/>
          <w:lang w:val="en-US"/>
        </w:rPr>
        <w:t>24</w:t>
      </w:r>
      <w:proofErr w:type="gramStart"/>
      <w:r w:rsidRPr="00240A7A">
        <w:rPr>
          <w:rFonts w:ascii="Times New Roman" w:hAnsi="Times New Roman" w:cs="Times New Roman"/>
          <w:color w:val="000000" w:themeColor="text1"/>
          <w:sz w:val="24"/>
          <w:szCs w:val="24"/>
          <w:vertAlign w:val="superscript"/>
          <w:lang w:val="en-US"/>
        </w:rPr>
        <w:t>,25,29,31</w:t>
      </w:r>
      <w:proofErr w:type="gramEnd"/>
      <w:r w:rsidRPr="00240A7A">
        <w:rPr>
          <w:rFonts w:ascii="Times New Roman" w:hAnsi="Times New Roman" w:cs="Times New Roman"/>
          <w:color w:val="000000" w:themeColor="text1"/>
          <w:sz w:val="24"/>
          <w:szCs w:val="24"/>
          <w:lang w:val="en-US"/>
        </w:rPr>
        <w:t xml:space="preserve">, using the R-package </w:t>
      </w:r>
      <w:proofErr w:type="spellStart"/>
      <w:r w:rsidRPr="00240A7A">
        <w:rPr>
          <w:rFonts w:ascii="Times New Roman" w:hAnsi="Times New Roman" w:cs="Times New Roman"/>
          <w:color w:val="000000" w:themeColor="text1"/>
          <w:sz w:val="24"/>
          <w:szCs w:val="24"/>
          <w:lang w:val="en-US"/>
        </w:rPr>
        <w:t>relsurv</w:t>
      </w:r>
      <w:proofErr w:type="spellEnd"/>
      <w:r w:rsidRPr="00240A7A">
        <w:rPr>
          <w:rFonts w:ascii="Times New Roman" w:hAnsi="Times New Roman" w:cs="Times New Roman"/>
          <w:color w:val="000000" w:themeColor="text1"/>
          <w:sz w:val="24"/>
          <w:szCs w:val="24"/>
          <w:lang w:val="en-US"/>
        </w:rPr>
        <w:t xml:space="preserve"> (</w:t>
      </w:r>
      <w:hyperlink r:id="rId14" w:history="1">
        <w:r w:rsidRPr="00240A7A">
          <w:rPr>
            <w:rStyle w:val="Hipervnculo"/>
            <w:rFonts w:ascii="Times New Roman" w:hAnsi="Times New Roman" w:cs="Times New Roman"/>
            <w:color w:val="000000" w:themeColor="text1"/>
            <w:sz w:val="24"/>
            <w:szCs w:val="24"/>
            <w:lang w:val="en-US"/>
          </w:rPr>
          <w:t>https://CRAN.R-project.org/package=relsurv</w:t>
        </w:r>
      </w:hyperlink>
      <w:r w:rsidRPr="00240A7A">
        <w:rPr>
          <w:rFonts w:ascii="Times New Roman" w:hAnsi="Times New Roman" w:cs="Times New Roman"/>
          <w:color w:val="000000" w:themeColor="text1"/>
          <w:sz w:val="24"/>
          <w:szCs w:val="24"/>
          <w:lang w:val="en-US"/>
        </w:rPr>
        <w:t>). The web application for obtaining these indicators was developed through the R-package shiny (</w:t>
      </w:r>
      <w:hyperlink r:id="rId15" w:history="1">
        <w:r w:rsidRPr="00240A7A">
          <w:rPr>
            <w:rStyle w:val="Hipervnculo"/>
            <w:rFonts w:ascii="Times New Roman" w:hAnsi="Times New Roman" w:cs="Times New Roman"/>
            <w:color w:val="000000" w:themeColor="text1"/>
            <w:sz w:val="24"/>
            <w:szCs w:val="24"/>
            <w:lang w:val="en-US"/>
          </w:rPr>
          <w:t>https://CRAN.R-project.org/package=shiny</w:t>
        </w:r>
      </w:hyperlink>
      <w:r w:rsidRPr="00240A7A">
        <w:rPr>
          <w:rFonts w:ascii="Times New Roman" w:hAnsi="Times New Roman" w:cs="Times New Roman"/>
          <w:color w:val="000000" w:themeColor="text1"/>
          <w:sz w:val="24"/>
          <w:szCs w:val="24"/>
          <w:lang w:val="en-US"/>
        </w:rPr>
        <w:t>).</w:t>
      </w:r>
    </w:p>
    <w:p w14:paraId="40029693" w14:textId="77777777" w:rsidR="00A70361" w:rsidRPr="00240A7A" w:rsidRDefault="00A70361" w:rsidP="002E01BA">
      <w:pPr>
        <w:spacing w:line="360" w:lineRule="auto"/>
        <w:jc w:val="both"/>
        <w:rPr>
          <w:rFonts w:ascii="Times New Roman" w:hAnsi="Times New Roman" w:cs="Times New Roman"/>
          <w:color w:val="000000" w:themeColor="text1"/>
          <w:sz w:val="24"/>
          <w:szCs w:val="24"/>
          <w:lang w:val="en-US"/>
        </w:rPr>
      </w:pPr>
    </w:p>
    <w:p w14:paraId="5A6A4A11" w14:textId="3DEE30C6" w:rsidR="00A70361" w:rsidRPr="00240A7A" w:rsidRDefault="00A70361">
      <w:pPr>
        <w:rPr>
          <w:rFonts w:ascii="Times New Roman" w:hAnsi="Times New Roman" w:cs="Times New Roman"/>
          <w:b/>
          <w:i/>
          <w:color w:val="000000" w:themeColor="text1"/>
          <w:sz w:val="24"/>
          <w:szCs w:val="24"/>
          <w:lang w:val="en-US"/>
        </w:rPr>
      </w:pPr>
      <w:r w:rsidRPr="00240A7A">
        <w:rPr>
          <w:rFonts w:ascii="Times New Roman" w:hAnsi="Times New Roman" w:cs="Times New Roman"/>
          <w:b/>
          <w:i/>
          <w:color w:val="000000" w:themeColor="text1"/>
          <w:sz w:val="24"/>
          <w:szCs w:val="24"/>
          <w:lang w:val="en-US"/>
        </w:rPr>
        <w:br w:type="page"/>
      </w:r>
    </w:p>
    <w:p w14:paraId="75D1F3F8" w14:textId="77777777" w:rsidR="00846B88" w:rsidRDefault="00846B88" w:rsidP="00716293">
      <w:pPr>
        <w:spacing w:line="360" w:lineRule="auto"/>
        <w:jc w:val="both"/>
        <w:rPr>
          <w:rFonts w:ascii="Times New Roman" w:hAnsi="Times New Roman" w:cs="Times New Roman"/>
          <w:b/>
          <w:i/>
          <w:sz w:val="24"/>
          <w:szCs w:val="24"/>
          <w:lang w:val="en-US"/>
        </w:rPr>
      </w:pPr>
    </w:p>
    <w:p w14:paraId="2DD2F2FB" w14:textId="7093E774" w:rsidR="002E01BA" w:rsidRDefault="002E01BA" w:rsidP="00716293">
      <w:pPr>
        <w:spacing w:line="360" w:lineRule="auto"/>
        <w:jc w:val="both"/>
        <w:rPr>
          <w:rFonts w:ascii="Times New Roman" w:hAnsi="Times New Roman" w:cs="Times New Roman"/>
          <w:b/>
          <w:i/>
          <w:sz w:val="24"/>
          <w:szCs w:val="24"/>
          <w:lang w:val="en-US"/>
        </w:rPr>
      </w:pPr>
      <w:r>
        <w:rPr>
          <w:rFonts w:ascii="Times New Roman" w:hAnsi="Times New Roman" w:cs="Times New Roman"/>
          <w:b/>
          <w:i/>
          <w:sz w:val="24"/>
          <w:szCs w:val="24"/>
          <w:lang w:val="en-US"/>
        </w:rPr>
        <w:t>Extension of Results</w:t>
      </w:r>
    </w:p>
    <w:p w14:paraId="6504F5BF" w14:textId="5C0DB753" w:rsidR="00716293" w:rsidRDefault="00716293" w:rsidP="00716293">
      <w:pPr>
        <w:spacing w:line="360" w:lineRule="auto"/>
        <w:jc w:val="both"/>
        <w:rPr>
          <w:rFonts w:ascii="Times New Roman" w:hAnsi="Times New Roman" w:cs="Times New Roman"/>
          <w:sz w:val="24"/>
          <w:szCs w:val="24"/>
          <w:lang w:val="en-US"/>
        </w:rPr>
      </w:pPr>
      <w:proofErr w:type="gramStart"/>
      <w:r>
        <w:rPr>
          <w:rFonts w:ascii="Times New Roman" w:hAnsi="Times New Roman" w:cs="Times New Roman"/>
          <w:b/>
          <w:i/>
          <w:sz w:val="24"/>
          <w:szCs w:val="24"/>
          <w:lang w:val="en-US"/>
        </w:rPr>
        <w:t>Predictive performance of the C</w:t>
      </w:r>
      <w:r w:rsidRPr="00716293">
        <w:rPr>
          <w:rFonts w:ascii="Times New Roman" w:hAnsi="Times New Roman" w:cs="Times New Roman"/>
          <w:b/>
          <w:i/>
          <w:sz w:val="24"/>
          <w:szCs w:val="24"/>
          <w:lang w:val="en-US"/>
        </w:rPr>
        <w:t>ox models</w:t>
      </w:r>
      <w:r>
        <w:rPr>
          <w:rFonts w:ascii="Times New Roman" w:hAnsi="Times New Roman" w:cs="Times New Roman"/>
          <w:sz w:val="24"/>
          <w:szCs w:val="24"/>
          <w:lang w:val="en-US"/>
        </w:rPr>
        <w:t>.</w:t>
      </w:r>
      <w:proofErr w:type="gramEnd"/>
    </w:p>
    <w:p w14:paraId="51A531C2" w14:textId="77777777" w:rsidR="005214D1" w:rsidRPr="005214D1" w:rsidRDefault="005214D1" w:rsidP="005214D1">
      <w:pPr>
        <w:spacing w:line="360" w:lineRule="auto"/>
        <w:jc w:val="both"/>
        <w:rPr>
          <w:rFonts w:ascii="Times New Roman" w:hAnsi="Times New Roman" w:cs="Times New Roman"/>
          <w:sz w:val="24"/>
          <w:szCs w:val="24"/>
          <w:lang w:val="en-US"/>
        </w:rPr>
      </w:pPr>
      <w:proofErr w:type="gramStart"/>
      <w:r w:rsidRPr="005214D1">
        <w:rPr>
          <w:rFonts w:ascii="Times New Roman" w:hAnsi="Times New Roman" w:cs="Times New Roman"/>
          <w:sz w:val="24"/>
          <w:szCs w:val="24"/>
          <w:lang w:val="en-US"/>
        </w:rPr>
        <w:t>Predictive performance of the Cox models.</w:t>
      </w:r>
      <w:proofErr w:type="gramEnd"/>
    </w:p>
    <w:p w14:paraId="4972CB99" w14:textId="461E4D5C" w:rsidR="005214D1" w:rsidRPr="005214D1" w:rsidRDefault="005214D1" w:rsidP="005214D1">
      <w:pPr>
        <w:spacing w:line="360" w:lineRule="auto"/>
        <w:jc w:val="both"/>
        <w:rPr>
          <w:rFonts w:ascii="Times New Roman" w:hAnsi="Times New Roman" w:cs="Times New Roman"/>
          <w:sz w:val="24"/>
          <w:szCs w:val="24"/>
          <w:lang w:val="en-US"/>
        </w:rPr>
      </w:pPr>
      <w:r w:rsidRPr="005214D1">
        <w:rPr>
          <w:rFonts w:ascii="Times New Roman" w:hAnsi="Times New Roman" w:cs="Times New Roman"/>
          <w:sz w:val="24"/>
          <w:szCs w:val="24"/>
          <w:lang w:val="en-US"/>
        </w:rPr>
        <w:t xml:space="preserve">First, </w:t>
      </w:r>
      <w:r w:rsidR="00035393">
        <w:rPr>
          <w:rFonts w:ascii="Times New Roman" w:hAnsi="Times New Roman" w:cs="Times New Roman"/>
          <w:sz w:val="24"/>
          <w:szCs w:val="24"/>
          <w:lang w:val="en-US"/>
        </w:rPr>
        <w:t>we</w:t>
      </w:r>
      <w:r w:rsidRPr="005214D1">
        <w:rPr>
          <w:rFonts w:ascii="Times New Roman" w:hAnsi="Times New Roman" w:cs="Times New Roman"/>
          <w:sz w:val="24"/>
          <w:szCs w:val="24"/>
          <w:lang w:val="en-US"/>
        </w:rPr>
        <w:t xml:space="preserve"> evaluated Harrell’s concordance index of subsequent partitions of the dataset into the training (760</w:t>
      </w:r>
      <w:r w:rsidR="00F4161A">
        <w:rPr>
          <w:rFonts w:ascii="Times New Roman" w:hAnsi="Times New Roman" w:cs="Times New Roman"/>
          <w:sz w:val="24"/>
          <w:szCs w:val="24"/>
          <w:lang w:val="en-US"/>
        </w:rPr>
        <w:t>/1218</w:t>
      </w:r>
      <w:r w:rsidRPr="005214D1">
        <w:rPr>
          <w:rFonts w:ascii="Times New Roman" w:hAnsi="Times New Roman" w:cs="Times New Roman"/>
          <w:sz w:val="24"/>
          <w:szCs w:val="24"/>
          <w:lang w:val="en-US"/>
        </w:rPr>
        <w:t xml:space="preserve">, 60%) and validation </w:t>
      </w:r>
      <w:r w:rsidR="00D567F6">
        <w:rPr>
          <w:rFonts w:ascii="Times New Roman" w:hAnsi="Times New Roman" w:cs="Times New Roman"/>
          <w:sz w:val="24"/>
          <w:szCs w:val="24"/>
          <w:lang w:val="en-US"/>
        </w:rPr>
        <w:t>ones</w:t>
      </w:r>
      <w:r w:rsidRPr="005214D1">
        <w:rPr>
          <w:rFonts w:ascii="Times New Roman" w:hAnsi="Times New Roman" w:cs="Times New Roman"/>
          <w:sz w:val="24"/>
          <w:szCs w:val="24"/>
          <w:lang w:val="en-US"/>
        </w:rPr>
        <w:t xml:space="preserve"> (508</w:t>
      </w:r>
      <w:r w:rsidR="00F4161A">
        <w:rPr>
          <w:rFonts w:ascii="Times New Roman" w:hAnsi="Times New Roman" w:cs="Times New Roman"/>
          <w:sz w:val="24"/>
          <w:szCs w:val="24"/>
          <w:lang w:val="en-US"/>
        </w:rPr>
        <w:t>/1218</w:t>
      </w:r>
      <w:r w:rsidRPr="005214D1">
        <w:rPr>
          <w:rFonts w:ascii="Times New Roman" w:hAnsi="Times New Roman" w:cs="Times New Roman"/>
          <w:sz w:val="24"/>
          <w:szCs w:val="24"/>
          <w:lang w:val="en-US"/>
        </w:rPr>
        <w:t>, 40%). We compared the performance of the “worst” AIC model, model C.1</w:t>
      </w:r>
      <w:r w:rsidR="00D567F6">
        <w:rPr>
          <w:rFonts w:ascii="Times New Roman" w:hAnsi="Times New Roman" w:cs="Times New Roman"/>
          <w:sz w:val="24"/>
          <w:szCs w:val="24"/>
          <w:lang w:val="en-US"/>
        </w:rPr>
        <w:t>,</w:t>
      </w:r>
      <w:r w:rsidRPr="005214D1">
        <w:rPr>
          <w:rFonts w:ascii="Times New Roman" w:hAnsi="Times New Roman" w:cs="Times New Roman"/>
          <w:sz w:val="24"/>
          <w:szCs w:val="24"/>
          <w:lang w:val="en-US"/>
        </w:rPr>
        <w:t xml:space="preserve"> with that with “best” AIC model, model C.3, both fitted to the training dataset using 1000 bootstrap resamples </w:t>
      </w:r>
      <w:r w:rsidR="00D567F6">
        <w:rPr>
          <w:rFonts w:ascii="Times New Roman" w:hAnsi="Times New Roman" w:cs="Times New Roman"/>
          <w:sz w:val="24"/>
          <w:szCs w:val="24"/>
          <w:lang w:val="en-US"/>
        </w:rPr>
        <w:t>(</w:t>
      </w:r>
      <w:r w:rsidRPr="005214D1">
        <w:rPr>
          <w:rFonts w:ascii="Times New Roman" w:hAnsi="Times New Roman" w:cs="Times New Roman"/>
          <w:sz w:val="24"/>
          <w:szCs w:val="24"/>
          <w:lang w:val="en-US"/>
        </w:rPr>
        <w:t>N=760</w:t>
      </w:r>
      <w:r w:rsidR="00D567F6">
        <w:rPr>
          <w:rFonts w:ascii="Times New Roman" w:hAnsi="Times New Roman" w:cs="Times New Roman"/>
          <w:sz w:val="24"/>
          <w:szCs w:val="24"/>
          <w:lang w:val="en-US"/>
        </w:rPr>
        <w:t>)</w:t>
      </w:r>
      <w:r w:rsidRPr="005214D1">
        <w:rPr>
          <w:rFonts w:ascii="Times New Roman" w:hAnsi="Times New Roman" w:cs="Times New Roman"/>
          <w:sz w:val="24"/>
          <w:szCs w:val="24"/>
          <w:lang w:val="en-US"/>
        </w:rPr>
        <w:t xml:space="preserve">. </w:t>
      </w:r>
      <w:r w:rsidR="00D567F6">
        <w:rPr>
          <w:rFonts w:ascii="Times New Roman" w:hAnsi="Times New Roman" w:cs="Times New Roman"/>
          <w:sz w:val="24"/>
          <w:szCs w:val="24"/>
          <w:lang w:val="en-US"/>
        </w:rPr>
        <w:t>A</w:t>
      </w:r>
      <w:r w:rsidRPr="005214D1">
        <w:rPr>
          <w:rFonts w:ascii="Times New Roman" w:hAnsi="Times New Roman" w:cs="Times New Roman"/>
          <w:sz w:val="24"/>
          <w:szCs w:val="24"/>
          <w:lang w:val="en-US"/>
        </w:rPr>
        <w:t xml:space="preserve"> C-Index ranging from 0.63</w:t>
      </w:r>
      <w:r w:rsidR="00D567F6">
        <w:rPr>
          <w:rFonts w:ascii="Times New Roman" w:hAnsi="Times New Roman" w:cs="Times New Roman"/>
          <w:sz w:val="24"/>
          <w:szCs w:val="24"/>
          <w:lang w:val="en-US"/>
        </w:rPr>
        <w:t xml:space="preserve"> to </w:t>
      </w:r>
      <w:r w:rsidRPr="005214D1">
        <w:rPr>
          <w:rFonts w:ascii="Times New Roman" w:hAnsi="Times New Roman" w:cs="Times New Roman"/>
          <w:sz w:val="24"/>
          <w:szCs w:val="24"/>
          <w:lang w:val="en-US"/>
        </w:rPr>
        <w:t xml:space="preserve">0.75 </w:t>
      </w:r>
      <w:r w:rsidR="00D567F6">
        <w:rPr>
          <w:rFonts w:ascii="Times New Roman" w:hAnsi="Times New Roman" w:cs="Times New Roman"/>
          <w:sz w:val="24"/>
          <w:szCs w:val="24"/>
          <w:lang w:val="en-US"/>
        </w:rPr>
        <w:t xml:space="preserve">was estimated </w:t>
      </w:r>
      <w:r w:rsidRPr="005214D1">
        <w:rPr>
          <w:rFonts w:ascii="Times New Roman" w:hAnsi="Times New Roman" w:cs="Times New Roman"/>
          <w:sz w:val="24"/>
          <w:szCs w:val="24"/>
          <w:lang w:val="en-US"/>
        </w:rPr>
        <w:t xml:space="preserve">for model C.1 and from 0.78 to 0.89 for model C.3 when both were applied to the validation dataset. A calibration plot verified that the predicted survival using these Cox models was strongly correlated with the actual OS (Supplementary material Fig. S1). Calibrations were performed for 5- and 10-year overall survival. Although there were no statistically significant differences in the predictions, model C.3 was selected since its AIC was smaller than that of model C.1. </w:t>
      </w:r>
    </w:p>
    <w:p w14:paraId="1D1714E7" w14:textId="19344185" w:rsidR="00716293" w:rsidRPr="008043E0" w:rsidRDefault="005214D1" w:rsidP="005214D1">
      <w:pPr>
        <w:spacing w:line="360" w:lineRule="auto"/>
        <w:jc w:val="both"/>
        <w:rPr>
          <w:rFonts w:ascii="Times New Roman" w:hAnsi="Times New Roman" w:cs="Times New Roman"/>
          <w:sz w:val="24"/>
          <w:szCs w:val="24"/>
          <w:lang w:val="en-US"/>
        </w:rPr>
      </w:pPr>
      <w:r w:rsidRPr="005214D1">
        <w:rPr>
          <w:rFonts w:ascii="Times New Roman" w:hAnsi="Times New Roman" w:cs="Times New Roman"/>
          <w:sz w:val="24"/>
          <w:szCs w:val="24"/>
          <w:lang w:val="en-US"/>
        </w:rPr>
        <w:t>The next step was to graphically visualize the impact of the variables in predicting the overall survival</w:t>
      </w:r>
      <w:r w:rsidR="00D567F6">
        <w:rPr>
          <w:rFonts w:ascii="Times New Roman" w:hAnsi="Times New Roman" w:cs="Times New Roman"/>
          <w:sz w:val="24"/>
          <w:szCs w:val="24"/>
          <w:lang w:val="en-US"/>
        </w:rPr>
        <w:t>;</w:t>
      </w:r>
      <w:r w:rsidRPr="005214D1">
        <w:rPr>
          <w:rFonts w:ascii="Times New Roman" w:hAnsi="Times New Roman" w:cs="Times New Roman"/>
          <w:sz w:val="24"/>
          <w:szCs w:val="24"/>
          <w:lang w:val="en-US"/>
        </w:rPr>
        <w:t xml:space="preserve"> for that purpose, the hazard ratios derived from model C.3 were integrated into a </w:t>
      </w:r>
      <w:proofErr w:type="spellStart"/>
      <w:r w:rsidRPr="005214D1">
        <w:rPr>
          <w:rFonts w:ascii="Times New Roman" w:hAnsi="Times New Roman" w:cs="Times New Roman"/>
          <w:sz w:val="24"/>
          <w:szCs w:val="24"/>
          <w:lang w:val="en-US"/>
        </w:rPr>
        <w:t>Nomogram</w:t>
      </w:r>
      <w:proofErr w:type="spellEnd"/>
      <w:r w:rsidRPr="005214D1">
        <w:rPr>
          <w:rFonts w:ascii="Times New Roman" w:hAnsi="Times New Roman" w:cs="Times New Roman"/>
          <w:sz w:val="24"/>
          <w:szCs w:val="24"/>
          <w:lang w:val="en-US"/>
        </w:rPr>
        <w:t xml:space="preserve">. The value of each of these variables was given a score on the point scale axis, where the estimated probability of 5-year and 10-year OS could be calculated by counting the scores and locating them on the total point scale (Supplementary material Fig. S2). Based on this </w:t>
      </w:r>
      <w:proofErr w:type="spellStart"/>
      <w:r w:rsidRPr="005214D1">
        <w:rPr>
          <w:rFonts w:ascii="Times New Roman" w:hAnsi="Times New Roman" w:cs="Times New Roman"/>
          <w:sz w:val="24"/>
          <w:szCs w:val="24"/>
          <w:lang w:val="en-US"/>
        </w:rPr>
        <w:t>Nomogram</w:t>
      </w:r>
      <w:proofErr w:type="spellEnd"/>
      <w:r w:rsidRPr="005214D1">
        <w:rPr>
          <w:rFonts w:ascii="Times New Roman" w:hAnsi="Times New Roman" w:cs="Times New Roman"/>
          <w:sz w:val="24"/>
          <w:szCs w:val="24"/>
          <w:lang w:val="en-US"/>
        </w:rPr>
        <w:t>, we found that stage and age were the variables providing the largest scores (up to 83 points for patients in stage III, and beyond 80 points for patients in the older age groups), followed by adherence, from which “non-adherent” patients score</w:t>
      </w:r>
      <w:r w:rsidR="00D567F6">
        <w:rPr>
          <w:rFonts w:ascii="Times New Roman" w:hAnsi="Times New Roman" w:cs="Times New Roman"/>
          <w:sz w:val="24"/>
          <w:szCs w:val="24"/>
          <w:lang w:val="en-US"/>
        </w:rPr>
        <w:t>d</w:t>
      </w:r>
      <w:r w:rsidRPr="005214D1">
        <w:rPr>
          <w:rFonts w:ascii="Times New Roman" w:hAnsi="Times New Roman" w:cs="Times New Roman"/>
          <w:sz w:val="24"/>
          <w:szCs w:val="24"/>
          <w:lang w:val="en-US"/>
        </w:rPr>
        <w:t xml:space="preserve"> 30 extra</w:t>
      </w:r>
      <w:r w:rsidR="00D567F6">
        <w:rPr>
          <w:rFonts w:ascii="Times New Roman" w:hAnsi="Times New Roman" w:cs="Times New Roman"/>
          <w:sz w:val="24"/>
          <w:szCs w:val="24"/>
          <w:lang w:val="en-US"/>
        </w:rPr>
        <w:t xml:space="preserve"> </w:t>
      </w:r>
      <w:r w:rsidRPr="005214D1">
        <w:rPr>
          <w:rFonts w:ascii="Times New Roman" w:hAnsi="Times New Roman" w:cs="Times New Roman"/>
          <w:sz w:val="24"/>
          <w:szCs w:val="24"/>
          <w:lang w:val="en-US"/>
        </w:rPr>
        <w:t xml:space="preserve">points in that </w:t>
      </w:r>
      <w:proofErr w:type="spellStart"/>
      <w:r w:rsidRPr="005214D1">
        <w:rPr>
          <w:rFonts w:ascii="Times New Roman" w:hAnsi="Times New Roman" w:cs="Times New Roman"/>
          <w:sz w:val="24"/>
          <w:szCs w:val="24"/>
          <w:lang w:val="en-US"/>
        </w:rPr>
        <w:t>Nomogram</w:t>
      </w:r>
      <w:proofErr w:type="spellEnd"/>
      <w:r w:rsidRPr="005214D1">
        <w:rPr>
          <w:rFonts w:ascii="Times New Roman" w:hAnsi="Times New Roman" w:cs="Times New Roman"/>
          <w:sz w:val="24"/>
          <w:szCs w:val="24"/>
          <w:lang w:val="en-US"/>
        </w:rPr>
        <w:t>.</w:t>
      </w:r>
      <w:r w:rsidR="00D567F6">
        <w:rPr>
          <w:rFonts w:ascii="Times New Roman" w:hAnsi="Times New Roman" w:cs="Times New Roman"/>
          <w:sz w:val="24"/>
          <w:szCs w:val="24"/>
          <w:lang w:val="en-US"/>
        </w:rPr>
        <w:t xml:space="preserve"> </w:t>
      </w:r>
      <w:r w:rsidR="00716293" w:rsidRPr="008043E0">
        <w:rPr>
          <w:rFonts w:ascii="Times New Roman" w:hAnsi="Times New Roman" w:cs="Times New Roman"/>
          <w:sz w:val="24"/>
          <w:szCs w:val="24"/>
          <w:lang w:val="en-US"/>
        </w:rPr>
        <w:t>We assessed the predictive performance in the Cox models by evaluating Harrell’s concordance index of subsequent partitions of the dataset into the training (</w:t>
      </w:r>
      <w:r w:rsidR="006F0E93">
        <w:rPr>
          <w:rFonts w:ascii="Times New Roman" w:hAnsi="Times New Roman" w:cs="Times New Roman"/>
          <w:sz w:val="24"/>
          <w:szCs w:val="24"/>
          <w:lang w:val="en-US"/>
        </w:rPr>
        <w:t>760</w:t>
      </w:r>
      <w:r w:rsidR="00D567F6">
        <w:rPr>
          <w:rFonts w:ascii="Times New Roman" w:hAnsi="Times New Roman" w:cs="Times New Roman"/>
          <w:sz w:val="24"/>
          <w:szCs w:val="24"/>
          <w:lang w:val="en-US"/>
        </w:rPr>
        <w:t>/1218</w:t>
      </w:r>
      <w:r w:rsidR="00716293" w:rsidRPr="008043E0">
        <w:rPr>
          <w:rFonts w:ascii="Times New Roman" w:hAnsi="Times New Roman" w:cs="Times New Roman"/>
          <w:sz w:val="24"/>
          <w:szCs w:val="24"/>
          <w:lang w:val="en-US"/>
        </w:rPr>
        <w:t>, 60%) and validation one</w:t>
      </w:r>
      <w:r w:rsidR="00F4421B">
        <w:rPr>
          <w:rFonts w:ascii="Times New Roman" w:hAnsi="Times New Roman" w:cs="Times New Roman"/>
          <w:sz w:val="24"/>
          <w:szCs w:val="24"/>
          <w:lang w:val="en-US"/>
        </w:rPr>
        <w:t>s</w:t>
      </w:r>
      <w:r w:rsidR="00716293" w:rsidRPr="008043E0">
        <w:rPr>
          <w:rFonts w:ascii="Times New Roman" w:hAnsi="Times New Roman" w:cs="Times New Roman"/>
          <w:sz w:val="24"/>
          <w:szCs w:val="24"/>
          <w:lang w:val="en-US"/>
        </w:rPr>
        <w:t xml:space="preserve"> (</w:t>
      </w:r>
      <w:r w:rsidR="006F0E93">
        <w:rPr>
          <w:rFonts w:ascii="Times New Roman" w:hAnsi="Times New Roman" w:cs="Times New Roman"/>
          <w:sz w:val="24"/>
          <w:szCs w:val="24"/>
          <w:lang w:val="en-US"/>
        </w:rPr>
        <w:t>508</w:t>
      </w:r>
      <w:r w:rsidR="00D567F6">
        <w:rPr>
          <w:rFonts w:ascii="Times New Roman" w:hAnsi="Times New Roman" w:cs="Times New Roman"/>
          <w:sz w:val="24"/>
          <w:szCs w:val="24"/>
          <w:lang w:val="en-US"/>
        </w:rPr>
        <w:t>/1218</w:t>
      </w:r>
      <w:r w:rsidR="00716293" w:rsidRPr="008043E0">
        <w:rPr>
          <w:rFonts w:ascii="Times New Roman" w:hAnsi="Times New Roman" w:cs="Times New Roman"/>
          <w:sz w:val="24"/>
          <w:szCs w:val="24"/>
          <w:lang w:val="en-US"/>
        </w:rPr>
        <w:t>, 40%). We compared the performance of the Cox models fitted to the training dataset using 1000 bootstrap resamples, obtaining a C-Index ranging from 0.7</w:t>
      </w:r>
      <w:r w:rsidR="006F0E93">
        <w:rPr>
          <w:rFonts w:ascii="Times New Roman" w:hAnsi="Times New Roman" w:cs="Times New Roman"/>
          <w:sz w:val="24"/>
          <w:szCs w:val="24"/>
          <w:lang w:val="en-US"/>
        </w:rPr>
        <w:t>8</w:t>
      </w:r>
      <w:r w:rsidR="00716293" w:rsidRPr="008043E0">
        <w:rPr>
          <w:rFonts w:ascii="Times New Roman" w:hAnsi="Times New Roman" w:cs="Times New Roman"/>
          <w:sz w:val="24"/>
          <w:szCs w:val="24"/>
          <w:lang w:val="en-US"/>
        </w:rPr>
        <w:t xml:space="preserve"> to 0.</w:t>
      </w:r>
      <w:r w:rsidR="006F0E93">
        <w:rPr>
          <w:rFonts w:ascii="Times New Roman" w:hAnsi="Times New Roman" w:cs="Times New Roman"/>
          <w:sz w:val="24"/>
          <w:szCs w:val="24"/>
          <w:lang w:val="en-US"/>
        </w:rPr>
        <w:t>89</w:t>
      </w:r>
      <w:r w:rsidR="00194FB1">
        <w:rPr>
          <w:rFonts w:ascii="Times New Roman" w:hAnsi="Times New Roman" w:cs="Times New Roman"/>
          <w:sz w:val="24"/>
          <w:szCs w:val="24"/>
          <w:lang w:val="en-US"/>
        </w:rPr>
        <w:t xml:space="preserve"> for the model C.3 (the selected one, with lowest AIC, see main text, Results section)</w:t>
      </w:r>
      <w:r w:rsidR="00716293" w:rsidRPr="008043E0">
        <w:rPr>
          <w:rFonts w:ascii="Times New Roman" w:hAnsi="Times New Roman" w:cs="Times New Roman"/>
          <w:sz w:val="24"/>
          <w:szCs w:val="24"/>
          <w:lang w:val="en-US"/>
        </w:rPr>
        <w:t>. A calibration plot verified that the predicted survival using these Cox models was strongly correlated with the actual OS (Fig</w:t>
      </w:r>
      <w:r w:rsidR="00716293">
        <w:rPr>
          <w:rFonts w:ascii="Times New Roman" w:hAnsi="Times New Roman" w:cs="Times New Roman"/>
          <w:sz w:val="24"/>
          <w:szCs w:val="24"/>
          <w:lang w:val="en-US"/>
        </w:rPr>
        <w:t>.</w:t>
      </w:r>
      <w:r w:rsidR="00716293" w:rsidRPr="008043E0">
        <w:rPr>
          <w:rFonts w:ascii="Times New Roman" w:hAnsi="Times New Roman" w:cs="Times New Roman"/>
          <w:sz w:val="24"/>
          <w:szCs w:val="24"/>
          <w:lang w:val="en-US"/>
        </w:rPr>
        <w:t xml:space="preserve"> S</w:t>
      </w:r>
      <w:r w:rsidR="006F0E93">
        <w:rPr>
          <w:rFonts w:ascii="Times New Roman" w:hAnsi="Times New Roman" w:cs="Times New Roman"/>
          <w:sz w:val="24"/>
          <w:szCs w:val="24"/>
          <w:lang w:val="en-US"/>
        </w:rPr>
        <w:t>1</w:t>
      </w:r>
      <w:r w:rsidR="00716293" w:rsidRPr="008043E0">
        <w:rPr>
          <w:rFonts w:ascii="Times New Roman" w:hAnsi="Times New Roman" w:cs="Times New Roman"/>
          <w:sz w:val="24"/>
          <w:szCs w:val="24"/>
          <w:lang w:val="en-US"/>
        </w:rPr>
        <w:t>). Calibrations were performed for 5- and 10-year survival and with two Cox models, one that used age as a categorical variable and another that used restricted cubic splines. There were no statistically significant differences in the prediction</w:t>
      </w:r>
      <w:r w:rsidR="00716293">
        <w:rPr>
          <w:rFonts w:ascii="Times New Roman" w:hAnsi="Times New Roman" w:cs="Times New Roman"/>
          <w:sz w:val="24"/>
          <w:szCs w:val="24"/>
          <w:lang w:val="en-US"/>
        </w:rPr>
        <w:t>,</w:t>
      </w:r>
      <w:r w:rsidR="00716293" w:rsidRPr="008043E0">
        <w:rPr>
          <w:rFonts w:ascii="Times New Roman" w:hAnsi="Times New Roman" w:cs="Times New Roman"/>
          <w:sz w:val="24"/>
          <w:szCs w:val="24"/>
          <w:lang w:val="en-US"/>
        </w:rPr>
        <w:t xml:space="preserve"> but using the model with age as a continuous variable allows for more flexibility in out-of-sample predictions. </w:t>
      </w:r>
    </w:p>
    <w:p w14:paraId="12895B58" w14:textId="77777777" w:rsidR="00A70361" w:rsidRDefault="00A70361" w:rsidP="00716293">
      <w:pPr>
        <w:spacing w:line="360" w:lineRule="auto"/>
        <w:jc w:val="both"/>
        <w:rPr>
          <w:rFonts w:ascii="Times New Roman" w:hAnsi="Times New Roman" w:cs="Times New Roman"/>
          <w:b/>
          <w:i/>
          <w:sz w:val="24"/>
          <w:szCs w:val="24"/>
          <w:lang w:val="en-US"/>
        </w:rPr>
      </w:pPr>
    </w:p>
    <w:p w14:paraId="1989A8E1" w14:textId="77777777" w:rsidR="00716293" w:rsidRPr="00425F0B" w:rsidRDefault="00716293" w:rsidP="00716293">
      <w:pPr>
        <w:spacing w:line="360" w:lineRule="auto"/>
        <w:jc w:val="both"/>
        <w:rPr>
          <w:rFonts w:ascii="Times New Roman" w:hAnsi="Times New Roman" w:cs="Times New Roman"/>
          <w:b/>
          <w:i/>
          <w:sz w:val="24"/>
          <w:szCs w:val="24"/>
          <w:lang w:val="en-US"/>
        </w:rPr>
      </w:pPr>
      <w:r w:rsidRPr="00425F0B">
        <w:rPr>
          <w:rFonts w:ascii="Times New Roman" w:hAnsi="Times New Roman" w:cs="Times New Roman"/>
          <w:b/>
          <w:i/>
          <w:sz w:val="24"/>
          <w:szCs w:val="24"/>
          <w:lang w:val="en-US"/>
        </w:rPr>
        <w:lastRenderedPageBreak/>
        <w:t xml:space="preserve">Importance of the risk factors for predicting BC survival </w:t>
      </w:r>
    </w:p>
    <w:p w14:paraId="512073BD" w14:textId="04C237E7" w:rsidR="00716293" w:rsidRPr="008043E0" w:rsidRDefault="00716293" w:rsidP="00716293">
      <w:pPr>
        <w:spacing w:line="360" w:lineRule="auto"/>
        <w:jc w:val="both"/>
        <w:rPr>
          <w:rFonts w:ascii="Times New Roman" w:hAnsi="Times New Roman" w:cs="Times New Roman"/>
          <w:i/>
          <w:sz w:val="24"/>
          <w:szCs w:val="24"/>
          <w:lang w:val="en-US"/>
        </w:rPr>
      </w:pPr>
      <w:r w:rsidRPr="008043E0">
        <w:rPr>
          <w:rFonts w:ascii="Times New Roman" w:hAnsi="Times New Roman" w:cs="Times New Roman"/>
          <w:sz w:val="24"/>
          <w:szCs w:val="24"/>
          <w:lang w:val="en-US"/>
        </w:rPr>
        <w:t xml:space="preserve">To assess the importance of the prognostic factors, the HRs derived from Cox modeling were integrated into </w:t>
      </w:r>
      <w:r w:rsidR="00194FB1">
        <w:rPr>
          <w:rFonts w:ascii="Times New Roman" w:hAnsi="Times New Roman" w:cs="Times New Roman"/>
          <w:sz w:val="24"/>
          <w:szCs w:val="24"/>
          <w:lang w:val="en-US"/>
        </w:rPr>
        <w:t xml:space="preserve">a </w:t>
      </w:r>
      <w:proofErr w:type="spellStart"/>
      <w:r w:rsidR="00194FB1">
        <w:rPr>
          <w:rFonts w:ascii="Times New Roman" w:hAnsi="Times New Roman" w:cs="Times New Roman"/>
          <w:sz w:val="24"/>
          <w:szCs w:val="24"/>
          <w:lang w:val="en-US"/>
        </w:rPr>
        <w:t>Nomogram</w:t>
      </w:r>
      <w:proofErr w:type="spellEnd"/>
      <w:r w:rsidRPr="008043E0">
        <w:rPr>
          <w:rFonts w:ascii="Times New Roman" w:hAnsi="Times New Roman" w:cs="Times New Roman"/>
          <w:sz w:val="24"/>
          <w:szCs w:val="24"/>
          <w:lang w:val="en-US"/>
        </w:rPr>
        <w:t>. The value of each of these variables was given a score on the point scale axis, where the estimated probability of 5- and 10-year OS was calculated by counting the scores and locating them on the total point scale (Fig</w:t>
      </w:r>
      <w:r>
        <w:rPr>
          <w:rFonts w:ascii="Times New Roman" w:hAnsi="Times New Roman" w:cs="Times New Roman"/>
          <w:sz w:val="24"/>
          <w:szCs w:val="24"/>
          <w:lang w:val="en-US"/>
        </w:rPr>
        <w:t>.</w:t>
      </w:r>
      <w:r w:rsidRPr="008043E0">
        <w:rPr>
          <w:rFonts w:ascii="Times New Roman" w:hAnsi="Times New Roman" w:cs="Times New Roman"/>
          <w:sz w:val="24"/>
          <w:szCs w:val="24"/>
          <w:lang w:val="en-US"/>
        </w:rPr>
        <w:t xml:space="preserve"> S</w:t>
      </w:r>
      <w:r w:rsidR="006F0E93">
        <w:rPr>
          <w:rFonts w:ascii="Times New Roman" w:hAnsi="Times New Roman" w:cs="Times New Roman"/>
          <w:sz w:val="24"/>
          <w:szCs w:val="24"/>
          <w:lang w:val="en-US"/>
        </w:rPr>
        <w:t>2</w:t>
      </w:r>
      <w:r w:rsidRPr="008043E0">
        <w:rPr>
          <w:rFonts w:ascii="Times New Roman" w:hAnsi="Times New Roman" w:cs="Times New Roman"/>
          <w:sz w:val="24"/>
          <w:szCs w:val="24"/>
          <w:lang w:val="en-US"/>
        </w:rPr>
        <w:t>). Based on th</w:t>
      </w:r>
      <w:r w:rsidR="00194FB1">
        <w:rPr>
          <w:rFonts w:ascii="Times New Roman" w:hAnsi="Times New Roman" w:cs="Times New Roman"/>
          <w:sz w:val="24"/>
          <w:szCs w:val="24"/>
          <w:lang w:val="en-US"/>
        </w:rPr>
        <w:t>is</w:t>
      </w:r>
      <w:r w:rsidRPr="008043E0">
        <w:rPr>
          <w:rFonts w:ascii="Times New Roman" w:hAnsi="Times New Roman" w:cs="Times New Roman"/>
          <w:sz w:val="24"/>
          <w:szCs w:val="24"/>
          <w:lang w:val="en-US"/>
        </w:rPr>
        <w:t xml:space="preserve"> </w:t>
      </w:r>
      <w:proofErr w:type="spellStart"/>
      <w:r w:rsidR="00194FB1">
        <w:rPr>
          <w:rFonts w:ascii="Times New Roman" w:hAnsi="Times New Roman" w:cs="Times New Roman"/>
          <w:sz w:val="24"/>
          <w:szCs w:val="24"/>
          <w:lang w:val="en-US"/>
        </w:rPr>
        <w:t>N</w:t>
      </w:r>
      <w:r w:rsidRPr="008043E0">
        <w:rPr>
          <w:rFonts w:ascii="Times New Roman" w:hAnsi="Times New Roman" w:cs="Times New Roman"/>
          <w:sz w:val="24"/>
          <w:szCs w:val="24"/>
          <w:lang w:val="en-US"/>
        </w:rPr>
        <w:t>omogram</w:t>
      </w:r>
      <w:proofErr w:type="spellEnd"/>
      <w:r w:rsidRPr="008043E0">
        <w:rPr>
          <w:rFonts w:ascii="Times New Roman" w:hAnsi="Times New Roman" w:cs="Times New Roman"/>
          <w:sz w:val="24"/>
          <w:szCs w:val="24"/>
          <w:lang w:val="en-US"/>
        </w:rPr>
        <w:t xml:space="preserve">, we found that </w:t>
      </w:r>
      <w:r w:rsidR="00194FB1">
        <w:rPr>
          <w:rFonts w:ascii="Times New Roman" w:hAnsi="Times New Roman" w:cs="Times New Roman"/>
          <w:sz w:val="24"/>
          <w:szCs w:val="24"/>
          <w:lang w:val="en-US"/>
        </w:rPr>
        <w:t xml:space="preserve">age and </w:t>
      </w:r>
      <w:r w:rsidRPr="008043E0">
        <w:rPr>
          <w:rFonts w:ascii="Times New Roman" w:hAnsi="Times New Roman" w:cs="Times New Roman"/>
          <w:sz w:val="24"/>
          <w:szCs w:val="24"/>
          <w:lang w:val="en-US"/>
        </w:rPr>
        <w:t>stage w</w:t>
      </w:r>
      <w:r w:rsidR="00194FB1">
        <w:rPr>
          <w:rFonts w:ascii="Times New Roman" w:hAnsi="Times New Roman" w:cs="Times New Roman"/>
          <w:sz w:val="24"/>
          <w:szCs w:val="24"/>
          <w:lang w:val="en-US"/>
        </w:rPr>
        <w:t>ere</w:t>
      </w:r>
      <w:r w:rsidRPr="008043E0">
        <w:rPr>
          <w:rFonts w:ascii="Times New Roman" w:hAnsi="Times New Roman" w:cs="Times New Roman"/>
          <w:sz w:val="24"/>
          <w:szCs w:val="24"/>
          <w:lang w:val="en-US"/>
        </w:rPr>
        <w:t xml:space="preserve"> the variable</w:t>
      </w:r>
      <w:r w:rsidR="00194FB1">
        <w:rPr>
          <w:rFonts w:ascii="Times New Roman" w:hAnsi="Times New Roman" w:cs="Times New Roman"/>
          <w:sz w:val="24"/>
          <w:szCs w:val="24"/>
          <w:lang w:val="en-US"/>
        </w:rPr>
        <w:t>s</w:t>
      </w:r>
      <w:r w:rsidRPr="008043E0">
        <w:rPr>
          <w:rFonts w:ascii="Times New Roman" w:hAnsi="Times New Roman" w:cs="Times New Roman"/>
          <w:sz w:val="24"/>
          <w:szCs w:val="24"/>
          <w:lang w:val="en-US"/>
        </w:rPr>
        <w:t xml:space="preserve"> providing the largest scores, followed by adherence.</w:t>
      </w:r>
      <w:r w:rsidRPr="008043E0">
        <w:rPr>
          <w:rFonts w:ascii="Times New Roman" w:hAnsi="Times New Roman" w:cs="Times New Roman"/>
          <w:i/>
          <w:sz w:val="24"/>
          <w:szCs w:val="24"/>
          <w:lang w:val="en-US"/>
        </w:rPr>
        <w:t xml:space="preserve"> </w:t>
      </w:r>
    </w:p>
    <w:p w14:paraId="147F2516" w14:textId="77777777" w:rsidR="004C6A61" w:rsidRDefault="004C6A61" w:rsidP="00642B67">
      <w:pPr>
        <w:jc w:val="both"/>
        <w:rPr>
          <w:rFonts w:ascii="Times New Roman" w:hAnsi="Times New Roman" w:cs="Times New Roman"/>
          <w:b/>
          <w:i/>
          <w:lang w:val="en-US"/>
        </w:rPr>
      </w:pPr>
      <w:r>
        <w:rPr>
          <w:rFonts w:ascii="Times New Roman" w:hAnsi="Times New Roman" w:cs="Times New Roman"/>
          <w:b/>
          <w:i/>
          <w:lang w:val="en-US"/>
        </w:rPr>
        <w:br w:type="page"/>
      </w:r>
    </w:p>
    <w:p w14:paraId="6CBE7A48" w14:textId="77777777" w:rsidR="004C6A61" w:rsidRDefault="00D062C2" w:rsidP="004C6A61">
      <w:pPr>
        <w:rPr>
          <w:rFonts w:ascii="Times New Roman" w:hAnsi="Times New Roman" w:cs="Times New Roman"/>
          <w:lang w:val="en-US"/>
        </w:rPr>
      </w:pPr>
      <w:r w:rsidRPr="00D062C2">
        <w:rPr>
          <w:noProof/>
          <w:lang w:eastAsia="es-ES"/>
        </w:rPr>
        <w:lastRenderedPageBreak/>
        <w:drawing>
          <wp:inline distT="0" distB="0" distL="0" distR="0" wp14:anchorId="29996AA0" wp14:editId="7D9C4015">
            <wp:extent cx="5201920" cy="510667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01920" cy="5106670"/>
                    </a:xfrm>
                    <a:prstGeom prst="rect">
                      <a:avLst/>
                    </a:prstGeom>
                    <a:noFill/>
                    <a:ln>
                      <a:noFill/>
                    </a:ln>
                  </pic:spPr>
                </pic:pic>
              </a:graphicData>
            </a:graphic>
          </wp:inline>
        </w:drawing>
      </w:r>
    </w:p>
    <w:p w14:paraId="62660C52" w14:textId="47F44281" w:rsidR="00D062C2" w:rsidRPr="00D062C2" w:rsidRDefault="00D062C2" w:rsidP="00642B67">
      <w:pPr>
        <w:jc w:val="both"/>
        <w:rPr>
          <w:rFonts w:ascii="Times New Roman" w:hAnsi="Times New Roman" w:cs="Times New Roman"/>
          <w:lang w:val="en-US"/>
        </w:rPr>
      </w:pPr>
      <w:r w:rsidRPr="00D062C2">
        <w:rPr>
          <w:rFonts w:ascii="Times New Roman" w:hAnsi="Times New Roman" w:cs="Times New Roman"/>
          <w:b/>
          <w:bCs/>
          <w:lang w:val="en-US"/>
        </w:rPr>
        <w:t>Figure S</w:t>
      </w:r>
      <w:r w:rsidR="006F0E93">
        <w:rPr>
          <w:rFonts w:ascii="Times New Roman" w:hAnsi="Times New Roman" w:cs="Times New Roman"/>
          <w:b/>
          <w:bCs/>
          <w:lang w:val="en-US"/>
        </w:rPr>
        <w:t>1</w:t>
      </w:r>
      <w:r w:rsidRPr="00D062C2">
        <w:rPr>
          <w:rFonts w:ascii="Times New Roman" w:hAnsi="Times New Roman" w:cs="Times New Roman"/>
          <w:b/>
          <w:bCs/>
          <w:lang w:val="en-US"/>
        </w:rPr>
        <w:t>.</w:t>
      </w:r>
      <w:r w:rsidRPr="00D062C2">
        <w:rPr>
          <w:rFonts w:ascii="Times New Roman" w:hAnsi="Times New Roman" w:cs="Times New Roman"/>
          <w:lang w:val="en-US"/>
        </w:rPr>
        <w:t xml:space="preserve"> </w:t>
      </w:r>
      <w:r w:rsidR="00D976BD" w:rsidRPr="009E79FF">
        <w:rPr>
          <w:rFonts w:ascii="Times New Roman" w:hAnsi="Times New Roman" w:cs="Times New Roman"/>
          <w:lang w:val="en-US"/>
        </w:rPr>
        <w:t xml:space="preserve">Calibration plots of the Cox models fitted to all data using </w:t>
      </w:r>
      <w:r w:rsidR="00D976BD">
        <w:rPr>
          <w:rFonts w:ascii="Times New Roman" w:hAnsi="Times New Roman" w:cs="Times New Roman"/>
          <w:lang w:val="en-US"/>
        </w:rPr>
        <w:t>a</w:t>
      </w:r>
      <w:r w:rsidR="00D976BD" w:rsidRPr="009E79FF">
        <w:rPr>
          <w:rFonts w:ascii="Times New Roman" w:hAnsi="Times New Roman" w:cs="Times New Roman"/>
          <w:lang w:val="en-US"/>
        </w:rPr>
        <w:t xml:space="preserve">ge as </w:t>
      </w:r>
      <w:r w:rsidR="00D976BD">
        <w:rPr>
          <w:rFonts w:ascii="Times New Roman" w:hAnsi="Times New Roman" w:cs="Times New Roman"/>
          <w:lang w:val="en-US"/>
        </w:rPr>
        <w:t xml:space="preserve">a </w:t>
      </w:r>
      <w:r w:rsidR="00D976BD" w:rsidRPr="009E79FF">
        <w:rPr>
          <w:rFonts w:ascii="Times New Roman" w:hAnsi="Times New Roman" w:cs="Times New Roman"/>
          <w:lang w:val="en-US"/>
        </w:rPr>
        <w:t xml:space="preserve">categorical variable and restricted cubic splines on </w:t>
      </w:r>
      <w:r w:rsidR="00D976BD">
        <w:rPr>
          <w:rFonts w:ascii="Times New Roman" w:hAnsi="Times New Roman" w:cs="Times New Roman"/>
          <w:lang w:val="en-US"/>
        </w:rPr>
        <w:t>a</w:t>
      </w:r>
      <w:r w:rsidR="00D976BD" w:rsidRPr="009E79FF">
        <w:rPr>
          <w:rFonts w:ascii="Times New Roman" w:hAnsi="Times New Roman" w:cs="Times New Roman"/>
          <w:lang w:val="en-US"/>
        </w:rPr>
        <w:t>ge with knots at 25,</w:t>
      </w:r>
      <w:r w:rsidR="00D976BD">
        <w:rPr>
          <w:rFonts w:ascii="Times New Roman" w:hAnsi="Times New Roman" w:cs="Times New Roman"/>
          <w:lang w:val="en-US"/>
        </w:rPr>
        <w:t xml:space="preserve"> </w:t>
      </w:r>
      <w:r w:rsidR="00D976BD" w:rsidRPr="009E79FF">
        <w:rPr>
          <w:rFonts w:ascii="Times New Roman" w:hAnsi="Times New Roman" w:cs="Times New Roman"/>
          <w:lang w:val="en-US"/>
        </w:rPr>
        <w:t>49,</w:t>
      </w:r>
      <w:r w:rsidR="00D976BD">
        <w:rPr>
          <w:rFonts w:ascii="Times New Roman" w:hAnsi="Times New Roman" w:cs="Times New Roman"/>
          <w:lang w:val="en-US"/>
        </w:rPr>
        <w:t xml:space="preserve"> </w:t>
      </w:r>
      <w:r w:rsidR="00D976BD" w:rsidRPr="009E79FF">
        <w:rPr>
          <w:rFonts w:ascii="Times New Roman" w:hAnsi="Times New Roman" w:cs="Times New Roman"/>
          <w:lang w:val="en-US"/>
        </w:rPr>
        <w:t>59,</w:t>
      </w:r>
      <w:r w:rsidR="00D976BD">
        <w:rPr>
          <w:rFonts w:ascii="Times New Roman" w:hAnsi="Times New Roman" w:cs="Times New Roman"/>
          <w:lang w:val="en-US"/>
        </w:rPr>
        <w:t xml:space="preserve"> </w:t>
      </w:r>
      <w:r w:rsidR="00D976BD" w:rsidRPr="009E79FF">
        <w:rPr>
          <w:rFonts w:ascii="Times New Roman" w:hAnsi="Times New Roman" w:cs="Times New Roman"/>
          <w:lang w:val="en-US"/>
        </w:rPr>
        <w:t>74 and 84 years: Panel (a) assessment for predicting 5-year survival; Panel (b) assessment for predicting 10-year survival</w:t>
      </w:r>
      <w:r w:rsidR="00D976BD">
        <w:rPr>
          <w:rFonts w:ascii="Times New Roman" w:hAnsi="Times New Roman" w:cs="Times New Roman"/>
          <w:lang w:val="en-US"/>
        </w:rPr>
        <w:t>.</w:t>
      </w:r>
    </w:p>
    <w:p w14:paraId="7FF3A2D7" w14:textId="77777777" w:rsidR="00D062C2" w:rsidRDefault="00D062C2">
      <w:pPr>
        <w:rPr>
          <w:rFonts w:ascii="Times New Roman" w:hAnsi="Times New Roman" w:cs="Times New Roman"/>
          <w:lang w:val="en-US"/>
        </w:rPr>
      </w:pPr>
      <w:r>
        <w:rPr>
          <w:rFonts w:ascii="Times New Roman" w:hAnsi="Times New Roman" w:cs="Times New Roman"/>
          <w:lang w:val="en-US"/>
        </w:rPr>
        <w:br w:type="page"/>
      </w:r>
    </w:p>
    <w:p w14:paraId="40BB1861" w14:textId="7368F614" w:rsidR="00D062C2" w:rsidRDefault="006F0E93" w:rsidP="004C6A61">
      <w:pPr>
        <w:rPr>
          <w:rFonts w:ascii="Times New Roman" w:hAnsi="Times New Roman" w:cs="Times New Roman"/>
          <w:lang w:val="en-US"/>
        </w:rPr>
      </w:pPr>
      <w:r w:rsidRPr="006F0E93">
        <w:rPr>
          <w:noProof/>
          <w:lang w:eastAsia="es-ES"/>
        </w:rPr>
        <w:lastRenderedPageBreak/>
        <w:drawing>
          <wp:inline distT="0" distB="0" distL="0" distR="0" wp14:anchorId="7999F0D7" wp14:editId="105A4ECD">
            <wp:extent cx="5992565" cy="4295775"/>
            <wp:effectExtent l="0" t="0" r="825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96612" cy="4298676"/>
                    </a:xfrm>
                    <a:prstGeom prst="rect">
                      <a:avLst/>
                    </a:prstGeom>
                    <a:noFill/>
                    <a:ln>
                      <a:noFill/>
                    </a:ln>
                  </pic:spPr>
                </pic:pic>
              </a:graphicData>
            </a:graphic>
          </wp:inline>
        </w:drawing>
      </w:r>
    </w:p>
    <w:p w14:paraId="64A307E5" w14:textId="77777777" w:rsidR="00D062C2" w:rsidRDefault="00D062C2" w:rsidP="004C6A61">
      <w:pPr>
        <w:rPr>
          <w:rFonts w:ascii="Times New Roman" w:hAnsi="Times New Roman" w:cs="Times New Roman"/>
          <w:lang w:val="en-US"/>
        </w:rPr>
      </w:pPr>
    </w:p>
    <w:p w14:paraId="5A7E6432" w14:textId="29DAAB52" w:rsidR="00D567F6" w:rsidRDefault="00D062C2" w:rsidP="00D062C2">
      <w:pPr>
        <w:rPr>
          <w:rFonts w:ascii="Times New Roman" w:hAnsi="Times New Roman" w:cs="Times New Roman"/>
          <w:lang w:val="en-US"/>
        </w:rPr>
        <w:sectPr w:rsidR="00D567F6" w:rsidSect="003C426E">
          <w:pgSz w:w="11906" w:h="16838"/>
          <w:pgMar w:top="284" w:right="1134" w:bottom="284" w:left="1134" w:header="709" w:footer="709" w:gutter="0"/>
          <w:cols w:space="708"/>
          <w:docGrid w:linePitch="360"/>
        </w:sectPr>
      </w:pPr>
      <w:r w:rsidRPr="00D062C2">
        <w:rPr>
          <w:rFonts w:ascii="Times New Roman" w:hAnsi="Times New Roman" w:cs="Times New Roman"/>
          <w:b/>
          <w:bCs/>
          <w:lang w:val="en-US"/>
        </w:rPr>
        <w:t>Figure S</w:t>
      </w:r>
      <w:r w:rsidR="006F0E93">
        <w:rPr>
          <w:rFonts w:ascii="Times New Roman" w:hAnsi="Times New Roman" w:cs="Times New Roman"/>
          <w:b/>
          <w:bCs/>
          <w:lang w:val="en-US"/>
        </w:rPr>
        <w:t>2</w:t>
      </w:r>
      <w:r w:rsidRPr="00D062C2">
        <w:rPr>
          <w:rFonts w:ascii="Times New Roman" w:hAnsi="Times New Roman" w:cs="Times New Roman"/>
          <w:b/>
          <w:bCs/>
          <w:lang w:val="en-US"/>
        </w:rPr>
        <w:t>.</w:t>
      </w:r>
      <w:r w:rsidRPr="00D062C2">
        <w:rPr>
          <w:rFonts w:ascii="Times New Roman" w:hAnsi="Times New Roman" w:cs="Times New Roman"/>
          <w:lang w:val="en-US"/>
        </w:rPr>
        <w:t xml:space="preserve"> </w:t>
      </w:r>
      <w:proofErr w:type="spellStart"/>
      <w:r w:rsidR="00D976BD" w:rsidRPr="009E79FF">
        <w:rPr>
          <w:rFonts w:ascii="Times New Roman" w:hAnsi="Times New Roman" w:cs="Times New Roman"/>
          <w:lang w:val="en-US"/>
        </w:rPr>
        <w:t>Nomograms</w:t>
      </w:r>
      <w:proofErr w:type="spellEnd"/>
      <w:r w:rsidR="00D976BD" w:rsidRPr="009E79FF">
        <w:rPr>
          <w:rFonts w:ascii="Times New Roman" w:hAnsi="Times New Roman" w:cs="Times New Roman"/>
          <w:lang w:val="en-US"/>
        </w:rPr>
        <w:t xml:space="preserve"> derived from fitting a Cox model to the dataset with patients </w:t>
      </w:r>
      <w:r w:rsidR="005463EE" w:rsidRPr="009E79FF">
        <w:rPr>
          <w:rFonts w:ascii="Times New Roman" w:hAnsi="Times New Roman" w:cs="Times New Roman"/>
          <w:lang w:val="en-US"/>
        </w:rPr>
        <w:t>eligible</w:t>
      </w:r>
      <w:r w:rsidR="00D976BD" w:rsidRPr="009E79FF">
        <w:rPr>
          <w:rFonts w:ascii="Times New Roman" w:hAnsi="Times New Roman" w:cs="Times New Roman"/>
          <w:lang w:val="en-US"/>
        </w:rPr>
        <w:t xml:space="preserve"> for endocrine </w:t>
      </w:r>
      <w:r w:rsidR="00141B35">
        <w:rPr>
          <w:rFonts w:ascii="Times New Roman" w:hAnsi="Times New Roman" w:cs="Times New Roman"/>
          <w:lang w:val="en-US"/>
        </w:rPr>
        <w:t>therapy</w:t>
      </w:r>
      <w:r w:rsidR="00DC0A1D">
        <w:rPr>
          <w:rFonts w:ascii="Times New Roman" w:hAnsi="Times New Roman" w:cs="Times New Roman"/>
          <w:lang w:val="en-US"/>
        </w:rPr>
        <w:t xml:space="preserve"> and with information available on adherence to</w:t>
      </w:r>
      <w:r w:rsidR="00E60B81">
        <w:rPr>
          <w:rFonts w:ascii="Times New Roman" w:hAnsi="Times New Roman" w:cs="Times New Roman"/>
          <w:lang w:val="en-US"/>
        </w:rPr>
        <w:t xml:space="preserve"> endocrine therapy</w:t>
      </w:r>
      <w:r w:rsidR="00DC0A1D">
        <w:rPr>
          <w:rFonts w:ascii="Times New Roman" w:hAnsi="Times New Roman" w:cs="Times New Roman"/>
          <w:lang w:val="en-US"/>
        </w:rPr>
        <w:t xml:space="preserve"> </w:t>
      </w:r>
      <w:r w:rsidR="004C4C8F">
        <w:rPr>
          <w:rFonts w:ascii="Times New Roman" w:hAnsi="Times New Roman" w:cs="Times New Roman"/>
          <w:lang w:val="en-US"/>
        </w:rPr>
        <w:t>for</w:t>
      </w:r>
      <w:r w:rsidR="00DC0A1D">
        <w:rPr>
          <w:rFonts w:ascii="Times New Roman" w:hAnsi="Times New Roman" w:cs="Times New Roman"/>
          <w:lang w:val="en-US"/>
        </w:rPr>
        <w:t xml:space="preserve"> 5 five years after BC diagnosis (</w:t>
      </w:r>
      <w:r w:rsidR="00D976BD" w:rsidRPr="009E79FF">
        <w:rPr>
          <w:rFonts w:ascii="Times New Roman" w:hAnsi="Times New Roman" w:cs="Times New Roman"/>
          <w:lang w:val="en-US"/>
        </w:rPr>
        <w:t xml:space="preserve">patients diagnosed in </w:t>
      </w:r>
      <w:r w:rsidR="00D976BD">
        <w:rPr>
          <w:rFonts w:ascii="Times New Roman" w:hAnsi="Times New Roman" w:cs="Times New Roman"/>
          <w:lang w:val="en-US"/>
        </w:rPr>
        <w:t>s</w:t>
      </w:r>
      <w:r w:rsidR="00D976BD" w:rsidRPr="009E79FF">
        <w:rPr>
          <w:rFonts w:ascii="Times New Roman" w:hAnsi="Times New Roman" w:cs="Times New Roman"/>
          <w:lang w:val="en-US"/>
        </w:rPr>
        <w:t xml:space="preserve">tages I, II or III with </w:t>
      </w:r>
      <w:r w:rsidR="00DC0A1D">
        <w:rPr>
          <w:rFonts w:ascii="Times New Roman" w:hAnsi="Times New Roman" w:cs="Times New Roman"/>
          <w:lang w:val="en-US"/>
        </w:rPr>
        <w:t>HER2-positive or HER2-negative)</w:t>
      </w:r>
      <w:r w:rsidR="00D976BD">
        <w:rPr>
          <w:rFonts w:ascii="Times New Roman" w:hAnsi="Times New Roman" w:cs="Times New Roman"/>
          <w:lang w:val="en-US"/>
        </w:rPr>
        <w:t>.</w:t>
      </w:r>
    </w:p>
    <w:p w14:paraId="085FD11B" w14:textId="4B00F8DE" w:rsidR="00251745" w:rsidRDefault="00251745">
      <w:pPr>
        <w:rPr>
          <w:rFonts w:ascii="Times New Roman" w:hAnsi="Times New Roman" w:cs="Times New Roman"/>
          <w:b/>
          <w:bCs/>
          <w:lang w:val="en-US"/>
        </w:rPr>
      </w:pPr>
      <w:r>
        <w:rPr>
          <w:noProof/>
          <w:lang w:eastAsia="es-ES"/>
        </w:rPr>
        <w:lastRenderedPageBreak/>
        <w:drawing>
          <wp:anchor distT="0" distB="0" distL="114300" distR="114300" simplePos="0" relativeHeight="251663872" behindDoc="1" locked="0" layoutInCell="1" allowOverlap="1" wp14:anchorId="7FE57C6B" wp14:editId="2CE1F6D5">
            <wp:simplePos x="0" y="0"/>
            <wp:positionH relativeFrom="column">
              <wp:posOffset>4445</wp:posOffset>
            </wp:positionH>
            <wp:positionV relativeFrom="paragraph">
              <wp:posOffset>213360</wp:posOffset>
            </wp:positionV>
            <wp:extent cx="8610600" cy="50196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8610600" cy="5019675"/>
                    </a:xfrm>
                    <a:prstGeom prst="rect">
                      <a:avLst/>
                    </a:prstGeom>
                  </pic:spPr>
                </pic:pic>
              </a:graphicData>
            </a:graphic>
            <wp14:sizeRelH relativeFrom="page">
              <wp14:pctWidth>0</wp14:pctWidth>
            </wp14:sizeRelH>
            <wp14:sizeRelV relativeFrom="page">
              <wp14:pctHeight>0</wp14:pctHeight>
            </wp14:sizeRelV>
          </wp:anchor>
        </w:drawing>
      </w:r>
    </w:p>
    <w:p w14:paraId="5EE5B307" w14:textId="77777777" w:rsidR="00251745" w:rsidRDefault="00251745">
      <w:pPr>
        <w:rPr>
          <w:rFonts w:ascii="Times New Roman" w:hAnsi="Times New Roman" w:cs="Times New Roman"/>
          <w:b/>
          <w:bCs/>
          <w:lang w:val="en-US"/>
        </w:rPr>
      </w:pPr>
    </w:p>
    <w:p w14:paraId="73C70339" w14:textId="77777777" w:rsidR="00251745" w:rsidRDefault="00251745">
      <w:pPr>
        <w:rPr>
          <w:rFonts w:ascii="Times New Roman" w:hAnsi="Times New Roman" w:cs="Times New Roman"/>
          <w:b/>
          <w:bCs/>
          <w:lang w:val="en-US"/>
        </w:rPr>
      </w:pPr>
    </w:p>
    <w:p w14:paraId="34D3843D" w14:textId="77777777" w:rsidR="00251745" w:rsidRDefault="00251745">
      <w:pPr>
        <w:rPr>
          <w:rFonts w:ascii="Times New Roman" w:hAnsi="Times New Roman" w:cs="Times New Roman"/>
          <w:b/>
          <w:bCs/>
          <w:lang w:val="en-US"/>
        </w:rPr>
      </w:pPr>
    </w:p>
    <w:p w14:paraId="3184EC9B" w14:textId="77777777" w:rsidR="00251745" w:rsidRDefault="00251745">
      <w:pPr>
        <w:rPr>
          <w:rFonts w:ascii="Times New Roman" w:hAnsi="Times New Roman" w:cs="Times New Roman"/>
          <w:b/>
          <w:bCs/>
          <w:lang w:val="en-US"/>
        </w:rPr>
      </w:pPr>
    </w:p>
    <w:p w14:paraId="5375C4FC" w14:textId="77777777" w:rsidR="00251745" w:rsidRDefault="00251745">
      <w:pPr>
        <w:rPr>
          <w:rFonts w:ascii="Times New Roman" w:hAnsi="Times New Roman" w:cs="Times New Roman"/>
          <w:b/>
          <w:bCs/>
          <w:lang w:val="en-US"/>
        </w:rPr>
      </w:pPr>
    </w:p>
    <w:p w14:paraId="6812C6BE" w14:textId="77777777" w:rsidR="00251745" w:rsidRDefault="00251745">
      <w:pPr>
        <w:rPr>
          <w:rFonts w:ascii="Times New Roman" w:hAnsi="Times New Roman" w:cs="Times New Roman"/>
          <w:b/>
          <w:bCs/>
          <w:lang w:val="en-US"/>
        </w:rPr>
      </w:pPr>
    </w:p>
    <w:p w14:paraId="335F6701" w14:textId="77777777" w:rsidR="00251745" w:rsidRDefault="00251745">
      <w:pPr>
        <w:rPr>
          <w:rFonts w:ascii="Times New Roman" w:hAnsi="Times New Roman" w:cs="Times New Roman"/>
          <w:b/>
          <w:bCs/>
          <w:lang w:val="en-US"/>
        </w:rPr>
      </w:pPr>
    </w:p>
    <w:p w14:paraId="6DFF4E21" w14:textId="77777777" w:rsidR="00251745" w:rsidRDefault="00251745">
      <w:pPr>
        <w:rPr>
          <w:rFonts w:ascii="Times New Roman" w:hAnsi="Times New Roman" w:cs="Times New Roman"/>
          <w:b/>
          <w:bCs/>
          <w:lang w:val="en-US"/>
        </w:rPr>
      </w:pPr>
    </w:p>
    <w:p w14:paraId="76652DBD" w14:textId="77777777" w:rsidR="00251745" w:rsidRDefault="00251745">
      <w:pPr>
        <w:rPr>
          <w:rFonts w:ascii="Times New Roman" w:hAnsi="Times New Roman" w:cs="Times New Roman"/>
          <w:b/>
          <w:bCs/>
          <w:lang w:val="en-US"/>
        </w:rPr>
      </w:pPr>
    </w:p>
    <w:p w14:paraId="22989F47" w14:textId="77777777" w:rsidR="00251745" w:rsidRDefault="00251745">
      <w:pPr>
        <w:rPr>
          <w:rFonts w:ascii="Times New Roman" w:hAnsi="Times New Roman" w:cs="Times New Roman"/>
          <w:b/>
          <w:bCs/>
          <w:lang w:val="en-US"/>
        </w:rPr>
      </w:pPr>
    </w:p>
    <w:p w14:paraId="542324C2" w14:textId="77777777" w:rsidR="00251745" w:rsidRDefault="00251745">
      <w:pPr>
        <w:rPr>
          <w:rFonts w:ascii="Times New Roman" w:hAnsi="Times New Roman" w:cs="Times New Roman"/>
          <w:b/>
          <w:bCs/>
          <w:lang w:val="en-US"/>
        </w:rPr>
      </w:pPr>
    </w:p>
    <w:p w14:paraId="634608A1" w14:textId="77777777" w:rsidR="00251745" w:rsidRDefault="00251745">
      <w:pPr>
        <w:rPr>
          <w:rFonts w:ascii="Times New Roman" w:hAnsi="Times New Roman" w:cs="Times New Roman"/>
          <w:b/>
          <w:bCs/>
          <w:lang w:val="en-US"/>
        </w:rPr>
      </w:pPr>
    </w:p>
    <w:p w14:paraId="10C606BF" w14:textId="77777777" w:rsidR="00251745" w:rsidRDefault="00251745">
      <w:pPr>
        <w:rPr>
          <w:rFonts w:ascii="Times New Roman" w:hAnsi="Times New Roman" w:cs="Times New Roman"/>
          <w:b/>
          <w:bCs/>
          <w:lang w:val="en-US"/>
        </w:rPr>
      </w:pPr>
    </w:p>
    <w:p w14:paraId="17FD8356" w14:textId="77777777" w:rsidR="00251745" w:rsidRDefault="00251745">
      <w:pPr>
        <w:rPr>
          <w:rFonts w:ascii="Times New Roman" w:hAnsi="Times New Roman" w:cs="Times New Roman"/>
          <w:b/>
          <w:bCs/>
          <w:lang w:val="en-US"/>
        </w:rPr>
      </w:pPr>
    </w:p>
    <w:p w14:paraId="73A44BB0" w14:textId="77777777" w:rsidR="00251745" w:rsidRDefault="00251745">
      <w:pPr>
        <w:rPr>
          <w:rFonts w:ascii="Times New Roman" w:hAnsi="Times New Roman" w:cs="Times New Roman"/>
          <w:b/>
          <w:bCs/>
          <w:lang w:val="en-US"/>
        </w:rPr>
      </w:pPr>
    </w:p>
    <w:p w14:paraId="00F889CA" w14:textId="77777777" w:rsidR="00251745" w:rsidRDefault="00251745">
      <w:pPr>
        <w:rPr>
          <w:rFonts w:ascii="Times New Roman" w:hAnsi="Times New Roman" w:cs="Times New Roman"/>
          <w:b/>
          <w:bCs/>
          <w:lang w:val="en-US"/>
        </w:rPr>
      </w:pPr>
    </w:p>
    <w:p w14:paraId="59CABEC2" w14:textId="77777777" w:rsidR="00251745" w:rsidRDefault="00251745">
      <w:pPr>
        <w:rPr>
          <w:rFonts w:ascii="Times New Roman" w:hAnsi="Times New Roman" w:cs="Times New Roman"/>
          <w:b/>
          <w:bCs/>
          <w:lang w:val="en-US"/>
        </w:rPr>
      </w:pPr>
    </w:p>
    <w:p w14:paraId="39689479" w14:textId="1178435A" w:rsidR="00430F85" w:rsidRDefault="00251745" w:rsidP="00251745">
      <w:pPr>
        <w:rPr>
          <w:rFonts w:ascii="Times New Roman" w:hAnsi="Times New Roman" w:cs="Times New Roman"/>
          <w:bCs/>
          <w:lang w:val="en-US"/>
        </w:rPr>
      </w:pPr>
      <w:r w:rsidRPr="00251745">
        <w:rPr>
          <w:rFonts w:ascii="Times New Roman" w:hAnsi="Times New Roman" w:cs="Times New Roman"/>
          <w:b/>
          <w:bCs/>
          <w:lang w:val="en-US"/>
        </w:rPr>
        <w:t xml:space="preserve">Figure </w:t>
      </w:r>
      <w:r>
        <w:rPr>
          <w:rFonts w:ascii="Times New Roman" w:hAnsi="Times New Roman" w:cs="Times New Roman"/>
          <w:b/>
          <w:bCs/>
          <w:lang w:val="en-US"/>
        </w:rPr>
        <w:t>S</w:t>
      </w:r>
      <w:r w:rsidRPr="00251745">
        <w:rPr>
          <w:rFonts w:ascii="Times New Roman" w:hAnsi="Times New Roman" w:cs="Times New Roman"/>
          <w:b/>
          <w:bCs/>
          <w:lang w:val="en-US"/>
        </w:rPr>
        <w:t xml:space="preserve">3. </w:t>
      </w:r>
      <w:r w:rsidRPr="00251745">
        <w:rPr>
          <w:rFonts w:ascii="Times New Roman" w:hAnsi="Times New Roman" w:cs="Times New Roman"/>
          <w:bCs/>
          <w:lang w:val="en-US"/>
        </w:rPr>
        <w:t xml:space="preserve">Predicted cumulative probabilities of </w:t>
      </w:r>
      <w:r>
        <w:rPr>
          <w:rFonts w:ascii="Times New Roman" w:hAnsi="Times New Roman" w:cs="Times New Roman"/>
          <w:bCs/>
          <w:lang w:val="en-US"/>
        </w:rPr>
        <w:t xml:space="preserve">all-cause mortality </w:t>
      </w:r>
      <w:r w:rsidRPr="00251745">
        <w:rPr>
          <w:rFonts w:ascii="Times New Roman" w:hAnsi="Times New Roman" w:cs="Times New Roman"/>
          <w:bCs/>
          <w:lang w:val="en-US"/>
        </w:rPr>
        <w:t xml:space="preserve">at 5 (panels a-c) and 10 years (panels d-f) after </w:t>
      </w:r>
      <w:r>
        <w:rPr>
          <w:rFonts w:ascii="Times New Roman" w:hAnsi="Times New Roman" w:cs="Times New Roman"/>
          <w:bCs/>
          <w:lang w:val="en-US"/>
        </w:rPr>
        <w:t xml:space="preserve">BC </w:t>
      </w:r>
      <w:r w:rsidRPr="00251745">
        <w:rPr>
          <w:rFonts w:ascii="Times New Roman" w:hAnsi="Times New Roman" w:cs="Times New Roman"/>
          <w:bCs/>
          <w:lang w:val="en-US"/>
        </w:rPr>
        <w:t>diagnosis according to age and adherence to treatment (results presented by stage of BC at diagnosis).</w:t>
      </w:r>
    </w:p>
    <w:p w14:paraId="03C4F29B" w14:textId="77777777" w:rsidR="00430F85" w:rsidRDefault="00430F85" w:rsidP="00430F85">
      <w:pPr>
        <w:rPr>
          <w:rFonts w:ascii="Times New Roman" w:hAnsi="Times New Roman" w:cs="Times New Roman"/>
          <w:sz w:val="24"/>
          <w:szCs w:val="24"/>
          <w:lang w:val="en-US"/>
        </w:rPr>
      </w:pPr>
      <w:r w:rsidRPr="003161E4">
        <w:rPr>
          <w:rFonts w:ascii="Times New Roman" w:hAnsi="Times New Roman" w:cs="Times New Roman"/>
          <w:b/>
          <w:sz w:val="24"/>
          <w:szCs w:val="24"/>
          <w:lang w:val="en-US"/>
        </w:rPr>
        <w:lastRenderedPageBreak/>
        <w:t xml:space="preserve">Table </w:t>
      </w:r>
      <w:r>
        <w:rPr>
          <w:rFonts w:ascii="Times New Roman" w:hAnsi="Times New Roman" w:cs="Times New Roman"/>
          <w:b/>
          <w:sz w:val="24"/>
          <w:szCs w:val="24"/>
          <w:lang w:val="en-US"/>
        </w:rPr>
        <w:t>S2</w:t>
      </w:r>
      <w:r w:rsidRPr="003161E4">
        <w:rPr>
          <w:rFonts w:ascii="Times New Roman" w:hAnsi="Times New Roman" w:cs="Times New Roman"/>
          <w:b/>
          <w:sz w:val="24"/>
          <w:szCs w:val="24"/>
          <w:lang w:val="en-US"/>
        </w:rPr>
        <w:t xml:space="preserve">.  </w:t>
      </w:r>
      <w:r w:rsidRPr="003161E4">
        <w:rPr>
          <w:rFonts w:ascii="Times New Roman" w:hAnsi="Times New Roman" w:cs="Times New Roman"/>
          <w:sz w:val="24"/>
          <w:szCs w:val="24"/>
          <w:lang w:val="en-US"/>
        </w:rPr>
        <w:t>Ten</w:t>
      </w:r>
      <w:r>
        <w:rPr>
          <w:rFonts w:ascii="Times New Roman" w:hAnsi="Times New Roman" w:cs="Times New Roman"/>
          <w:sz w:val="24"/>
          <w:szCs w:val="24"/>
          <w:lang w:val="en-US"/>
        </w:rPr>
        <w:t>-</w:t>
      </w:r>
      <w:r w:rsidRPr="003161E4">
        <w:rPr>
          <w:rFonts w:ascii="Times New Roman" w:hAnsi="Times New Roman" w:cs="Times New Roman"/>
          <w:sz w:val="24"/>
          <w:szCs w:val="24"/>
          <w:lang w:val="en-US"/>
        </w:rPr>
        <w:t>year cumulative crude probabilit</w:t>
      </w:r>
      <w:r>
        <w:rPr>
          <w:rFonts w:ascii="Times New Roman" w:hAnsi="Times New Roman" w:cs="Times New Roman"/>
          <w:sz w:val="24"/>
          <w:szCs w:val="24"/>
          <w:lang w:val="en-US"/>
        </w:rPr>
        <w:t>ies</w:t>
      </w:r>
      <w:r w:rsidRPr="003161E4">
        <w:rPr>
          <w:rFonts w:ascii="Times New Roman" w:hAnsi="Times New Roman" w:cs="Times New Roman"/>
          <w:sz w:val="24"/>
          <w:szCs w:val="24"/>
          <w:lang w:val="en-US"/>
        </w:rPr>
        <w:t xml:space="preserve"> of death </w:t>
      </w:r>
      <w:r>
        <w:rPr>
          <w:rFonts w:ascii="Times New Roman" w:hAnsi="Times New Roman" w:cs="Times New Roman"/>
          <w:sz w:val="24"/>
          <w:szCs w:val="24"/>
          <w:lang w:val="en-US"/>
        </w:rPr>
        <w:t>in the cohort, according to stage at diagnosis</w:t>
      </w:r>
    </w:p>
    <w:tbl>
      <w:tblPr>
        <w:tblpPr w:leftFromText="141" w:rightFromText="141" w:vertAnchor="page" w:horzAnchor="margin" w:tblpY="2026"/>
        <w:tblW w:w="10312" w:type="dxa"/>
        <w:tblCellMar>
          <w:left w:w="70" w:type="dxa"/>
          <w:right w:w="70" w:type="dxa"/>
        </w:tblCellMar>
        <w:tblLook w:val="04A0" w:firstRow="1" w:lastRow="0" w:firstColumn="1" w:lastColumn="0" w:noHBand="0" w:noVBand="1"/>
      </w:tblPr>
      <w:tblGrid>
        <w:gridCol w:w="585"/>
        <w:gridCol w:w="440"/>
        <w:gridCol w:w="2102"/>
        <w:gridCol w:w="417"/>
        <w:gridCol w:w="417"/>
        <w:gridCol w:w="2265"/>
        <w:gridCol w:w="4086"/>
      </w:tblGrid>
      <w:tr w:rsidR="00430F85" w:rsidRPr="003759BD" w14:paraId="7FE220B6" w14:textId="77777777" w:rsidTr="00430F85">
        <w:trPr>
          <w:trHeight w:val="300"/>
        </w:trPr>
        <w:tc>
          <w:tcPr>
            <w:tcW w:w="585" w:type="dxa"/>
            <w:tcBorders>
              <w:left w:val="nil"/>
              <w:right w:val="nil"/>
            </w:tcBorders>
            <w:shd w:val="clear" w:color="auto" w:fill="auto"/>
            <w:noWrap/>
            <w:vAlign w:val="bottom"/>
          </w:tcPr>
          <w:p w14:paraId="1BE06565" w14:textId="77777777" w:rsidR="00430F85" w:rsidRPr="003161E4" w:rsidRDefault="00430F85" w:rsidP="00430F85">
            <w:pPr>
              <w:spacing w:after="0" w:line="240" w:lineRule="auto"/>
              <w:rPr>
                <w:rFonts w:ascii="Times New Roman" w:eastAsia="Times New Roman" w:hAnsi="Times New Roman" w:cs="Times New Roman"/>
                <w:color w:val="000000"/>
                <w:sz w:val="20"/>
                <w:szCs w:val="20"/>
                <w:lang w:val="en-US" w:eastAsia="es-ES"/>
              </w:rPr>
            </w:pPr>
          </w:p>
        </w:tc>
        <w:tc>
          <w:tcPr>
            <w:tcW w:w="9727" w:type="dxa"/>
            <w:gridSpan w:val="6"/>
            <w:tcBorders>
              <w:top w:val="single" w:sz="4" w:space="0" w:color="auto"/>
              <w:left w:val="nil"/>
              <w:bottom w:val="single" w:sz="4" w:space="0" w:color="auto"/>
              <w:right w:val="nil"/>
            </w:tcBorders>
            <w:shd w:val="clear" w:color="auto" w:fill="auto"/>
            <w:noWrap/>
            <w:vAlign w:val="bottom"/>
          </w:tcPr>
          <w:p w14:paraId="0A9E8F0A" w14:textId="77777777" w:rsidR="00430F85" w:rsidRPr="00A830A7" w:rsidRDefault="00430F85" w:rsidP="00430F85">
            <w:pPr>
              <w:spacing w:after="0" w:line="240" w:lineRule="auto"/>
              <w:jc w:val="center"/>
              <w:rPr>
                <w:rFonts w:ascii="Times New Roman" w:eastAsia="Times New Roman" w:hAnsi="Times New Roman" w:cs="Times New Roman"/>
                <w:i/>
                <w:color w:val="000000"/>
                <w:sz w:val="20"/>
                <w:szCs w:val="20"/>
                <w:lang w:val="en-US" w:eastAsia="es-ES"/>
              </w:rPr>
            </w:pPr>
            <w:r w:rsidRPr="003161E4">
              <w:rPr>
                <w:rFonts w:ascii="Times New Roman" w:eastAsia="Times New Roman" w:hAnsi="Times New Roman" w:cs="Times New Roman"/>
                <w:b/>
                <w:color w:val="000000"/>
                <w:sz w:val="20"/>
                <w:szCs w:val="20"/>
                <w:lang w:val="en-US" w:eastAsia="es-ES"/>
              </w:rPr>
              <w:t xml:space="preserve">Probability of </w:t>
            </w:r>
            <w:proofErr w:type="gramStart"/>
            <w:r w:rsidRPr="003161E4">
              <w:rPr>
                <w:rFonts w:ascii="Times New Roman" w:eastAsia="Times New Roman" w:hAnsi="Times New Roman" w:cs="Times New Roman"/>
                <w:b/>
                <w:color w:val="000000"/>
                <w:sz w:val="20"/>
                <w:szCs w:val="20"/>
                <w:lang w:val="en-US" w:eastAsia="es-ES"/>
              </w:rPr>
              <w:t>death  (</w:t>
            </w:r>
            <w:proofErr w:type="gramEnd"/>
            <w:r w:rsidRPr="003161E4">
              <w:rPr>
                <w:rFonts w:ascii="Times New Roman" w:eastAsia="Times New Roman" w:hAnsi="Times New Roman" w:cs="Times New Roman"/>
                <w:b/>
                <w:color w:val="000000"/>
                <w:sz w:val="20"/>
                <w:szCs w:val="20"/>
                <w:lang w:val="en-US" w:eastAsia="es-ES"/>
              </w:rPr>
              <w:t>%)</w:t>
            </w:r>
          </w:p>
        </w:tc>
      </w:tr>
      <w:tr w:rsidR="00430F85" w:rsidRPr="003161E4" w14:paraId="73D72498" w14:textId="77777777" w:rsidTr="00430F85">
        <w:trPr>
          <w:trHeight w:val="300"/>
        </w:trPr>
        <w:tc>
          <w:tcPr>
            <w:tcW w:w="585" w:type="dxa"/>
            <w:tcBorders>
              <w:left w:val="nil"/>
              <w:right w:val="nil"/>
            </w:tcBorders>
            <w:shd w:val="clear" w:color="auto" w:fill="auto"/>
            <w:noWrap/>
            <w:vAlign w:val="bottom"/>
            <w:hideMark/>
          </w:tcPr>
          <w:p w14:paraId="210DDB28" w14:textId="77777777" w:rsidR="00430F85" w:rsidRPr="003161E4" w:rsidRDefault="00430F85" w:rsidP="00430F85">
            <w:pPr>
              <w:spacing w:after="0" w:line="240" w:lineRule="auto"/>
              <w:rPr>
                <w:rFonts w:ascii="Times New Roman" w:eastAsia="Times New Roman" w:hAnsi="Times New Roman" w:cs="Times New Roman"/>
                <w:color w:val="000000"/>
                <w:sz w:val="20"/>
                <w:szCs w:val="20"/>
                <w:lang w:val="en-US" w:eastAsia="es-ES"/>
              </w:rPr>
            </w:pPr>
          </w:p>
        </w:tc>
        <w:tc>
          <w:tcPr>
            <w:tcW w:w="2542" w:type="dxa"/>
            <w:gridSpan w:val="2"/>
            <w:tcBorders>
              <w:top w:val="single" w:sz="4" w:space="0" w:color="auto"/>
              <w:left w:val="nil"/>
              <w:bottom w:val="single" w:sz="4" w:space="0" w:color="auto"/>
              <w:right w:val="nil"/>
            </w:tcBorders>
            <w:shd w:val="clear" w:color="auto" w:fill="auto"/>
            <w:noWrap/>
            <w:vAlign w:val="bottom"/>
          </w:tcPr>
          <w:p w14:paraId="2B9D5CE2" w14:textId="77777777" w:rsidR="00430F85" w:rsidRPr="003161E4" w:rsidRDefault="00430F85" w:rsidP="00430F85">
            <w:pPr>
              <w:spacing w:after="0" w:line="240" w:lineRule="auto"/>
              <w:jc w:val="center"/>
              <w:rPr>
                <w:rFonts w:ascii="Times New Roman" w:eastAsia="Times New Roman" w:hAnsi="Times New Roman" w:cs="Times New Roman"/>
                <w:i/>
                <w:color w:val="000000"/>
                <w:sz w:val="20"/>
                <w:szCs w:val="20"/>
                <w:lang w:eastAsia="es-ES"/>
              </w:rPr>
            </w:pPr>
            <w:proofErr w:type="spellStart"/>
            <w:r w:rsidRPr="003161E4">
              <w:rPr>
                <w:rFonts w:ascii="Times New Roman" w:eastAsia="Times New Roman" w:hAnsi="Times New Roman" w:cs="Times New Roman"/>
                <w:i/>
                <w:color w:val="000000"/>
                <w:sz w:val="20"/>
                <w:szCs w:val="20"/>
                <w:lang w:eastAsia="es-ES"/>
              </w:rPr>
              <w:t>Adherent</w:t>
            </w:r>
            <w:proofErr w:type="spellEnd"/>
          </w:p>
        </w:tc>
        <w:tc>
          <w:tcPr>
            <w:tcW w:w="417" w:type="dxa"/>
            <w:tcBorders>
              <w:top w:val="single" w:sz="4" w:space="0" w:color="auto"/>
              <w:left w:val="nil"/>
              <w:right w:val="nil"/>
            </w:tcBorders>
            <w:vAlign w:val="bottom"/>
          </w:tcPr>
          <w:p w14:paraId="4F010B4A" w14:textId="77777777" w:rsidR="00430F85" w:rsidRPr="003161E4" w:rsidRDefault="00430F85" w:rsidP="00430F85">
            <w:pPr>
              <w:spacing w:after="0" w:line="240" w:lineRule="auto"/>
              <w:jc w:val="center"/>
              <w:rPr>
                <w:rFonts w:ascii="Times New Roman" w:eastAsia="Times New Roman" w:hAnsi="Times New Roman" w:cs="Times New Roman"/>
                <w:i/>
                <w:color w:val="000000"/>
                <w:sz w:val="20"/>
                <w:szCs w:val="20"/>
                <w:lang w:eastAsia="es-ES"/>
              </w:rPr>
            </w:pPr>
          </w:p>
        </w:tc>
        <w:tc>
          <w:tcPr>
            <w:tcW w:w="2682" w:type="dxa"/>
            <w:gridSpan w:val="2"/>
            <w:tcBorders>
              <w:top w:val="single" w:sz="4" w:space="0" w:color="auto"/>
              <w:left w:val="nil"/>
              <w:bottom w:val="single" w:sz="4" w:space="0" w:color="auto"/>
              <w:right w:val="nil"/>
            </w:tcBorders>
            <w:shd w:val="clear" w:color="auto" w:fill="auto"/>
            <w:noWrap/>
            <w:vAlign w:val="bottom"/>
            <w:hideMark/>
          </w:tcPr>
          <w:p w14:paraId="761AF0C5" w14:textId="77777777" w:rsidR="00430F85" w:rsidRPr="003161E4" w:rsidRDefault="00430F85" w:rsidP="00430F85">
            <w:pPr>
              <w:spacing w:after="0" w:line="240" w:lineRule="auto"/>
              <w:jc w:val="center"/>
              <w:rPr>
                <w:rFonts w:ascii="Times New Roman" w:eastAsia="Times New Roman" w:hAnsi="Times New Roman" w:cs="Times New Roman"/>
                <w:i/>
                <w:color w:val="000000"/>
                <w:sz w:val="20"/>
                <w:szCs w:val="20"/>
                <w:lang w:eastAsia="es-ES"/>
              </w:rPr>
            </w:pPr>
            <w:r w:rsidRPr="003161E4">
              <w:rPr>
                <w:rFonts w:ascii="Times New Roman" w:eastAsia="Times New Roman" w:hAnsi="Times New Roman" w:cs="Times New Roman"/>
                <w:i/>
                <w:color w:val="000000"/>
                <w:sz w:val="20"/>
                <w:szCs w:val="20"/>
                <w:lang w:eastAsia="es-ES"/>
              </w:rPr>
              <w:t>Non-</w:t>
            </w:r>
            <w:proofErr w:type="spellStart"/>
            <w:r>
              <w:rPr>
                <w:rFonts w:ascii="Times New Roman" w:eastAsia="Times New Roman" w:hAnsi="Times New Roman" w:cs="Times New Roman"/>
                <w:i/>
                <w:color w:val="000000"/>
                <w:sz w:val="20"/>
                <w:szCs w:val="20"/>
                <w:lang w:eastAsia="es-ES"/>
              </w:rPr>
              <w:t>a</w:t>
            </w:r>
            <w:r w:rsidRPr="003161E4">
              <w:rPr>
                <w:rFonts w:ascii="Times New Roman" w:eastAsia="Times New Roman" w:hAnsi="Times New Roman" w:cs="Times New Roman"/>
                <w:i/>
                <w:color w:val="000000"/>
                <w:sz w:val="20"/>
                <w:szCs w:val="20"/>
                <w:lang w:eastAsia="es-ES"/>
              </w:rPr>
              <w:t>dherent</w:t>
            </w:r>
            <w:proofErr w:type="spellEnd"/>
          </w:p>
        </w:tc>
        <w:tc>
          <w:tcPr>
            <w:tcW w:w="4086" w:type="dxa"/>
            <w:tcBorders>
              <w:top w:val="single" w:sz="4" w:space="0" w:color="auto"/>
              <w:left w:val="nil"/>
              <w:bottom w:val="single" w:sz="4" w:space="0" w:color="auto"/>
              <w:right w:val="nil"/>
            </w:tcBorders>
            <w:vAlign w:val="bottom"/>
          </w:tcPr>
          <w:p w14:paraId="02939C13" w14:textId="77777777" w:rsidR="00430F85" w:rsidRPr="003161E4" w:rsidRDefault="00430F85" w:rsidP="00430F85">
            <w:pPr>
              <w:spacing w:after="0" w:line="240" w:lineRule="auto"/>
              <w:jc w:val="center"/>
              <w:rPr>
                <w:rFonts w:ascii="Times New Roman" w:eastAsia="Times New Roman" w:hAnsi="Times New Roman" w:cs="Times New Roman"/>
                <w:i/>
                <w:color w:val="000000"/>
                <w:sz w:val="20"/>
                <w:szCs w:val="20"/>
                <w:lang w:eastAsia="es-ES"/>
              </w:rPr>
            </w:pPr>
            <w:proofErr w:type="spellStart"/>
            <w:r>
              <w:rPr>
                <w:rFonts w:ascii="Times New Roman" w:eastAsia="Times New Roman" w:hAnsi="Times New Roman" w:cs="Times New Roman"/>
                <w:i/>
                <w:color w:val="000000"/>
                <w:sz w:val="20"/>
                <w:szCs w:val="20"/>
                <w:lang w:eastAsia="es-ES"/>
              </w:rPr>
              <w:t>Difference</w:t>
            </w:r>
            <w:proofErr w:type="spellEnd"/>
          </w:p>
        </w:tc>
      </w:tr>
      <w:tr w:rsidR="00430F85" w:rsidRPr="007123B4" w14:paraId="0A671A4F" w14:textId="77777777" w:rsidTr="00430F85">
        <w:trPr>
          <w:trHeight w:val="300"/>
        </w:trPr>
        <w:tc>
          <w:tcPr>
            <w:tcW w:w="585" w:type="dxa"/>
            <w:tcBorders>
              <w:left w:val="nil"/>
              <w:bottom w:val="single" w:sz="4" w:space="0" w:color="auto"/>
              <w:right w:val="nil"/>
            </w:tcBorders>
            <w:shd w:val="clear" w:color="auto" w:fill="auto"/>
            <w:noWrap/>
            <w:vAlign w:val="bottom"/>
          </w:tcPr>
          <w:p w14:paraId="1FA3D50F" w14:textId="77777777" w:rsidR="00430F85" w:rsidRPr="003161E4" w:rsidRDefault="00430F85" w:rsidP="00430F85">
            <w:pPr>
              <w:spacing w:after="0" w:line="240" w:lineRule="auto"/>
              <w:rPr>
                <w:rFonts w:ascii="Times New Roman" w:eastAsia="Times New Roman" w:hAnsi="Times New Roman" w:cs="Times New Roman"/>
                <w:i/>
                <w:color w:val="000000"/>
                <w:sz w:val="20"/>
                <w:szCs w:val="20"/>
                <w:lang w:eastAsia="es-ES"/>
              </w:rPr>
            </w:pPr>
            <w:proofErr w:type="spellStart"/>
            <w:r w:rsidRPr="003161E4">
              <w:rPr>
                <w:rFonts w:ascii="Times New Roman" w:eastAsia="Times New Roman" w:hAnsi="Times New Roman" w:cs="Times New Roman"/>
                <w:i/>
                <w:color w:val="000000"/>
                <w:sz w:val="20"/>
                <w:szCs w:val="20"/>
                <w:lang w:eastAsia="es-ES"/>
              </w:rPr>
              <w:t>Stage</w:t>
            </w:r>
            <w:proofErr w:type="spellEnd"/>
          </w:p>
        </w:tc>
        <w:tc>
          <w:tcPr>
            <w:tcW w:w="440" w:type="dxa"/>
            <w:tcBorders>
              <w:top w:val="single" w:sz="4" w:space="0" w:color="auto"/>
              <w:left w:val="nil"/>
              <w:bottom w:val="single" w:sz="4" w:space="0" w:color="auto"/>
              <w:right w:val="nil"/>
            </w:tcBorders>
            <w:shd w:val="clear" w:color="auto" w:fill="auto"/>
            <w:noWrap/>
            <w:vAlign w:val="bottom"/>
          </w:tcPr>
          <w:p w14:paraId="6B3151F9"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sidRPr="003161E4">
              <w:rPr>
                <w:rFonts w:ascii="Times New Roman" w:eastAsia="Times New Roman" w:hAnsi="Times New Roman" w:cs="Times New Roman"/>
                <w:i/>
                <w:color w:val="000000"/>
                <w:sz w:val="20"/>
                <w:szCs w:val="20"/>
                <w:lang w:eastAsia="es-ES"/>
              </w:rPr>
              <w:t>(N)</w:t>
            </w:r>
          </w:p>
        </w:tc>
        <w:tc>
          <w:tcPr>
            <w:tcW w:w="2102" w:type="dxa"/>
            <w:tcBorders>
              <w:top w:val="single" w:sz="4" w:space="0" w:color="auto"/>
              <w:left w:val="nil"/>
              <w:bottom w:val="single" w:sz="4" w:space="0" w:color="auto"/>
              <w:right w:val="nil"/>
            </w:tcBorders>
            <w:shd w:val="clear" w:color="auto" w:fill="auto"/>
            <w:noWrap/>
            <w:vAlign w:val="bottom"/>
          </w:tcPr>
          <w:p w14:paraId="5E22C021"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sidRPr="00461901">
              <w:rPr>
                <w:rFonts w:ascii="Times New Roman" w:eastAsia="Times New Roman" w:hAnsi="Times New Roman" w:cs="Times New Roman"/>
                <w:color w:val="000000"/>
                <w:sz w:val="20"/>
                <w:szCs w:val="20"/>
                <w:lang w:val="en-US" w:eastAsia="es-ES"/>
              </w:rPr>
              <w:t>P</w:t>
            </w:r>
            <w:r>
              <w:rPr>
                <w:rFonts w:ascii="Times New Roman" w:eastAsia="Times New Roman" w:hAnsi="Times New Roman" w:cs="Times New Roman"/>
                <w:color w:val="000000"/>
                <w:sz w:val="20"/>
                <w:szCs w:val="20"/>
                <w:vertAlign w:val="subscript"/>
                <w:lang w:val="en-US" w:eastAsia="es-ES"/>
              </w:rPr>
              <w:t>D</w:t>
            </w:r>
            <w:r>
              <w:rPr>
                <w:rFonts w:ascii="Times New Roman" w:eastAsia="Times New Roman" w:hAnsi="Times New Roman" w:cs="Times New Roman"/>
                <w:color w:val="000000"/>
                <w:sz w:val="20"/>
                <w:szCs w:val="20"/>
                <w:lang w:eastAsia="es-ES"/>
              </w:rPr>
              <w:t xml:space="preserve">  (95% CI)</w:t>
            </w:r>
          </w:p>
        </w:tc>
        <w:tc>
          <w:tcPr>
            <w:tcW w:w="417" w:type="dxa"/>
            <w:tcBorders>
              <w:left w:val="nil"/>
              <w:right w:val="nil"/>
            </w:tcBorders>
            <w:vAlign w:val="bottom"/>
          </w:tcPr>
          <w:p w14:paraId="7631A9CC" w14:textId="77777777" w:rsidR="00430F85" w:rsidRPr="003161E4" w:rsidRDefault="00430F85" w:rsidP="00430F85">
            <w:pPr>
              <w:spacing w:after="0" w:line="240" w:lineRule="auto"/>
              <w:jc w:val="center"/>
              <w:rPr>
                <w:rFonts w:ascii="Times New Roman" w:eastAsia="Times New Roman" w:hAnsi="Times New Roman" w:cs="Times New Roman"/>
                <w:i/>
                <w:color w:val="000000"/>
                <w:sz w:val="20"/>
                <w:szCs w:val="20"/>
                <w:lang w:eastAsia="es-ES"/>
              </w:rPr>
            </w:pPr>
          </w:p>
        </w:tc>
        <w:tc>
          <w:tcPr>
            <w:tcW w:w="417" w:type="dxa"/>
            <w:tcBorders>
              <w:top w:val="single" w:sz="4" w:space="0" w:color="auto"/>
              <w:left w:val="nil"/>
              <w:bottom w:val="single" w:sz="4" w:space="0" w:color="auto"/>
              <w:right w:val="nil"/>
            </w:tcBorders>
            <w:shd w:val="clear" w:color="auto" w:fill="auto"/>
            <w:noWrap/>
            <w:vAlign w:val="bottom"/>
          </w:tcPr>
          <w:p w14:paraId="6A4BE1F4"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sidRPr="003161E4">
              <w:rPr>
                <w:rFonts w:ascii="Times New Roman" w:eastAsia="Times New Roman" w:hAnsi="Times New Roman" w:cs="Times New Roman"/>
                <w:i/>
                <w:color w:val="000000"/>
                <w:sz w:val="20"/>
                <w:szCs w:val="20"/>
                <w:lang w:eastAsia="es-ES"/>
              </w:rPr>
              <w:t>(N)</w:t>
            </w:r>
          </w:p>
        </w:tc>
        <w:tc>
          <w:tcPr>
            <w:tcW w:w="2265" w:type="dxa"/>
            <w:tcBorders>
              <w:top w:val="single" w:sz="4" w:space="0" w:color="auto"/>
              <w:left w:val="nil"/>
              <w:bottom w:val="single" w:sz="4" w:space="0" w:color="auto"/>
              <w:right w:val="nil"/>
            </w:tcBorders>
            <w:shd w:val="clear" w:color="auto" w:fill="auto"/>
            <w:noWrap/>
            <w:vAlign w:val="bottom"/>
          </w:tcPr>
          <w:p w14:paraId="7C284EBD"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sidRPr="00461901">
              <w:rPr>
                <w:rFonts w:ascii="Times New Roman" w:eastAsia="Times New Roman" w:hAnsi="Times New Roman" w:cs="Times New Roman"/>
                <w:color w:val="000000"/>
                <w:sz w:val="20"/>
                <w:szCs w:val="20"/>
                <w:lang w:val="en-US" w:eastAsia="es-ES"/>
              </w:rPr>
              <w:t>P</w:t>
            </w:r>
            <w:r>
              <w:rPr>
                <w:rFonts w:ascii="Times New Roman" w:eastAsia="Times New Roman" w:hAnsi="Times New Roman" w:cs="Times New Roman"/>
                <w:color w:val="000000"/>
                <w:sz w:val="20"/>
                <w:szCs w:val="20"/>
                <w:vertAlign w:val="subscript"/>
                <w:lang w:val="en-US" w:eastAsia="es-ES"/>
              </w:rPr>
              <w:t>D</w:t>
            </w:r>
            <w:r w:rsidDel="00787185">
              <w:rPr>
                <w:rFonts w:ascii="Times New Roman" w:eastAsia="Times New Roman" w:hAnsi="Times New Roman" w:cs="Times New Roman"/>
                <w:color w:val="000000"/>
                <w:sz w:val="20"/>
                <w:szCs w:val="20"/>
                <w:lang w:eastAsia="es-ES"/>
              </w:rPr>
              <w:t xml:space="preserve">  </w:t>
            </w:r>
            <w:r>
              <w:rPr>
                <w:rFonts w:ascii="Times New Roman" w:eastAsia="Times New Roman" w:hAnsi="Times New Roman" w:cs="Times New Roman"/>
                <w:color w:val="000000"/>
                <w:sz w:val="20"/>
                <w:szCs w:val="20"/>
                <w:lang w:eastAsia="es-ES"/>
              </w:rPr>
              <w:t xml:space="preserve"> (95% CI)</w:t>
            </w:r>
          </w:p>
        </w:tc>
        <w:tc>
          <w:tcPr>
            <w:tcW w:w="4086" w:type="dxa"/>
            <w:tcBorders>
              <w:top w:val="single" w:sz="4" w:space="0" w:color="auto"/>
              <w:left w:val="nil"/>
              <w:bottom w:val="single" w:sz="4" w:space="0" w:color="auto"/>
              <w:right w:val="nil"/>
            </w:tcBorders>
            <w:vAlign w:val="bottom"/>
          </w:tcPr>
          <w:p w14:paraId="3161A797" w14:textId="77777777" w:rsidR="00430F85" w:rsidRPr="00A830A7" w:rsidRDefault="00430F85" w:rsidP="00430F85">
            <w:pPr>
              <w:spacing w:after="0" w:line="240" w:lineRule="auto"/>
              <w:jc w:val="center"/>
              <w:rPr>
                <w:rFonts w:ascii="Times New Roman" w:eastAsia="Times New Roman" w:hAnsi="Times New Roman" w:cs="Times New Roman"/>
                <w:color w:val="000000"/>
                <w:sz w:val="20"/>
                <w:szCs w:val="20"/>
                <w:lang w:val="en-US" w:eastAsia="es-ES"/>
              </w:rPr>
            </w:pPr>
            <w:r w:rsidRPr="00461901">
              <w:rPr>
                <w:rFonts w:ascii="Times New Roman" w:eastAsia="Times New Roman" w:hAnsi="Times New Roman" w:cs="Times New Roman"/>
                <w:color w:val="000000"/>
                <w:sz w:val="20"/>
                <w:szCs w:val="20"/>
                <w:lang w:val="en-US" w:eastAsia="es-ES"/>
              </w:rPr>
              <w:t>P</w:t>
            </w:r>
            <w:r>
              <w:rPr>
                <w:rFonts w:ascii="Times New Roman" w:eastAsia="Times New Roman" w:hAnsi="Times New Roman" w:cs="Times New Roman"/>
                <w:color w:val="000000"/>
                <w:sz w:val="20"/>
                <w:szCs w:val="20"/>
                <w:vertAlign w:val="subscript"/>
                <w:lang w:val="en-US" w:eastAsia="es-ES"/>
              </w:rPr>
              <w:t>D</w:t>
            </w:r>
            <w:r w:rsidRPr="00A830A7" w:rsidDel="00787185">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 xml:space="preserve">(Non-adherent) </w:t>
            </w:r>
            <w:r w:rsidRPr="00A830A7">
              <w:rPr>
                <w:rFonts w:ascii="Times New Roman" w:eastAsia="Times New Roman" w:hAnsi="Times New Roman" w:cs="Times New Roman"/>
                <w:color w:val="000000"/>
                <w:sz w:val="20"/>
                <w:szCs w:val="20"/>
                <w:lang w:val="en-US" w:eastAsia="es-ES"/>
              </w:rPr>
              <w:t xml:space="preserve">- </w:t>
            </w:r>
            <w:r w:rsidRPr="00461901">
              <w:rPr>
                <w:rFonts w:ascii="Times New Roman" w:eastAsia="Times New Roman" w:hAnsi="Times New Roman" w:cs="Times New Roman"/>
                <w:color w:val="000000"/>
                <w:sz w:val="20"/>
                <w:szCs w:val="20"/>
                <w:lang w:val="en-US" w:eastAsia="es-ES"/>
              </w:rPr>
              <w:t xml:space="preserve"> P</w:t>
            </w:r>
            <w:r>
              <w:rPr>
                <w:rFonts w:ascii="Times New Roman" w:eastAsia="Times New Roman" w:hAnsi="Times New Roman" w:cs="Times New Roman"/>
                <w:color w:val="000000"/>
                <w:sz w:val="20"/>
                <w:szCs w:val="20"/>
                <w:vertAlign w:val="subscript"/>
                <w:lang w:val="en-US" w:eastAsia="es-ES"/>
              </w:rPr>
              <w:t>D</w:t>
            </w:r>
            <w:r w:rsidRPr="00A830A7">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(Adherent)</w:t>
            </w:r>
            <w:r w:rsidRPr="00A830A7">
              <w:rPr>
                <w:rFonts w:ascii="Times New Roman" w:eastAsia="Times New Roman" w:hAnsi="Times New Roman" w:cs="Times New Roman"/>
                <w:color w:val="000000"/>
                <w:sz w:val="20"/>
                <w:szCs w:val="20"/>
                <w:lang w:val="en-US" w:eastAsia="es-ES"/>
              </w:rPr>
              <w:t xml:space="preserve">  (95% CI)</w:t>
            </w:r>
          </w:p>
        </w:tc>
      </w:tr>
      <w:tr w:rsidR="00430F85" w:rsidRPr="003161E4" w14:paraId="0EFE0BE2" w14:textId="77777777" w:rsidTr="00430F85">
        <w:trPr>
          <w:trHeight w:val="300"/>
        </w:trPr>
        <w:tc>
          <w:tcPr>
            <w:tcW w:w="585" w:type="dxa"/>
            <w:tcBorders>
              <w:top w:val="single" w:sz="4" w:space="0" w:color="auto"/>
              <w:left w:val="nil"/>
              <w:bottom w:val="nil"/>
              <w:right w:val="nil"/>
            </w:tcBorders>
            <w:shd w:val="clear" w:color="auto" w:fill="auto"/>
            <w:noWrap/>
            <w:vAlign w:val="bottom"/>
            <w:hideMark/>
          </w:tcPr>
          <w:p w14:paraId="306902FF" w14:textId="77777777" w:rsidR="00430F85" w:rsidRPr="003161E4" w:rsidRDefault="00430F85" w:rsidP="00430F85">
            <w:pPr>
              <w:spacing w:after="0" w:line="240" w:lineRule="auto"/>
              <w:rPr>
                <w:rFonts w:ascii="Times New Roman" w:eastAsia="Times New Roman" w:hAnsi="Times New Roman" w:cs="Times New Roman"/>
                <w:color w:val="000000"/>
                <w:sz w:val="20"/>
                <w:szCs w:val="20"/>
                <w:lang w:eastAsia="es-ES"/>
              </w:rPr>
            </w:pPr>
            <w:r w:rsidRPr="003161E4">
              <w:rPr>
                <w:rFonts w:ascii="Times New Roman" w:eastAsia="Times New Roman" w:hAnsi="Times New Roman" w:cs="Times New Roman"/>
                <w:color w:val="000000"/>
                <w:sz w:val="20"/>
                <w:szCs w:val="20"/>
                <w:lang w:eastAsia="es-ES"/>
              </w:rPr>
              <w:t>I</w:t>
            </w:r>
          </w:p>
        </w:tc>
        <w:tc>
          <w:tcPr>
            <w:tcW w:w="440" w:type="dxa"/>
            <w:tcBorders>
              <w:top w:val="single" w:sz="4" w:space="0" w:color="auto"/>
              <w:left w:val="nil"/>
              <w:bottom w:val="nil"/>
              <w:right w:val="nil"/>
            </w:tcBorders>
            <w:shd w:val="clear" w:color="auto" w:fill="auto"/>
            <w:noWrap/>
            <w:vAlign w:val="bottom"/>
            <w:hideMark/>
          </w:tcPr>
          <w:p w14:paraId="47A4B040"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sidRPr="003161E4">
              <w:rPr>
                <w:rFonts w:ascii="Times New Roman" w:eastAsia="Times New Roman" w:hAnsi="Times New Roman" w:cs="Times New Roman"/>
                <w:color w:val="000000"/>
                <w:sz w:val="20"/>
                <w:szCs w:val="20"/>
                <w:lang w:eastAsia="es-ES"/>
              </w:rPr>
              <w:t>4</w:t>
            </w:r>
            <w:r>
              <w:rPr>
                <w:rFonts w:ascii="Times New Roman" w:eastAsia="Times New Roman" w:hAnsi="Times New Roman" w:cs="Times New Roman"/>
                <w:color w:val="000000"/>
                <w:sz w:val="20"/>
                <w:szCs w:val="20"/>
                <w:lang w:eastAsia="es-ES"/>
              </w:rPr>
              <w:t>61</w:t>
            </w:r>
          </w:p>
        </w:tc>
        <w:tc>
          <w:tcPr>
            <w:tcW w:w="2102" w:type="dxa"/>
            <w:tcBorders>
              <w:top w:val="single" w:sz="4" w:space="0" w:color="auto"/>
              <w:left w:val="nil"/>
              <w:bottom w:val="nil"/>
              <w:right w:val="nil"/>
            </w:tcBorders>
            <w:shd w:val="clear" w:color="auto" w:fill="auto"/>
            <w:noWrap/>
            <w:vAlign w:val="bottom"/>
            <w:hideMark/>
          </w:tcPr>
          <w:p w14:paraId="140A6942"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6</w:t>
            </w:r>
            <w:r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92</w:t>
            </w:r>
            <w:r w:rsidRPr="003161E4">
              <w:rPr>
                <w:rFonts w:ascii="Times New Roman" w:eastAsia="Times New Roman" w:hAnsi="Times New Roman" w:cs="Times New Roman"/>
                <w:color w:val="000000"/>
                <w:sz w:val="20"/>
                <w:szCs w:val="20"/>
                <w:lang w:eastAsia="es-ES"/>
              </w:rPr>
              <w:t xml:space="preserve"> (</w:t>
            </w:r>
            <w:r>
              <w:rPr>
                <w:rFonts w:ascii="Times New Roman" w:eastAsia="Times New Roman" w:hAnsi="Times New Roman" w:cs="Times New Roman"/>
                <w:color w:val="000000"/>
                <w:sz w:val="20"/>
                <w:szCs w:val="20"/>
                <w:lang w:eastAsia="es-ES"/>
              </w:rPr>
              <w:t>4</w:t>
            </w:r>
            <w:r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60-9</w:t>
            </w:r>
            <w:r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20</w:t>
            </w:r>
            <w:r w:rsidRPr="003161E4">
              <w:rPr>
                <w:rFonts w:ascii="Times New Roman" w:eastAsia="Times New Roman" w:hAnsi="Times New Roman" w:cs="Times New Roman"/>
                <w:color w:val="000000"/>
                <w:sz w:val="20"/>
                <w:szCs w:val="20"/>
                <w:lang w:eastAsia="es-ES"/>
              </w:rPr>
              <w:t>)</w:t>
            </w:r>
          </w:p>
        </w:tc>
        <w:tc>
          <w:tcPr>
            <w:tcW w:w="417" w:type="dxa"/>
            <w:tcBorders>
              <w:left w:val="nil"/>
              <w:bottom w:val="nil"/>
              <w:right w:val="nil"/>
            </w:tcBorders>
            <w:vAlign w:val="bottom"/>
          </w:tcPr>
          <w:p w14:paraId="6E74D2EE"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p>
        </w:tc>
        <w:tc>
          <w:tcPr>
            <w:tcW w:w="417" w:type="dxa"/>
            <w:tcBorders>
              <w:top w:val="single" w:sz="4" w:space="0" w:color="auto"/>
              <w:left w:val="nil"/>
              <w:bottom w:val="nil"/>
              <w:right w:val="nil"/>
            </w:tcBorders>
            <w:shd w:val="clear" w:color="auto" w:fill="auto"/>
            <w:noWrap/>
            <w:vAlign w:val="bottom"/>
            <w:hideMark/>
          </w:tcPr>
          <w:p w14:paraId="12CCD905"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75</w:t>
            </w:r>
          </w:p>
        </w:tc>
        <w:tc>
          <w:tcPr>
            <w:tcW w:w="2265" w:type="dxa"/>
            <w:tcBorders>
              <w:top w:val="single" w:sz="4" w:space="0" w:color="auto"/>
              <w:left w:val="nil"/>
              <w:bottom w:val="nil"/>
              <w:right w:val="nil"/>
            </w:tcBorders>
            <w:shd w:val="clear" w:color="auto" w:fill="auto"/>
            <w:noWrap/>
            <w:vAlign w:val="bottom"/>
            <w:hideMark/>
          </w:tcPr>
          <w:p w14:paraId="57AE3F4D" w14:textId="5C7C6949" w:rsidR="00430F85" w:rsidRPr="003161E4" w:rsidRDefault="00430F85" w:rsidP="003E4C3C">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1</w:t>
            </w:r>
            <w:r w:rsidR="003E4C3C">
              <w:rPr>
                <w:rFonts w:ascii="Times New Roman" w:eastAsia="Times New Roman" w:hAnsi="Times New Roman" w:cs="Times New Roman"/>
                <w:color w:val="000000"/>
                <w:sz w:val="20"/>
                <w:szCs w:val="20"/>
                <w:lang w:eastAsia="es-ES"/>
              </w:rPr>
              <w:t>2</w:t>
            </w:r>
            <w:r w:rsidRPr="003161E4">
              <w:rPr>
                <w:rFonts w:ascii="Times New Roman" w:eastAsia="Times New Roman" w:hAnsi="Times New Roman" w:cs="Times New Roman"/>
                <w:color w:val="000000"/>
                <w:sz w:val="20"/>
                <w:szCs w:val="20"/>
                <w:lang w:eastAsia="es-ES"/>
              </w:rPr>
              <w:t>.</w:t>
            </w:r>
            <w:r w:rsidR="003E4C3C">
              <w:rPr>
                <w:rFonts w:ascii="Times New Roman" w:eastAsia="Times New Roman" w:hAnsi="Times New Roman" w:cs="Times New Roman"/>
                <w:color w:val="000000"/>
                <w:sz w:val="20"/>
                <w:szCs w:val="20"/>
                <w:lang w:eastAsia="es-ES"/>
              </w:rPr>
              <w:t>91</w:t>
            </w:r>
            <w:r w:rsidRPr="003161E4">
              <w:rPr>
                <w:rFonts w:ascii="Times New Roman" w:eastAsia="Times New Roman" w:hAnsi="Times New Roman" w:cs="Times New Roman"/>
                <w:color w:val="000000"/>
                <w:sz w:val="20"/>
                <w:szCs w:val="20"/>
                <w:lang w:eastAsia="es-ES"/>
              </w:rPr>
              <w:t xml:space="preserve"> (</w:t>
            </w:r>
            <w:r>
              <w:rPr>
                <w:rFonts w:ascii="Times New Roman" w:eastAsia="Times New Roman" w:hAnsi="Times New Roman" w:cs="Times New Roman"/>
                <w:color w:val="000000"/>
                <w:sz w:val="20"/>
                <w:szCs w:val="20"/>
                <w:lang w:eastAsia="es-ES"/>
              </w:rPr>
              <w:t>4</w:t>
            </w:r>
            <w:r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32-</w:t>
            </w:r>
            <w:r w:rsidR="00063B2A">
              <w:rPr>
                <w:rFonts w:ascii="Times New Roman" w:eastAsia="Times New Roman" w:hAnsi="Times New Roman" w:cs="Times New Roman"/>
                <w:color w:val="000000"/>
                <w:sz w:val="20"/>
                <w:szCs w:val="20"/>
                <w:lang w:eastAsia="es-ES"/>
              </w:rPr>
              <w:t>2</w:t>
            </w:r>
            <w:r w:rsidR="003E4C3C">
              <w:rPr>
                <w:rFonts w:ascii="Times New Roman" w:eastAsia="Times New Roman" w:hAnsi="Times New Roman" w:cs="Times New Roman"/>
                <w:color w:val="000000"/>
                <w:sz w:val="20"/>
                <w:szCs w:val="20"/>
                <w:lang w:eastAsia="es-ES"/>
              </w:rPr>
              <w:t>1</w:t>
            </w:r>
            <w:r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14</w:t>
            </w:r>
            <w:r w:rsidRPr="003161E4">
              <w:rPr>
                <w:rFonts w:ascii="Times New Roman" w:eastAsia="Times New Roman" w:hAnsi="Times New Roman" w:cs="Times New Roman"/>
                <w:color w:val="000000"/>
                <w:sz w:val="20"/>
                <w:szCs w:val="20"/>
                <w:lang w:eastAsia="es-ES"/>
              </w:rPr>
              <w:t>)</w:t>
            </w:r>
          </w:p>
        </w:tc>
        <w:tc>
          <w:tcPr>
            <w:tcW w:w="4086" w:type="dxa"/>
            <w:tcBorders>
              <w:top w:val="single" w:sz="4" w:space="0" w:color="auto"/>
              <w:left w:val="nil"/>
              <w:bottom w:val="nil"/>
              <w:right w:val="nil"/>
            </w:tcBorders>
            <w:vAlign w:val="bottom"/>
          </w:tcPr>
          <w:p w14:paraId="52BF4670" w14:textId="1DE4C3D6" w:rsidR="00430F85" w:rsidRPr="003161E4" w:rsidRDefault="003E4C3C" w:rsidP="003E4C3C">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6</w:t>
            </w:r>
            <w:r w:rsidR="00430F85"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0</w:t>
            </w:r>
            <w:r w:rsidR="00063B2A">
              <w:rPr>
                <w:rFonts w:ascii="Times New Roman" w:eastAsia="Times New Roman" w:hAnsi="Times New Roman" w:cs="Times New Roman"/>
                <w:color w:val="000000"/>
                <w:sz w:val="20"/>
                <w:szCs w:val="20"/>
                <w:lang w:eastAsia="es-ES"/>
              </w:rPr>
              <w:t>1</w:t>
            </w:r>
            <w:r w:rsidR="00430F85">
              <w:rPr>
                <w:rFonts w:ascii="Times New Roman" w:eastAsia="Times New Roman" w:hAnsi="Times New Roman" w:cs="Times New Roman"/>
                <w:color w:val="000000"/>
                <w:sz w:val="20"/>
                <w:szCs w:val="20"/>
                <w:lang w:eastAsia="es-ES"/>
              </w:rPr>
              <w:t xml:space="preserve"> </w:t>
            </w:r>
            <w:r w:rsidR="00430F85" w:rsidRPr="003161E4">
              <w:rPr>
                <w:rFonts w:ascii="Times New Roman" w:eastAsia="Times New Roman" w:hAnsi="Times New Roman" w:cs="Times New Roman"/>
                <w:color w:val="000000"/>
                <w:sz w:val="20"/>
                <w:szCs w:val="20"/>
                <w:lang w:eastAsia="es-ES"/>
              </w:rPr>
              <w:t>(0.</w:t>
            </w:r>
            <w:r w:rsidR="00430F85">
              <w:rPr>
                <w:rFonts w:ascii="Times New Roman" w:eastAsia="Times New Roman" w:hAnsi="Times New Roman" w:cs="Times New Roman"/>
                <w:color w:val="000000"/>
                <w:sz w:val="20"/>
                <w:szCs w:val="20"/>
                <w:lang w:eastAsia="es-ES"/>
              </w:rPr>
              <w:t>0</w:t>
            </w:r>
            <w:r>
              <w:rPr>
                <w:rFonts w:ascii="Times New Roman" w:eastAsia="Times New Roman" w:hAnsi="Times New Roman" w:cs="Times New Roman"/>
                <w:color w:val="000000"/>
                <w:sz w:val="20"/>
                <w:szCs w:val="20"/>
                <w:lang w:eastAsia="es-ES"/>
              </w:rPr>
              <w:t>1</w:t>
            </w:r>
            <w:r w:rsidR="00430F85" w:rsidRPr="003161E4">
              <w:rPr>
                <w:rFonts w:ascii="Times New Roman" w:eastAsia="Times New Roman" w:hAnsi="Times New Roman" w:cs="Times New Roman"/>
                <w:color w:val="000000"/>
                <w:sz w:val="20"/>
                <w:szCs w:val="20"/>
                <w:lang w:eastAsia="es-ES"/>
              </w:rPr>
              <w:t xml:space="preserve">; </w:t>
            </w:r>
            <w:r w:rsidR="00430F85">
              <w:rPr>
                <w:rFonts w:ascii="Times New Roman" w:eastAsia="Times New Roman" w:hAnsi="Times New Roman" w:cs="Times New Roman"/>
                <w:color w:val="000000"/>
                <w:sz w:val="20"/>
                <w:szCs w:val="20"/>
                <w:lang w:eastAsia="es-ES"/>
              </w:rPr>
              <w:t>8</w:t>
            </w:r>
            <w:r w:rsidR="00430F85" w:rsidRPr="003161E4">
              <w:rPr>
                <w:rFonts w:ascii="Times New Roman" w:eastAsia="Times New Roman" w:hAnsi="Times New Roman" w:cs="Times New Roman"/>
                <w:color w:val="000000"/>
                <w:sz w:val="20"/>
                <w:szCs w:val="20"/>
                <w:lang w:eastAsia="es-ES"/>
              </w:rPr>
              <w:t>.</w:t>
            </w:r>
            <w:r w:rsidR="00430F85">
              <w:rPr>
                <w:rFonts w:ascii="Times New Roman" w:eastAsia="Times New Roman" w:hAnsi="Times New Roman" w:cs="Times New Roman"/>
                <w:color w:val="000000"/>
                <w:sz w:val="20"/>
                <w:szCs w:val="20"/>
                <w:lang w:eastAsia="es-ES"/>
              </w:rPr>
              <w:t>81</w:t>
            </w:r>
            <w:r w:rsidR="00430F85" w:rsidRPr="003161E4">
              <w:rPr>
                <w:rFonts w:ascii="Times New Roman" w:eastAsia="Times New Roman" w:hAnsi="Times New Roman" w:cs="Times New Roman"/>
                <w:color w:val="000000"/>
                <w:sz w:val="20"/>
                <w:szCs w:val="20"/>
                <w:lang w:eastAsia="es-ES"/>
              </w:rPr>
              <w:t>)</w:t>
            </w:r>
          </w:p>
        </w:tc>
      </w:tr>
      <w:tr w:rsidR="00430F85" w:rsidRPr="003161E4" w14:paraId="5502EC61" w14:textId="77777777" w:rsidTr="00430F85">
        <w:trPr>
          <w:trHeight w:val="300"/>
        </w:trPr>
        <w:tc>
          <w:tcPr>
            <w:tcW w:w="585" w:type="dxa"/>
            <w:tcBorders>
              <w:top w:val="nil"/>
              <w:left w:val="nil"/>
              <w:right w:val="nil"/>
            </w:tcBorders>
            <w:shd w:val="clear" w:color="auto" w:fill="auto"/>
            <w:noWrap/>
            <w:vAlign w:val="bottom"/>
            <w:hideMark/>
          </w:tcPr>
          <w:p w14:paraId="431AA4BC" w14:textId="77777777" w:rsidR="00430F85" w:rsidRPr="003161E4" w:rsidRDefault="00430F85" w:rsidP="00430F85">
            <w:pPr>
              <w:spacing w:after="0" w:line="240" w:lineRule="auto"/>
              <w:rPr>
                <w:rFonts w:ascii="Times New Roman" w:eastAsia="Times New Roman" w:hAnsi="Times New Roman" w:cs="Times New Roman"/>
                <w:color w:val="000000"/>
                <w:sz w:val="20"/>
                <w:szCs w:val="20"/>
                <w:lang w:eastAsia="es-ES"/>
              </w:rPr>
            </w:pPr>
            <w:r w:rsidRPr="003161E4">
              <w:rPr>
                <w:rFonts w:ascii="Times New Roman" w:eastAsia="Times New Roman" w:hAnsi="Times New Roman" w:cs="Times New Roman"/>
                <w:color w:val="000000"/>
                <w:sz w:val="20"/>
                <w:szCs w:val="20"/>
                <w:lang w:eastAsia="es-ES"/>
              </w:rPr>
              <w:t>II</w:t>
            </w:r>
          </w:p>
        </w:tc>
        <w:tc>
          <w:tcPr>
            <w:tcW w:w="440" w:type="dxa"/>
            <w:tcBorders>
              <w:top w:val="nil"/>
              <w:left w:val="nil"/>
              <w:right w:val="nil"/>
            </w:tcBorders>
            <w:shd w:val="clear" w:color="auto" w:fill="auto"/>
            <w:noWrap/>
            <w:vAlign w:val="bottom"/>
          </w:tcPr>
          <w:p w14:paraId="702E8CA5"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432</w:t>
            </w:r>
          </w:p>
        </w:tc>
        <w:tc>
          <w:tcPr>
            <w:tcW w:w="2102" w:type="dxa"/>
            <w:tcBorders>
              <w:top w:val="nil"/>
              <w:left w:val="nil"/>
              <w:right w:val="nil"/>
            </w:tcBorders>
            <w:shd w:val="clear" w:color="auto" w:fill="auto"/>
            <w:noWrap/>
            <w:vAlign w:val="bottom"/>
            <w:hideMark/>
          </w:tcPr>
          <w:p w14:paraId="44D699AA" w14:textId="317FBD08" w:rsidR="00430F85" w:rsidRPr="003161E4" w:rsidRDefault="00430F85" w:rsidP="003E4C3C">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1</w:t>
            </w:r>
            <w:r w:rsidR="003E4C3C">
              <w:rPr>
                <w:rFonts w:ascii="Times New Roman" w:eastAsia="Times New Roman" w:hAnsi="Times New Roman" w:cs="Times New Roman"/>
                <w:color w:val="000000"/>
                <w:sz w:val="20"/>
                <w:szCs w:val="20"/>
                <w:lang w:eastAsia="es-ES"/>
              </w:rPr>
              <w:t>1</w:t>
            </w:r>
            <w:r w:rsidRPr="003161E4">
              <w:rPr>
                <w:rFonts w:ascii="Times New Roman" w:eastAsia="Times New Roman" w:hAnsi="Times New Roman" w:cs="Times New Roman"/>
                <w:color w:val="000000"/>
                <w:sz w:val="20"/>
                <w:szCs w:val="20"/>
                <w:lang w:eastAsia="es-ES"/>
              </w:rPr>
              <w:t>.</w:t>
            </w:r>
            <w:r w:rsidR="003E4C3C">
              <w:rPr>
                <w:rFonts w:ascii="Times New Roman" w:eastAsia="Times New Roman" w:hAnsi="Times New Roman" w:cs="Times New Roman"/>
                <w:color w:val="000000"/>
                <w:sz w:val="20"/>
                <w:szCs w:val="20"/>
                <w:lang w:eastAsia="es-ES"/>
              </w:rPr>
              <w:t>00</w:t>
            </w:r>
            <w:r w:rsidRPr="003161E4">
              <w:rPr>
                <w:rFonts w:ascii="Times New Roman" w:eastAsia="Times New Roman" w:hAnsi="Times New Roman" w:cs="Times New Roman"/>
                <w:color w:val="000000"/>
                <w:sz w:val="20"/>
                <w:szCs w:val="20"/>
                <w:lang w:eastAsia="es-ES"/>
              </w:rPr>
              <w:t xml:space="preserve"> (</w:t>
            </w:r>
            <w:r>
              <w:rPr>
                <w:rFonts w:ascii="Times New Roman" w:eastAsia="Times New Roman" w:hAnsi="Times New Roman" w:cs="Times New Roman"/>
                <w:color w:val="000000"/>
                <w:sz w:val="20"/>
                <w:szCs w:val="20"/>
                <w:lang w:eastAsia="es-ES"/>
              </w:rPr>
              <w:t>9</w:t>
            </w:r>
            <w:r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32-20</w:t>
            </w:r>
            <w:r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41</w:t>
            </w:r>
            <w:r w:rsidRPr="003161E4">
              <w:rPr>
                <w:rFonts w:ascii="Times New Roman" w:eastAsia="Times New Roman" w:hAnsi="Times New Roman" w:cs="Times New Roman"/>
                <w:color w:val="000000"/>
                <w:sz w:val="20"/>
                <w:szCs w:val="20"/>
                <w:lang w:eastAsia="es-ES"/>
              </w:rPr>
              <w:t>)</w:t>
            </w:r>
          </w:p>
        </w:tc>
        <w:tc>
          <w:tcPr>
            <w:tcW w:w="417" w:type="dxa"/>
            <w:tcBorders>
              <w:top w:val="nil"/>
              <w:left w:val="nil"/>
              <w:right w:val="nil"/>
            </w:tcBorders>
            <w:vAlign w:val="bottom"/>
          </w:tcPr>
          <w:p w14:paraId="77D1F52F"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p>
        </w:tc>
        <w:tc>
          <w:tcPr>
            <w:tcW w:w="417" w:type="dxa"/>
            <w:tcBorders>
              <w:top w:val="nil"/>
              <w:left w:val="nil"/>
              <w:right w:val="nil"/>
            </w:tcBorders>
            <w:shd w:val="clear" w:color="auto" w:fill="auto"/>
            <w:noWrap/>
            <w:vAlign w:val="bottom"/>
            <w:hideMark/>
          </w:tcPr>
          <w:p w14:paraId="4CB7F187"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73</w:t>
            </w:r>
          </w:p>
        </w:tc>
        <w:tc>
          <w:tcPr>
            <w:tcW w:w="2265" w:type="dxa"/>
            <w:tcBorders>
              <w:top w:val="nil"/>
              <w:left w:val="nil"/>
              <w:right w:val="nil"/>
            </w:tcBorders>
            <w:shd w:val="clear" w:color="auto" w:fill="auto"/>
            <w:noWrap/>
            <w:vAlign w:val="bottom"/>
            <w:hideMark/>
          </w:tcPr>
          <w:p w14:paraId="47B99FC9"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19</w:t>
            </w:r>
            <w:r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93</w:t>
            </w:r>
            <w:r w:rsidRPr="003161E4">
              <w:rPr>
                <w:rFonts w:ascii="Times New Roman" w:eastAsia="Times New Roman" w:hAnsi="Times New Roman" w:cs="Times New Roman"/>
                <w:color w:val="000000"/>
                <w:sz w:val="20"/>
                <w:szCs w:val="20"/>
                <w:lang w:eastAsia="es-ES"/>
              </w:rPr>
              <w:t xml:space="preserve"> (</w:t>
            </w:r>
            <w:r>
              <w:rPr>
                <w:rFonts w:ascii="Times New Roman" w:eastAsia="Times New Roman" w:hAnsi="Times New Roman" w:cs="Times New Roman"/>
                <w:color w:val="000000"/>
                <w:sz w:val="20"/>
                <w:szCs w:val="20"/>
                <w:lang w:val="en-US" w:eastAsia="es-ES"/>
              </w:rPr>
              <w:t>9</w:t>
            </w:r>
            <w:r w:rsidRPr="00091D00">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63</w:t>
            </w:r>
            <w:r w:rsidRPr="00091D00">
              <w:rPr>
                <w:rFonts w:ascii="Times New Roman" w:eastAsia="Times New Roman" w:hAnsi="Times New Roman" w:cs="Times New Roman"/>
                <w:color w:val="000000"/>
                <w:sz w:val="20"/>
                <w:szCs w:val="20"/>
                <w:lang w:val="en-US" w:eastAsia="es-ES"/>
              </w:rPr>
              <w:t>-2</w:t>
            </w:r>
            <w:r>
              <w:rPr>
                <w:rFonts w:ascii="Times New Roman" w:eastAsia="Times New Roman" w:hAnsi="Times New Roman" w:cs="Times New Roman"/>
                <w:color w:val="000000"/>
                <w:sz w:val="20"/>
                <w:szCs w:val="20"/>
                <w:lang w:val="en-US" w:eastAsia="es-ES"/>
              </w:rPr>
              <w:t>7</w:t>
            </w:r>
            <w:r w:rsidRPr="00091D00">
              <w:rPr>
                <w:rFonts w:ascii="Times New Roman" w:eastAsia="Times New Roman" w:hAnsi="Times New Roman" w:cs="Times New Roman"/>
                <w:color w:val="000000"/>
                <w:sz w:val="20"/>
                <w:szCs w:val="20"/>
                <w:lang w:val="en-US" w:eastAsia="es-ES"/>
              </w:rPr>
              <w:t>.7</w:t>
            </w:r>
            <w:r>
              <w:rPr>
                <w:rFonts w:ascii="Times New Roman" w:eastAsia="Times New Roman" w:hAnsi="Times New Roman" w:cs="Times New Roman"/>
                <w:color w:val="000000"/>
                <w:sz w:val="20"/>
                <w:szCs w:val="20"/>
                <w:lang w:val="en-US" w:eastAsia="es-ES"/>
              </w:rPr>
              <w:t>1</w:t>
            </w:r>
            <w:r w:rsidRPr="003161E4">
              <w:rPr>
                <w:rFonts w:ascii="Times New Roman" w:eastAsia="Times New Roman" w:hAnsi="Times New Roman" w:cs="Times New Roman"/>
                <w:color w:val="000000"/>
                <w:sz w:val="20"/>
                <w:szCs w:val="20"/>
                <w:lang w:eastAsia="es-ES"/>
              </w:rPr>
              <w:t>)</w:t>
            </w:r>
          </w:p>
        </w:tc>
        <w:tc>
          <w:tcPr>
            <w:tcW w:w="4086" w:type="dxa"/>
            <w:tcBorders>
              <w:top w:val="nil"/>
              <w:left w:val="nil"/>
              <w:right w:val="nil"/>
            </w:tcBorders>
            <w:vAlign w:val="bottom"/>
          </w:tcPr>
          <w:p w14:paraId="3733B065" w14:textId="3AB43623" w:rsidR="00430F85" w:rsidRPr="003161E4" w:rsidRDefault="003E4C3C" w:rsidP="003E4C3C">
            <w:pPr>
              <w:spacing w:after="0" w:line="240" w:lineRule="auto"/>
              <w:jc w:val="center"/>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8</w:t>
            </w:r>
            <w:r w:rsidR="00430F85" w:rsidRPr="003161E4">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93</w:t>
            </w:r>
            <w:r w:rsidR="00430F85" w:rsidRPr="003161E4">
              <w:rPr>
                <w:rFonts w:ascii="Times New Roman" w:eastAsia="Times New Roman" w:hAnsi="Times New Roman" w:cs="Times New Roman"/>
                <w:color w:val="000000"/>
                <w:sz w:val="20"/>
                <w:szCs w:val="20"/>
                <w:lang w:eastAsia="es-ES"/>
              </w:rPr>
              <w:t xml:space="preserve"> (0.</w:t>
            </w:r>
            <w:r w:rsidR="00430F85">
              <w:rPr>
                <w:rFonts w:ascii="Times New Roman" w:eastAsia="Times New Roman" w:hAnsi="Times New Roman" w:cs="Times New Roman"/>
                <w:color w:val="000000"/>
                <w:sz w:val="20"/>
                <w:szCs w:val="20"/>
                <w:lang w:eastAsia="es-ES"/>
              </w:rPr>
              <w:t>01</w:t>
            </w:r>
            <w:r w:rsidR="00430F85" w:rsidRPr="003161E4">
              <w:rPr>
                <w:rFonts w:ascii="Times New Roman" w:eastAsia="Times New Roman" w:hAnsi="Times New Roman" w:cs="Times New Roman"/>
                <w:color w:val="000000"/>
                <w:sz w:val="20"/>
                <w:szCs w:val="20"/>
                <w:lang w:eastAsia="es-ES"/>
              </w:rPr>
              <w:t>; 1</w:t>
            </w:r>
            <w:r w:rsidR="00430F85">
              <w:rPr>
                <w:rFonts w:ascii="Times New Roman" w:eastAsia="Times New Roman" w:hAnsi="Times New Roman" w:cs="Times New Roman"/>
                <w:color w:val="000000"/>
                <w:sz w:val="20"/>
                <w:szCs w:val="20"/>
                <w:lang w:eastAsia="es-ES"/>
              </w:rPr>
              <w:t>7</w:t>
            </w:r>
            <w:r w:rsidR="00430F85" w:rsidRPr="003161E4">
              <w:rPr>
                <w:rFonts w:ascii="Times New Roman" w:eastAsia="Times New Roman" w:hAnsi="Times New Roman" w:cs="Times New Roman"/>
                <w:color w:val="000000"/>
                <w:sz w:val="20"/>
                <w:szCs w:val="20"/>
                <w:lang w:eastAsia="es-ES"/>
              </w:rPr>
              <w:t>.</w:t>
            </w:r>
            <w:r w:rsidR="00430F85">
              <w:rPr>
                <w:rFonts w:ascii="Times New Roman" w:eastAsia="Times New Roman" w:hAnsi="Times New Roman" w:cs="Times New Roman"/>
                <w:color w:val="000000"/>
                <w:sz w:val="20"/>
                <w:szCs w:val="20"/>
                <w:lang w:eastAsia="es-ES"/>
              </w:rPr>
              <w:t>6</w:t>
            </w:r>
            <w:r w:rsidR="00430F85" w:rsidRPr="003161E4">
              <w:rPr>
                <w:rFonts w:ascii="Times New Roman" w:eastAsia="Times New Roman" w:hAnsi="Times New Roman" w:cs="Times New Roman"/>
                <w:color w:val="000000"/>
                <w:sz w:val="20"/>
                <w:szCs w:val="20"/>
                <w:lang w:eastAsia="es-ES"/>
              </w:rPr>
              <w:t>1)</w:t>
            </w:r>
          </w:p>
        </w:tc>
      </w:tr>
      <w:tr w:rsidR="00430F85" w:rsidRPr="00091D00" w14:paraId="1BECEB85" w14:textId="77777777" w:rsidTr="00430F85">
        <w:trPr>
          <w:trHeight w:val="300"/>
        </w:trPr>
        <w:tc>
          <w:tcPr>
            <w:tcW w:w="585" w:type="dxa"/>
            <w:tcBorders>
              <w:top w:val="nil"/>
              <w:left w:val="nil"/>
              <w:bottom w:val="single" w:sz="4" w:space="0" w:color="auto"/>
              <w:right w:val="nil"/>
            </w:tcBorders>
            <w:shd w:val="clear" w:color="auto" w:fill="auto"/>
            <w:noWrap/>
            <w:vAlign w:val="bottom"/>
            <w:hideMark/>
          </w:tcPr>
          <w:p w14:paraId="6C332F56" w14:textId="77777777" w:rsidR="00430F85" w:rsidRPr="003161E4" w:rsidRDefault="00430F85" w:rsidP="00430F85">
            <w:pPr>
              <w:spacing w:after="0" w:line="240" w:lineRule="auto"/>
              <w:rPr>
                <w:rFonts w:ascii="Times New Roman" w:eastAsia="Times New Roman" w:hAnsi="Times New Roman" w:cs="Times New Roman"/>
                <w:color w:val="000000"/>
                <w:sz w:val="20"/>
                <w:szCs w:val="20"/>
                <w:lang w:eastAsia="es-ES"/>
              </w:rPr>
            </w:pPr>
            <w:r w:rsidRPr="003161E4">
              <w:rPr>
                <w:rFonts w:ascii="Times New Roman" w:eastAsia="Times New Roman" w:hAnsi="Times New Roman" w:cs="Times New Roman"/>
                <w:color w:val="000000"/>
                <w:sz w:val="20"/>
                <w:szCs w:val="20"/>
                <w:lang w:eastAsia="es-ES"/>
              </w:rPr>
              <w:t>III</w:t>
            </w:r>
          </w:p>
        </w:tc>
        <w:tc>
          <w:tcPr>
            <w:tcW w:w="440" w:type="dxa"/>
            <w:tcBorders>
              <w:top w:val="nil"/>
              <w:left w:val="nil"/>
              <w:bottom w:val="single" w:sz="4" w:space="0" w:color="auto"/>
              <w:right w:val="nil"/>
            </w:tcBorders>
            <w:shd w:val="clear" w:color="auto" w:fill="auto"/>
            <w:noWrap/>
            <w:vAlign w:val="bottom"/>
            <w:hideMark/>
          </w:tcPr>
          <w:p w14:paraId="02ABD7E1" w14:textId="77777777" w:rsidR="00430F85" w:rsidRPr="003161E4" w:rsidRDefault="00430F85" w:rsidP="00430F85">
            <w:pPr>
              <w:spacing w:after="0" w:line="240" w:lineRule="auto"/>
              <w:jc w:val="center"/>
              <w:rPr>
                <w:rFonts w:ascii="Times New Roman" w:eastAsia="Times New Roman" w:hAnsi="Times New Roman" w:cs="Times New Roman"/>
                <w:color w:val="000000"/>
                <w:sz w:val="20"/>
                <w:szCs w:val="20"/>
                <w:lang w:eastAsia="es-ES"/>
              </w:rPr>
            </w:pPr>
            <w:r w:rsidRPr="003161E4">
              <w:rPr>
                <w:rFonts w:ascii="Times New Roman" w:eastAsia="Times New Roman" w:hAnsi="Times New Roman" w:cs="Times New Roman"/>
                <w:color w:val="000000"/>
                <w:sz w:val="20"/>
                <w:szCs w:val="20"/>
                <w:lang w:eastAsia="es-ES"/>
              </w:rPr>
              <w:t>1</w:t>
            </w:r>
            <w:r>
              <w:rPr>
                <w:rFonts w:ascii="Times New Roman" w:eastAsia="Times New Roman" w:hAnsi="Times New Roman" w:cs="Times New Roman"/>
                <w:color w:val="000000"/>
                <w:sz w:val="20"/>
                <w:szCs w:val="20"/>
                <w:lang w:eastAsia="es-ES"/>
              </w:rPr>
              <w:t>76</w:t>
            </w:r>
          </w:p>
        </w:tc>
        <w:tc>
          <w:tcPr>
            <w:tcW w:w="2102" w:type="dxa"/>
            <w:tcBorders>
              <w:top w:val="nil"/>
              <w:left w:val="nil"/>
              <w:bottom w:val="single" w:sz="4" w:space="0" w:color="auto"/>
              <w:right w:val="nil"/>
            </w:tcBorders>
            <w:shd w:val="clear" w:color="auto" w:fill="auto"/>
            <w:noWrap/>
            <w:vAlign w:val="bottom"/>
            <w:hideMark/>
          </w:tcPr>
          <w:p w14:paraId="158579EE" w14:textId="77777777" w:rsidR="00430F85" w:rsidRPr="00091D00" w:rsidRDefault="00430F85" w:rsidP="00430F85">
            <w:pPr>
              <w:spacing w:after="0" w:line="240" w:lineRule="auto"/>
              <w:jc w:val="center"/>
              <w:rPr>
                <w:rFonts w:ascii="Times New Roman" w:eastAsia="Times New Roman" w:hAnsi="Times New Roman" w:cs="Times New Roman"/>
                <w:color w:val="000000"/>
                <w:sz w:val="20"/>
                <w:szCs w:val="20"/>
                <w:lang w:val="en-US" w:eastAsia="es-ES"/>
              </w:rPr>
            </w:pPr>
            <w:r w:rsidRPr="00091D00">
              <w:rPr>
                <w:rFonts w:ascii="Times New Roman" w:eastAsia="Times New Roman" w:hAnsi="Times New Roman" w:cs="Times New Roman"/>
                <w:color w:val="000000"/>
                <w:sz w:val="20"/>
                <w:szCs w:val="20"/>
                <w:lang w:val="en-US" w:eastAsia="es-ES"/>
              </w:rPr>
              <w:t>31.82 (24.</w:t>
            </w:r>
            <w:r>
              <w:rPr>
                <w:rFonts w:ascii="Times New Roman" w:eastAsia="Times New Roman" w:hAnsi="Times New Roman" w:cs="Times New Roman"/>
                <w:color w:val="000000"/>
                <w:sz w:val="20"/>
                <w:szCs w:val="20"/>
                <w:lang w:val="en-US" w:eastAsia="es-ES"/>
              </w:rPr>
              <w:t>62</w:t>
            </w:r>
            <w:r w:rsidRPr="00091D00">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38</w:t>
            </w:r>
            <w:r w:rsidRPr="00091D00">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41</w:t>
            </w:r>
            <w:r w:rsidRPr="00091D00">
              <w:rPr>
                <w:rFonts w:ascii="Times New Roman" w:eastAsia="Times New Roman" w:hAnsi="Times New Roman" w:cs="Times New Roman"/>
                <w:color w:val="000000"/>
                <w:sz w:val="20"/>
                <w:szCs w:val="20"/>
                <w:lang w:val="en-US" w:eastAsia="es-ES"/>
              </w:rPr>
              <w:t>)</w:t>
            </w:r>
          </w:p>
        </w:tc>
        <w:tc>
          <w:tcPr>
            <w:tcW w:w="417" w:type="dxa"/>
            <w:tcBorders>
              <w:top w:val="nil"/>
              <w:left w:val="nil"/>
              <w:bottom w:val="single" w:sz="4" w:space="0" w:color="auto"/>
              <w:right w:val="nil"/>
            </w:tcBorders>
            <w:vAlign w:val="bottom"/>
          </w:tcPr>
          <w:p w14:paraId="3CA352DD" w14:textId="77777777" w:rsidR="00430F85" w:rsidRPr="00091D00" w:rsidRDefault="00430F85" w:rsidP="00430F85">
            <w:pPr>
              <w:spacing w:after="0" w:line="240" w:lineRule="auto"/>
              <w:jc w:val="center"/>
              <w:rPr>
                <w:rFonts w:ascii="Times New Roman" w:eastAsia="Times New Roman" w:hAnsi="Times New Roman" w:cs="Times New Roman"/>
                <w:color w:val="000000"/>
                <w:sz w:val="20"/>
                <w:szCs w:val="20"/>
                <w:lang w:val="en-US" w:eastAsia="es-ES"/>
              </w:rPr>
            </w:pPr>
          </w:p>
        </w:tc>
        <w:tc>
          <w:tcPr>
            <w:tcW w:w="417" w:type="dxa"/>
            <w:tcBorders>
              <w:top w:val="nil"/>
              <w:left w:val="nil"/>
              <w:bottom w:val="single" w:sz="4" w:space="0" w:color="auto"/>
              <w:right w:val="nil"/>
            </w:tcBorders>
            <w:shd w:val="clear" w:color="auto" w:fill="auto"/>
            <w:noWrap/>
            <w:vAlign w:val="bottom"/>
            <w:hideMark/>
          </w:tcPr>
          <w:p w14:paraId="60AEC9FD" w14:textId="77777777" w:rsidR="00430F85" w:rsidRPr="00091D00" w:rsidRDefault="00430F85" w:rsidP="00430F85">
            <w:pPr>
              <w:spacing w:after="0" w:line="240" w:lineRule="auto"/>
              <w:jc w:val="center"/>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51</w:t>
            </w:r>
          </w:p>
        </w:tc>
        <w:tc>
          <w:tcPr>
            <w:tcW w:w="2265" w:type="dxa"/>
            <w:tcBorders>
              <w:top w:val="nil"/>
              <w:left w:val="nil"/>
              <w:bottom w:val="single" w:sz="4" w:space="0" w:color="auto"/>
              <w:right w:val="nil"/>
            </w:tcBorders>
            <w:shd w:val="clear" w:color="auto" w:fill="auto"/>
            <w:noWrap/>
            <w:vAlign w:val="bottom"/>
            <w:hideMark/>
          </w:tcPr>
          <w:p w14:paraId="2C87E9B8" w14:textId="77777777" w:rsidR="00430F85" w:rsidRPr="00091D00" w:rsidRDefault="00430F85" w:rsidP="00430F85">
            <w:pPr>
              <w:spacing w:after="0" w:line="240" w:lineRule="auto"/>
              <w:jc w:val="center"/>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45</w:t>
            </w:r>
            <w:r w:rsidRPr="00091D00">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11</w:t>
            </w:r>
            <w:r w:rsidRPr="00091D00">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29.63-57.24</w:t>
            </w:r>
            <w:r w:rsidRPr="00091D00">
              <w:rPr>
                <w:rFonts w:ascii="Times New Roman" w:eastAsia="Times New Roman" w:hAnsi="Times New Roman" w:cs="Times New Roman"/>
                <w:color w:val="000000"/>
                <w:sz w:val="20"/>
                <w:szCs w:val="20"/>
                <w:lang w:val="en-US" w:eastAsia="es-ES"/>
              </w:rPr>
              <w:t>)</w:t>
            </w:r>
          </w:p>
        </w:tc>
        <w:tc>
          <w:tcPr>
            <w:tcW w:w="4086" w:type="dxa"/>
            <w:tcBorders>
              <w:top w:val="nil"/>
              <w:left w:val="nil"/>
              <w:bottom w:val="single" w:sz="4" w:space="0" w:color="auto"/>
              <w:right w:val="nil"/>
            </w:tcBorders>
            <w:vAlign w:val="bottom"/>
          </w:tcPr>
          <w:p w14:paraId="751E0684" w14:textId="77777777" w:rsidR="00430F85" w:rsidRPr="00091D00" w:rsidRDefault="00430F85" w:rsidP="00430F85">
            <w:pPr>
              <w:spacing w:after="0" w:line="240" w:lineRule="auto"/>
              <w:jc w:val="center"/>
              <w:rPr>
                <w:rFonts w:ascii="Times New Roman" w:eastAsia="Times New Roman" w:hAnsi="Times New Roman" w:cs="Times New Roman"/>
                <w:color w:val="000000"/>
                <w:sz w:val="20"/>
                <w:szCs w:val="20"/>
                <w:lang w:val="en-US" w:eastAsia="es-ES"/>
              </w:rPr>
            </w:pPr>
            <w:r>
              <w:rPr>
                <w:rFonts w:ascii="Times New Roman" w:eastAsia="Times New Roman" w:hAnsi="Times New Roman" w:cs="Times New Roman"/>
                <w:color w:val="000000"/>
                <w:sz w:val="20"/>
                <w:szCs w:val="20"/>
                <w:lang w:val="en-US" w:eastAsia="es-ES"/>
              </w:rPr>
              <w:t>13</w:t>
            </w:r>
            <w:r w:rsidRPr="00091D00">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29</w:t>
            </w:r>
            <w:r w:rsidRPr="00091D00">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0</w:t>
            </w:r>
            <w:r w:rsidRPr="00091D00">
              <w:rPr>
                <w:rFonts w:ascii="Times New Roman" w:eastAsia="Times New Roman" w:hAnsi="Times New Roman" w:cs="Times New Roman"/>
                <w:color w:val="000000"/>
                <w:sz w:val="20"/>
                <w:szCs w:val="20"/>
                <w:lang w:val="en-US" w:eastAsia="es-ES"/>
              </w:rPr>
              <w:t>.</w:t>
            </w:r>
            <w:r>
              <w:rPr>
                <w:rFonts w:ascii="Times New Roman" w:eastAsia="Times New Roman" w:hAnsi="Times New Roman" w:cs="Times New Roman"/>
                <w:color w:val="000000"/>
                <w:sz w:val="20"/>
                <w:szCs w:val="20"/>
                <w:lang w:val="en-US" w:eastAsia="es-ES"/>
              </w:rPr>
              <w:t>03</w:t>
            </w:r>
            <w:r w:rsidRPr="00091D00">
              <w:rPr>
                <w:rFonts w:ascii="Times New Roman" w:eastAsia="Times New Roman" w:hAnsi="Times New Roman" w:cs="Times New Roman"/>
                <w:color w:val="000000"/>
                <w:sz w:val="20"/>
                <w:szCs w:val="20"/>
                <w:lang w:val="en-US" w:eastAsia="es-ES"/>
              </w:rPr>
              <w:t xml:space="preserve">; </w:t>
            </w:r>
            <w:r>
              <w:rPr>
                <w:rFonts w:ascii="Times New Roman" w:eastAsia="Times New Roman" w:hAnsi="Times New Roman" w:cs="Times New Roman"/>
                <w:color w:val="000000"/>
                <w:sz w:val="20"/>
                <w:szCs w:val="20"/>
                <w:lang w:val="en-US" w:eastAsia="es-ES"/>
              </w:rPr>
              <w:t>29.81</w:t>
            </w:r>
            <w:r w:rsidRPr="00091D00">
              <w:rPr>
                <w:rFonts w:ascii="Times New Roman" w:eastAsia="Times New Roman" w:hAnsi="Times New Roman" w:cs="Times New Roman"/>
                <w:color w:val="000000"/>
                <w:sz w:val="20"/>
                <w:szCs w:val="20"/>
                <w:lang w:val="en-US" w:eastAsia="es-ES"/>
              </w:rPr>
              <w:t>)</w:t>
            </w:r>
          </w:p>
        </w:tc>
      </w:tr>
    </w:tbl>
    <w:p w14:paraId="359BE173" w14:textId="77777777" w:rsidR="00430F85" w:rsidRDefault="00430F85">
      <w:pPr>
        <w:rPr>
          <w:rFonts w:ascii="Times New Roman" w:hAnsi="Times New Roman" w:cs="Times New Roman"/>
          <w:bCs/>
          <w:lang w:val="en-US"/>
        </w:rPr>
      </w:pPr>
    </w:p>
    <w:p w14:paraId="6B1400A4" w14:textId="77777777" w:rsidR="00430F85" w:rsidRDefault="00430F85">
      <w:pPr>
        <w:rPr>
          <w:rFonts w:ascii="Times New Roman" w:hAnsi="Times New Roman" w:cs="Times New Roman"/>
          <w:bCs/>
          <w:lang w:val="en-US"/>
        </w:rPr>
      </w:pPr>
    </w:p>
    <w:p w14:paraId="79697DAC" w14:textId="77777777" w:rsidR="00430F85" w:rsidRDefault="00430F85">
      <w:pPr>
        <w:rPr>
          <w:rFonts w:ascii="Times New Roman" w:hAnsi="Times New Roman" w:cs="Times New Roman"/>
          <w:bCs/>
          <w:lang w:val="en-US"/>
        </w:rPr>
      </w:pPr>
    </w:p>
    <w:p w14:paraId="5F07377A" w14:textId="77777777" w:rsidR="00430F85" w:rsidRDefault="00430F85">
      <w:pPr>
        <w:rPr>
          <w:rFonts w:ascii="Times New Roman" w:hAnsi="Times New Roman" w:cs="Times New Roman"/>
          <w:bCs/>
          <w:lang w:val="en-US"/>
        </w:rPr>
      </w:pPr>
    </w:p>
    <w:p w14:paraId="32E8373C" w14:textId="77777777" w:rsidR="00430F85" w:rsidRDefault="00430F85">
      <w:pPr>
        <w:rPr>
          <w:rFonts w:ascii="Times New Roman" w:hAnsi="Times New Roman" w:cs="Times New Roman"/>
          <w:bCs/>
          <w:lang w:val="en-US"/>
        </w:rPr>
      </w:pPr>
    </w:p>
    <w:p w14:paraId="119BD290" w14:textId="77777777" w:rsidR="00430F85" w:rsidRDefault="00430F85">
      <w:pPr>
        <w:rPr>
          <w:rFonts w:ascii="Times New Roman" w:hAnsi="Times New Roman" w:cs="Times New Roman"/>
          <w:bCs/>
          <w:lang w:val="en-US"/>
        </w:rPr>
      </w:pPr>
    </w:p>
    <w:p w14:paraId="1C05DBF7" w14:textId="77777777" w:rsidR="00430F85" w:rsidRDefault="00430F85" w:rsidP="00430F85">
      <w:pPr>
        <w:rPr>
          <w:rFonts w:ascii="Times New Roman" w:eastAsia="Times New Roman" w:hAnsi="Times New Roman" w:cs="Times New Roman"/>
          <w:color w:val="000000"/>
          <w:sz w:val="20"/>
          <w:szCs w:val="20"/>
          <w:lang w:val="en-US" w:eastAsia="es-ES"/>
        </w:rPr>
      </w:pPr>
      <w:proofErr w:type="gramStart"/>
      <w:r w:rsidRPr="00461901">
        <w:rPr>
          <w:rFonts w:ascii="Times New Roman" w:eastAsia="Times New Roman" w:hAnsi="Times New Roman" w:cs="Times New Roman"/>
          <w:color w:val="000000"/>
          <w:sz w:val="20"/>
          <w:szCs w:val="20"/>
          <w:lang w:val="en-US" w:eastAsia="es-ES"/>
        </w:rPr>
        <w:t>P</w:t>
      </w:r>
      <w:r>
        <w:rPr>
          <w:rFonts w:ascii="Times New Roman" w:eastAsia="Times New Roman" w:hAnsi="Times New Roman" w:cs="Times New Roman"/>
          <w:color w:val="000000"/>
          <w:sz w:val="20"/>
          <w:szCs w:val="20"/>
          <w:vertAlign w:val="subscript"/>
          <w:lang w:val="en-US" w:eastAsia="es-ES"/>
        </w:rPr>
        <w:t>D</w:t>
      </w:r>
      <w:r w:rsidRPr="00461901">
        <w:rPr>
          <w:rFonts w:ascii="Times New Roman" w:eastAsia="Times New Roman" w:hAnsi="Times New Roman" w:cs="Times New Roman"/>
          <w:color w:val="000000"/>
          <w:sz w:val="20"/>
          <w:szCs w:val="20"/>
          <w:lang w:val="en-US" w:eastAsia="es-ES"/>
        </w:rPr>
        <w:t xml:space="preserve"> :</w:t>
      </w:r>
      <w:proofErr w:type="gramEnd"/>
      <w:r w:rsidRPr="00461901">
        <w:rPr>
          <w:rFonts w:ascii="Times New Roman" w:eastAsia="Times New Roman" w:hAnsi="Times New Roman" w:cs="Times New Roman"/>
          <w:color w:val="000000"/>
          <w:sz w:val="20"/>
          <w:szCs w:val="20"/>
          <w:lang w:val="en-US" w:eastAsia="es-ES"/>
        </w:rPr>
        <w:t xml:space="preserve"> Probability of death </w:t>
      </w:r>
      <w:r>
        <w:rPr>
          <w:rFonts w:ascii="Times New Roman" w:eastAsia="Times New Roman" w:hAnsi="Times New Roman" w:cs="Times New Roman"/>
          <w:color w:val="000000"/>
          <w:sz w:val="20"/>
          <w:szCs w:val="20"/>
          <w:lang w:val="en-US" w:eastAsia="es-ES"/>
        </w:rPr>
        <w:t>in the cohort</w:t>
      </w:r>
      <w:r w:rsidRPr="00461901">
        <w:rPr>
          <w:rFonts w:ascii="Times New Roman" w:eastAsia="Times New Roman" w:hAnsi="Times New Roman" w:cs="Times New Roman"/>
          <w:color w:val="000000"/>
          <w:sz w:val="20"/>
          <w:szCs w:val="20"/>
          <w:lang w:val="en-US" w:eastAsia="es-ES"/>
        </w:rPr>
        <w:t>; 95% CI</w:t>
      </w:r>
      <w:r>
        <w:rPr>
          <w:rFonts w:ascii="Times New Roman" w:eastAsia="Times New Roman" w:hAnsi="Times New Roman" w:cs="Times New Roman"/>
          <w:color w:val="000000"/>
          <w:sz w:val="20"/>
          <w:szCs w:val="20"/>
          <w:lang w:val="en-US" w:eastAsia="es-ES"/>
        </w:rPr>
        <w:t>: 95% Confidence Interval</w:t>
      </w:r>
    </w:p>
    <w:p w14:paraId="4DBC7C15" w14:textId="77777777" w:rsidR="00430F85" w:rsidRDefault="00430F85">
      <w:pPr>
        <w:rPr>
          <w:rFonts w:ascii="Times New Roman" w:hAnsi="Times New Roman" w:cs="Times New Roman"/>
          <w:bCs/>
          <w:lang w:val="en-US"/>
        </w:rPr>
      </w:pPr>
      <w:r>
        <w:rPr>
          <w:rFonts w:ascii="Times New Roman" w:hAnsi="Times New Roman" w:cs="Times New Roman"/>
          <w:bCs/>
          <w:lang w:val="en-US"/>
        </w:rPr>
        <w:br w:type="page"/>
      </w:r>
    </w:p>
    <w:p w14:paraId="55B85654" w14:textId="32E66016" w:rsidR="00251745" w:rsidRDefault="00251745">
      <w:pPr>
        <w:rPr>
          <w:rFonts w:ascii="Times New Roman" w:hAnsi="Times New Roman" w:cs="Times New Roman"/>
          <w:b/>
          <w:bCs/>
          <w:lang w:val="en-US"/>
        </w:rPr>
      </w:pPr>
    </w:p>
    <w:p w14:paraId="4977BEA4" w14:textId="52984BC2" w:rsidR="00D062C2" w:rsidRPr="004C6A61" w:rsidRDefault="00E60B81" w:rsidP="00642B67">
      <w:pPr>
        <w:jc w:val="both"/>
        <w:rPr>
          <w:rFonts w:ascii="Times New Roman" w:hAnsi="Times New Roman" w:cs="Times New Roman"/>
          <w:lang w:val="en-US"/>
        </w:rPr>
      </w:pPr>
      <w:r>
        <w:rPr>
          <w:noProof/>
          <w:lang w:eastAsia="es-ES"/>
        </w:rPr>
        <w:drawing>
          <wp:anchor distT="0" distB="0" distL="114300" distR="114300" simplePos="0" relativeHeight="251662848" behindDoc="1" locked="0" layoutInCell="1" allowOverlap="1" wp14:anchorId="4AC24D9C" wp14:editId="09CE1CF3">
            <wp:simplePos x="0" y="0"/>
            <wp:positionH relativeFrom="column">
              <wp:posOffset>-43180</wp:posOffset>
            </wp:positionH>
            <wp:positionV relativeFrom="paragraph">
              <wp:posOffset>-15240</wp:posOffset>
            </wp:positionV>
            <wp:extent cx="8789670" cy="4924425"/>
            <wp:effectExtent l="0" t="0" r="0" b="9525"/>
            <wp:wrapThrough wrapText="bothSides">
              <wp:wrapPolygon edited="0">
                <wp:start x="0" y="0"/>
                <wp:lineTo x="0" y="21558"/>
                <wp:lineTo x="21534" y="21558"/>
                <wp:lineTo x="21534"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8789670" cy="4924425"/>
                    </a:xfrm>
                    <a:prstGeom prst="rect">
                      <a:avLst/>
                    </a:prstGeom>
                  </pic:spPr>
                </pic:pic>
              </a:graphicData>
            </a:graphic>
            <wp14:sizeRelH relativeFrom="page">
              <wp14:pctWidth>0</wp14:pctWidth>
            </wp14:sizeRelH>
            <wp14:sizeRelV relativeFrom="page">
              <wp14:pctHeight>0</wp14:pctHeight>
            </wp14:sizeRelV>
          </wp:anchor>
        </w:drawing>
      </w:r>
      <w:r w:rsidR="008A06DB">
        <w:rPr>
          <w:rFonts w:ascii="Times New Roman" w:hAnsi="Times New Roman" w:cs="Times New Roman"/>
          <w:b/>
          <w:bCs/>
          <w:lang w:val="en-US"/>
        </w:rPr>
        <w:t>Figu</w:t>
      </w:r>
      <w:r w:rsidR="00D062C2" w:rsidRPr="00D062C2">
        <w:rPr>
          <w:rFonts w:ascii="Times New Roman" w:hAnsi="Times New Roman" w:cs="Times New Roman"/>
          <w:b/>
          <w:bCs/>
          <w:lang w:val="en-US"/>
        </w:rPr>
        <w:t>re S</w:t>
      </w:r>
      <w:r w:rsidR="00251745">
        <w:rPr>
          <w:rFonts w:ascii="Times New Roman" w:hAnsi="Times New Roman" w:cs="Times New Roman"/>
          <w:b/>
          <w:bCs/>
          <w:lang w:val="en-US"/>
        </w:rPr>
        <w:t>4</w:t>
      </w:r>
      <w:r w:rsidR="00D062C2" w:rsidRPr="00D062C2">
        <w:rPr>
          <w:rFonts w:ascii="Times New Roman" w:hAnsi="Times New Roman" w:cs="Times New Roman"/>
          <w:b/>
          <w:bCs/>
          <w:lang w:val="en-US"/>
        </w:rPr>
        <w:t>.</w:t>
      </w:r>
      <w:r w:rsidR="00D062C2" w:rsidRPr="00D062C2">
        <w:rPr>
          <w:rFonts w:ascii="Times New Roman" w:hAnsi="Times New Roman" w:cs="Times New Roman"/>
          <w:lang w:val="en-US"/>
        </w:rPr>
        <w:t xml:space="preserve"> </w:t>
      </w:r>
      <w:proofErr w:type="gramStart"/>
      <w:r w:rsidR="00A357B7" w:rsidRPr="009E79FF">
        <w:rPr>
          <w:rFonts w:ascii="Times New Roman" w:hAnsi="Times New Roman" w:cs="Times New Roman"/>
          <w:lang w:val="en-US"/>
        </w:rPr>
        <w:t xml:space="preserve">Snapshot of the web-based survival prediction application </w:t>
      </w:r>
      <w:proofErr w:type="spellStart"/>
      <w:r w:rsidR="00A357B7" w:rsidRPr="009E79FF">
        <w:rPr>
          <w:rFonts w:ascii="Times New Roman" w:hAnsi="Times New Roman" w:cs="Times New Roman"/>
          <w:lang w:val="en-US"/>
        </w:rPr>
        <w:t>BreCanSurvPred</w:t>
      </w:r>
      <w:proofErr w:type="spellEnd"/>
      <w:r w:rsidR="00A357B7" w:rsidRPr="009E79FF">
        <w:rPr>
          <w:rFonts w:ascii="Times New Roman" w:hAnsi="Times New Roman" w:cs="Times New Roman"/>
          <w:lang w:val="en-US"/>
        </w:rPr>
        <w:t>.</w:t>
      </w:r>
      <w:proofErr w:type="gramEnd"/>
      <w:r w:rsidR="00A357B7" w:rsidRPr="009E79FF">
        <w:rPr>
          <w:rFonts w:ascii="Times New Roman" w:hAnsi="Times New Roman" w:cs="Times New Roman"/>
          <w:lang w:val="en-US"/>
        </w:rPr>
        <w:t xml:space="preserve"> This snapshot demonstrates the probabilities of survival and death as well as the 5-year conditional probabilities of observed survival and relative survival for a 60-year</w:t>
      </w:r>
      <w:r w:rsidR="00A357B7">
        <w:rPr>
          <w:rFonts w:ascii="Times New Roman" w:hAnsi="Times New Roman" w:cs="Times New Roman"/>
          <w:lang w:val="en-US"/>
        </w:rPr>
        <w:t>-</w:t>
      </w:r>
      <w:r w:rsidR="00A357B7" w:rsidRPr="009E79FF">
        <w:rPr>
          <w:rFonts w:ascii="Times New Roman" w:hAnsi="Times New Roman" w:cs="Times New Roman"/>
          <w:lang w:val="en-US"/>
        </w:rPr>
        <w:t xml:space="preserve">old patient who was </w:t>
      </w:r>
      <w:r w:rsidR="00A357B7" w:rsidRPr="00D976BD">
        <w:rPr>
          <w:rFonts w:ascii="Times New Roman" w:hAnsi="Times New Roman" w:cs="Times New Roman"/>
          <w:i/>
          <w:iCs/>
          <w:lang w:val="en-US"/>
        </w:rPr>
        <w:t xml:space="preserve">adherent </w:t>
      </w:r>
      <w:r w:rsidR="00A357B7" w:rsidRPr="009E79FF">
        <w:rPr>
          <w:rFonts w:ascii="Times New Roman" w:hAnsi="Times New Roman" w:cs="Times New Roman"/>
          <w:lang w:val="en-US"/>
        </w:rPr>
        <w:t xml:space="preserve">to </w:t>
      </w:r>
      <w:r>
        <w:rPr>
          <w:rFonts w:ascii="Times New Roman" w:hAnsi="Times New Roman" w:cs="Times New Roman"/>
          <w:lang w:val="en-US"/>
        </w:rPr>
        <w:t>endocrine therapy</w:t>
      </w:r>
      <w:r w:rsidRPr="009E79FF">
        <w:rPr>
          <w:rFonts w:ascii="Times New Roman" w:hAnsi="Times New Roman" w:cs="Times New Roman"/>
          <w:lang w:val="en-US"/>
        </w:rPr>
        <w:t xml:space="preserve"> </w:t>
      </w:r>
      <w:r w:rsidR="00A357B7" w:rsidRPr="009E79FF">
        <w:rPr>
          <w:rFonts w:ascii="Times New Roman" w:hAnsi="Times New Roman" w:cs="Times New Roman"/>
          <w:lang w:val="en-US"/>
        </w:rPr>
        <w:t xml:space="preserve">and diagnosed with molecular subtype </w:t>
      </w:r>
      <w:r w:rsidR="008A06DB">
        <w:rPr>
          <w:rFonts w:ascii="Times New Roman" w:hAnsi="Times New Roman" w:cs="Times New Roman"/>
          <w:lang w:val="en-US"/>
        </w:rPr>
        <w:t xml:space="preserve">HER2- </w:t>
      </w:r>
      <w:r>
        <w:rPr>
          <w:rFonts w:ascii="Times New Roman" w:hAnsi="Times New Roman" w:cs="Times New Roman"/>
          <w:lang w:val="en-US"/>
        </w:rPr>
        <w:t xml:space="preserve">/ </w:t>
      </w:r>
      <w:r w:rsidR="008A06DB">
        <w:rPr>
          <w:rFonts w:ascii="Times New Roman" w:hAnsi="Times New Roman" w:cs="Times New Roman"/>
          <w:lang w:val="en-US"/>
        </w:rPr>
        <w:t>HR +</w:t>
      </w:r>
      <w:r w:rsidR="00A357B7" w:rsidRPr="009E79FF">
        <w:rPr>
          <w:rFonts w:ascii="Times New Roman" w:hAnsi="Times New Roman" w:cs="Times New Roman"/>
          <w:lang w:val="en-US"/>
        </w:rPr>
        <w:t xml:space="preserve"> in </w:t>
      </w:r>
      <w:r w:rsidR="00A357B7">
        <w:rPr>
          <w:rFonts w:ascii="Times New Roman" w:hAnsi="Times New Roman" w:cs="Times New Roman"/>
          <w:lang w:val="en-US"/>
        </w:rPr>
        <w:t>s</w:t>
      </w:r>
      <w:r w:rsidR="00A357B7" w:rsidRPr="009E79FF">
        <w:rPr>
          <w:rFonts w:ascii="Times New Roman" w:hAnsi="Times New Roman" w:cs="Times New Roman"/>
          <w:lang w:val="en-US"/>
        </w:rPr>
        <w:t xml:space="preserve">tage III. These </w:t>
      </w:r>
      <w:r w:rsidR="007A0F62" w:rsidRPr="009E79FF">
        <w:rPr>
          <w:rFonts w:ascii="Times New Roman" w:hAnsi="Times New Roman" w:cs="Times New Roman"/>
          <w:lang w:val="en-US"/>
        </w:rPr>
        <w:t>probabilities</w:t>
      </w:r>
      <w:r w:rsidR="00A357B7" w:rsidRPr="009E79FF">
        <w:rPr>
          <w:rFonts w:ascii="Times New Roman" w:hAnsi="Times New Roman" w:cs="Times New Roman"/>
          <w:lang w:val="en-US"/>
        </w:rPr>
        <w:t xml:space="preserve"> are calculated up to 10 years after BC diagnosis.</w:t>
      </w:r>
      <w:r w:rsidR="00316F71" w:rsidRPr="004C6A61">
        <w:rPr>
          <w:rFonts w:ascii="Times New Roman" w:hAnsi="Times New Roman" w:cs="Times New Roman"/>
          <w:lang w:val="en-US"/>
        </w:rPr>
        <w:t xml:space="preserve"> </w:t>
      </w:r>
    </w:p>
    <w:sectPr w:rsidR="00D062C2" w:rsidRPr="004C6A61" w:rsidSect="00D567F6">
      <w:pgSz w:w="16838" w:h="11906" w:orient="landscape"/>
      <w:pgMar w:top="1134" w:right="1418" w:bottom="1134"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E95E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7F1A1" w16cex:dateUtc="2022-01-11T11: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E95EAC" w16cid:durableId="2587F1A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747C9" w14:textId="77777777" w:rsidR="00916886" w:rsidRDefault="00916886" w:rsidP="004C6A61">
      <w:pPr>
        <w:spacing w:after="0" w:line="240" w:lineRule="auto"/>
      </w:pPr>
      <w:r>
        <w:separator/>
      </w:r>
    </w:p>
  </w:endnote>
  <w:endnote w:type="continuationSeparator" w:id="0">
    <w:p w14:paraId="6A12740C" w14:textId="77777777" w:rsidR="00916886" w:rsidRDefault="00916886" w:rsidP="004C6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0464872"/>
      <w:docPartObj>
        <w:docPartGallery w:val="Page Numbers (Bottom of Page)"/>
        <w:docPartUnique/>
      </w:docPartObj>
    </w:sdtPr>
    <w:sdtEndPr/>
    <w:sdtContent>
      <w:p w14:paraId="0DFF2EA2" w14:textId="77777777" w:rsidR="00063B2A" w:rsidRDefault="00063B2A">
        <w:pPr>
          <w:pStyle w:val="Piedepgina"/>
          <w:jc w:val="center"/>
        </w:pPr>
        <w:r>
          <w:fldChar w:fldCharType="begin"/>
        </w:r>
        <w:r>
          <w:instrText>PAGE   \* MERGEFORMAT</w:instrText>
        </w:r>
        <w:r>
          <w:fldChar w:fldCharType="separate"/>
        </w:r>
        <w:r w:rsidR="00240A7A">
          <w:rPr>
            <w:noProof/>
          </w:rPr>
          <w:t>1</w:t>
        </w:r>
        <w:r>
          <w:fldChar w:fldCharType="end"/>
        </w:r>
      </w:p>
    </w:sdtContent>
  </w:sdt>
  <w:p w14:paraId="11ACC203" w14:textId="77777777" w:rsidR="00063B2A" w:rsidRDefault="00063B2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2276EE" w14:textId="77777777" w:rsidR="00916886" w:rsidRDefault="00916886" w:rsidP="004C6A61">
      <w:pPr>
        <w:spacing w:after="0" w:line="240" w:lineRule="auto"/>
      </w:pPr>
      <w:r>
        <w:separator/>
      </w:r>
    </w:p>
  </w:footnote>
  <w:footnote w:type="continuationSeparator" w:id="0">
    <w:p w14:paraId="4F326484" w14:textId="77777777" w:rsidR="00916886" w:rsidRDefault="00916886" w:rsidP="004C6A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E1A9E"/>
    <w:multiLevelType w:val="hybridMultilevel"/>
    <w:tmpl w:val="A46EBF04"/>
    <w:lvl w:ilvl="0" w:tplc="42BC9A6C">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ggan Harris">
    <w15:presenceInfo w15:providerId="Windows Live" w15:userId="7aa6e961f36b8e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A61"/>
    <w:rsid w:val="00035393"/>
    <w:rsid w:val="000557E2"/>
    <w:rsid w:val="000564EF"/>
    <w:rsid w:val="00063B2A"/>
    <w:rsid w:val="00096E45"/>
    <w:rsid w:val="000F12B1"/>
    <w:rsid w:val="000F6F0F"/>
    <w:rsid w:val="001366F8"/>
    <w:rsid w:val="00141B35"/>
    <w:rsid w:val="00164ED7"/>
    <w:rsid w:val="0017643C"/>
    <w:rsid w:val="0019113D"/>
    <w:rsid w:val="00194FB1"/>
    <w:rsid w:val="001B3272"/>
    <w:rsid w:val="001C750E"/>
    <w:rsid w:val="00203713"/>
    <w:rsid w:val="002137F5"/>
    <w:rsid w:val="00240A7A"/>
    <w:rsid w:val="00251745"/>
    <w:rsid w:val="002E01BA"/>
    <w:rsid w:val="002F286E"/>
    <w:rsid w:val="00306298"/>
    <w:rsid w:val="00316F71"/>
    <w:rsid w:val="00342FAD"/>
    <w:rsid w:val="00350039"/>
    <w:rsid w:val="00362746"/>
    <w:rsid w:val="00377A13"/>
    <w:rsid w:val="003C426E"/>
    <w:rsid w:val="003D3EFF"/>
    <w:rsid w:val="003E4C3C"/>
    <w:rsid w:val="004158CE"/>
    <w:rsid w:val="00430F85"/>
    <w:rsid w:val="00462FFA"/>
    <w:rsid w:val="00480746"/>
    <w:rsid w:val="004C4C8F"/>
    <w:rsid w:val="004C6A61"/>
    <w:rsid w:val="004D7B21"/>
    <w:rsid w:val="0051153C"/>
    <w:rsid w:val="005214D1"/>
    <w:rsid w:val="0052710E"/>
    <w:rsid w:val="00533B75"/>
    <w:rsid w:val="005463EE"/>
    <w:rsid w:val="005C5633"/>
    <w:rsid w:val="005E051B"/>
    <w:rsid w:val="005E41E0"/>
    <w:rsid w:val="0061312B"/>
    <w:rsid w:val="00616EC3"/>
    <w:rsid w:val="00625D2E"/>
    <w:rsid w:val="00642B67"/>
    <w:rsid w:val="00661F6E"/>
    <w:rsid w:val="0066433E"/>
    <w:rsid w:val="00676910"/>
    <w:rsid w:val="00684000"/>
    <w:rsid w:val="006E3202"/>
    <w:rsid w:val="006F0E93"/>
    <w:rsid w:val="00701ED1"/>
    <w:rsid w:val="007123B4"/>
    <w:rsid w:val="00716293"/>
    <w:rsid w:val="00741CF4"/>
    <w:rsid w:val="00774B46"/>
    <w:rsid w:val="007A0F62"/>
    <w:rsid w:val="007B163A"/>
    <w:rsid w:val="007C2E4D"/>
    <w:rsid w:val="00846B88"/>
    <w:rsid w:val="008802B1"/>
    <w:rsid w:val="008A06DB"/>
    <w:rsid w:val="008B32A7"/>
    <w:rsid w:val="008C3884"/>
    <w:rsid w:val="00904B39"/>
    <w:rsid w:val="00916886"/>
    <w:rsid w:val="00931F87"/>
    <w:rsid w:val="00951225"/>
    <w:rsid w:val="00966DBE"/>
    <w:rsid w:val="00A06053"/>
    <w:rsid w:val="00A357B7"/>
    <w:rsid w:val="00A70361"/>
    <w:rsid w:val="00A864C1"/>
    <w:rsid w:val="00AA6AA0"/>
    <w:rsid w:val="00B01E2C"/>
    <w:rsid w:val="00BD422B"/>
    <w:rsid w:val="00BF6F53"/>
    <w:rsid w:val="00BF7A8F"/>
    <w:rsid w:val="00C63F14"/>
    <w:rsid w:val="00CA6871"/>
    <w:rsid w:val="00CE4A92"/>
    <w:rsid w:val="00CF1FF2"/>
    <w:rsid w:val="00D062C2"/>
    <w:rsid w:val="00D567F6"/>
    <w:rsid w:val="00D56D1A"/>
    <w:rsid w:val="00D81F40"/>
    <w:rsid w:val="00D976BD"/>
    <w:rsid w:val="00DC0A1D"/>
    <w:rsid w:val="00DD6F0D"/>
    <w:rsid w:val="00E13C3E"/>
    <w:rsid w:val="00E24826"/>
    <w:rsid w:val="00E3588F"/>
    <w:rsid w:val="00E60B81"/>
    <w:rsid w:val="00E77F13"/>
    <w:rsid w:val="00EF4277"/>
    <w:rsid w:val="00F10FDE"/>
    <w:rsid w:val="00F4161A"/>
    <w:rsid w:val="00F4421B"/>
    <w:rsid w:val="00F6110D"/>
    <w:rsid w:val="00F72370"/>
    <w:rsid w:val="00FC54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6A61"/>
    <w:pPr>
      <w:ind w:left="720"/>
      <w:contextualSpacing/>
    </w:pPr>
  </w:style>
  <w:style w:type="character" w:styleId="Hipervnculo">
    <w:name w:val="Hyperlink"/>
    <w:uiPriority w:val="99"/>
    <w:unhideWhenUsed/>
    <w:rsid w:val="004C6A61"/>
    <w:rPr>
      <w:color w:val="0000FF"/>
      <w:u w:val="single"/>
    </w:rPr>
  </w:style>
  <w:style w:type="paragraph" w:styleId="Encabezado">
    <w:name w:val="header"/>
    <w:basedOn w:val="Normal"/>
    <w:link w:val="EncabezadoCar"/>
    <w:uiPriority w:val="99"/>
    <w:unhideWhenUsed/>
    <w:rsid w:val="004C6A6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6A61"/>
  </w:style>
  <w:style w:type="paragraph" w:styleId="Piedepgina">
    <w:name w:val="footer"/>
    <w:basedOn w:val="Normal"/>
    <w:link w:val="PiedepginaCar"/>
    <w:uiPriority w:val="99"/>
    <w:unhideWhenUsed/>
    <w:rsid w:val="004C6A6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6A61"/>
  </w:style>
  <w:style w:type="paragraph" w:styleId="Textodeglobo">
    <w:name w:val="Balloon Text"/>
    <w:basedOn w:val="Normal"/>
    <w:link w:val="TextodegloboCar"/>
    <w:uiPriority w:val="99"/>
    <w:semiHidden/>
    <w:unhideWhenUsed/>
    <w:rsid w:val="00D062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062C2"/>
    <w:rPr>
      <w:rFonts w:ascii="Tahoma" w:hAnsi="Tahoma" w:cs="Tahoma"/>
      <w:sz w:val="16"/>
      <w:szCs w:val="16"/>
    </w:rPr>
  </w:style>
  <w:style w:type="character" w:styleId="Refdecomentario">
    <w:name w:val="annotation reference"/>
    <w:basedOn w:val="Fuentedeprrafopredeter"/>
    <w:uiPriority w:val="99"/>
    <w:semiHidden/>
    <w:unhideWhenUsed/>
    <w:rsid w:val="00D976BD"/>
    <w:rPr>
      <w:sz w:val="16"/>
      <w:szCs w:val="16"/>
    </w:rPr>
  </w:style>
  <w:style w:type="paragraph" w:styleId="Textocomentario">
    <w:name w:val="annotation text"/>
    <w:basedOn w:val="Normal"/>
    <w:link w:val="TextocomentarioCar"/>
    <w:uiPriority w:val="99"/>
    <w:unhideWhenUsed/>
    <w:rsid w:val="00D976BD"/>
    <w:pPr>
      <w:spacing w:line="240" w:lineRule="auto"/>
    </w:pPr>
    <w:rPr>
      <w:sz w:val="20"/>
      <w:szCs w:val="20"/>
    </w:rPr>
  </w:style>
  <w:style w:type="character" w:customStyle="1" w:styleId="TextocomentarioCar">
    <w:name w:val="Texto comentario Car"/>
    <w:basedOn w:val="Fuentedeprrafopredeter"/>
    <w:link w:val="Textocomentario"/>
    <w:uiPriority w:val="99"/>
    <w:rsid w:val="00D976BD"/>
    <w:rPr>
      <w:sz w:val="20"/>
      <w:szCs w:val="20"/>
    </w:rPr>
  </w:style>
  <w:style w:type="paragraph" w:styleId="Asuntodelcomentario">
    <w:name w:val="annotation subject"/>
    <w:basedOn w:val="Textocomentario"/>
    <w:next w:val="Textocomentario"/>
    <w:link w:val="AsuntodelcomentarioCar"/>
    <w:uiPriority w:val="99"/>
    <w:semiHidden/>
    <w:unhideWhenUsed/>
    <w:rsid w:val="00D976BD"/>
    <w:rPr>
      <w:b/>
      <w:bCs/>
    </w:rPr>
  </w:style>
  <w:style w:type="character" w:customStyle="1" w:styleId="AsuntodelcomentarioCar">
    <w:name w:val="Asunto del comentario Car"/>
    <w:basedOn w:val="TextocomentarioCar"/>
    <w:link w:val="Asuntodelcomentario"/>
    <w:uiPriority w:val="99"/>
    <w:semiHidden/>
    <w:rsid w:val="00D976BD"/>
    <w:rPr>
      <w:b/>
      <w:bCs/>
      <w:sz w:val="20"/>
      <w:szCs w:val="20"/>
    </w:rPr>
  </w:style>
  <w:style w:type="paragraph" w:styleId="Revisin">
    <w:name w:val="Revision"/>
    <w:hidden/>
    <w:uiPriority w:val="99"/>
    <w:semiHidden/>
    <w:rsid w:val="00CA687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6A61"/>
    <w:pPr>
      <w:ind w:left="720"/>
      <w:contextualSpacing/>
    </w:pPr>
  </w:style>
  <w:style w:type="character" w:styleId="Hipervnculo">
    <w:name w:val="Hyperlink"/>
    <w:uiPriority w:val="99"/>
    <w:unhideWhenUsed/>
    <w:rsid w:val="004C6A61"/>
    <w:rPr>
      <w:color w:val="0000FF"/>
      <w:u w:val="single"/>
    </w:rPr>
  </w:style>
  <w:style w:type="paragraph" w:styleId="Encabezado">
    <w:name w:val="header"/>
    <w:basedOn w:val="Normal"/>
    <w:link w:val="EncabezadoCar"/>
    <w:uiPriority w:val="99"/>
    <w:unhideWhenUsed/>
    <w:rsid w:val="004C6A6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6A61"/>
  </w:style>
  <w:style w:type="paragraph" w:styleId="Piedepgina">
    <w:name w:val="footer"/>
    <w:basedOn w:val="Normal"/>
    <w:link w:val="PiedepginaCar"/>
    <w:uiPriority w:val="99"/>
    <w:unhideWhenUsed/>
    <w:rsid w:val="004C6A6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6A61"/>
  </w:style>
  <w:style w:type="paragraph" w:styleId="Textodeglobo">
    <w:name w:val="Balloon Text"/>
    <w:basedOn w:val="Normal"/>
    <w:link w:val="TextodegloboCar"/>
    <w:uiPriority w:val="99"/>
    <w:semiHidden/>
    <w:unhideWhenUsed/>
    <w:rsid w:val="00D062C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062C2"/>
    <w:rPr>
      <w:rFonts w:ascii="Tahoma" w:hAnsi="Tahoma" w:cs="Tahoma"/>
      <w:sz w:val="16"/>
      <w:szCs w:val="16"/>
    </w:rPr>
  </w:style>
  <w:style w:type="character" w:styleId="Refdecomentario">
    <w:name w:val="annotation reference"/>
    <w:basedOn w:val="Fuentedeprrafopredeter"/>
    <w:uiPriority w:val="99"/>
    <w:semiHidden/>
    <w:unhideWhenUsed/>
    <w:rsid w:val="00D976BD"/>
    <w:rPr>
      <w:sz w:val="16"/>
      <w:szCs w:val="16"/>
    </w:rPr>
  </w:style>
  <w:style w:type="paragraph" w:styleId="Textocomentario">
    <w:name w:val="annotation text"/>
    <w:basedOn w:val="Normal"/>
    <w:link w:val="TextocomentarioCar"/>
    <w:uiPriority w:val="99"/>
    <w:unhideWhenUsed/>
    <w:rsid w:val="00D976BD"/>
    <w:pPr>
      <w:spacing w:line="240" w:lineRule="auto"/>
    </w:pPr>
    <w:rPr>
      <w:sz w:val="20"/>
      <w:szCs w:val="20"/>
    </w:rPr>
  </w:style>
  <w:style w:type="character" w:customStyle="1" w:styleId="TextocomentarioCar">
    <w:name w:val="Texto comentario Car"/>
    <w:basedOn w:val="Fuentedeprrafopredeter"/>
    <w:link w:val="Textocomentario"/>
    <w:uiPriority w:val="99"/>
    <w:rsid w:val="00D976BD"/>
    <w:rPr>
      <w:sz w:val="20"/>
      <w:szCs w:val="20"/>
    </w:rPr>
  </w:style>
  <w:style w:type="paragraph" w:styleId="Asuntodelcomentario">
    <w:name w:val="annotation subject"/>
    <w:basedOn w:val="Textocomentario"/>
    <w:next w:val="Textocomentario"/>
    <w:link w:val="AsuntodelcomentarioCar"/>
    <w:uiPriority w:val="99"/>
    <w:semiHidden/>
    <w:unhideWhenUsed/>
    <w:rsid w:val="00D976BD"/>
    <w:rPr>
      <w:b/>
      <w:bCs/>
    </w:rPr>
  </w:style>
  <w:style w:type="character" w:customStyle="1" w:styleId="AsuntodelcomentarioCar">
    <w:name w:val="Asunto del comentario Car"/>
    <w:basedOn w:val="TextocomentarioCar"/>
    <w:link w:val="Asuntodelcomentario"/>
    <w:uiPriority w:val="99"/>
    <w:semiHidden/>
    <w:rsid w:val="00D976BD"/>
    <w:rPr>
      <w:b/>
      <w:bCs/>
      <w:sz w:val="20"/>
      <w:szCs w:val="20"/>
    </w:rPr>
  </w:style>
  <w:style w:type="paragraph" w:styleId="Revisin">
    <w:name w:val="Revision"/>
    <w:hidden/>
    <w:uiPriority w:val="99"/>
    <w:semiHidden/>
    <w:rsid w:val="00CA68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16974">
      <w:bodyDiv w:val="1"/>
      <w:marLeft w:val="0"/>
      <w:marRight w:val="0"/>
      <w:marTop w:val="0"/>
      <w:marBottom w:val="0"/>
      <w:divBdr>
        <w:top w:val="none" w:sz="0" w:space="0" w:color="auto"/>
        <w:left w:val="none" w:sz="0" w:space="0" w:color="auto"/>
        <w:bottom w:val="none" w:sz="0" w:space="0" w:color="auto"/>
        <w:right w:val="none" w:sz="0" w:space="0" w:color="auto"/>
      </w:divBdr>
    </w:div>
    <w:div w:id="361635807">
      <w:bodyDiv w:val="1"/>
      <w:marLeft w:val="0"/>
      <w:marRight w:val="0"/>
      <w:marTop w:val="0"/>
      <w:marBottom w:val="0"/>
      <w:divBdr>
        <w:top w:val="none" w:sz="0" w:space="0" w:color="auto"/>
        <w:left w:val="none" w:sz="0" w:space="0" w:color="auto"/>
        <w:bottom w:val="none" w:sz="0" w:space="0" w:color="auto"/>
        <w:right w:val="none" w:sz="0" w:space="0" w:color="auto"/>
      </w:divBdr>
    </w:div>
    <w:div w:id="644503880">
      <w:bodyDiv w:val="1"/>
      <w:marLeft w:val="0"/>
      <w:marRight w:val="0"/>
      <w:marTop w:val="0"/>
      <w:marBottom w:val="0"/>
      <w:divBdr>
        <w:top w:val="none" w:sz="0" w:space="0" w:color="auto"/>
        <w:left w:val="none" w:sz="0" w:space="0" w:color="auto"/>
        <w:bottom w:val="none" w:sz="0" w:space="0" w:color="auto"/>
        <w:right w:val="none" w:sz="0" w:space="0" w:color="auto"/>
      </w:divBdr>
    </w:div>
    <w:div w:id="878322851">
      <w:bodyDiv w:val="1"/>
      <w:marLeft w:val="0"/>
      <w:marRight w:val="0"/>
      <w:marTop w:val="0"/>
      <w:marBottom w:val="0"/>
      <w:divBdr>
        <w:top w:val="none" w:sz="0" w:space="0" w:color="auto"/>
        <w:left w:val="none" w:sz="0" w:space="0" w:color="auto"/>
        <w:bottom w:val="none" w:sz="0" w:space="0" w:color="auto"/>
        <w:right w:val="none" w:sz="0" w:space="0" w:color="auto"/>
      </w:divBdr>
    </w:div>
    <w:div w:id="1348827122">
      <w:bodyDiv w:val="1"/>
      <w:marLeft w:val="0"/>
      <w:marRight w:val="0"/>
      <w:marTop w:val="0"/>
      <w:marBottom w:val="0"/>
      <w:divBdr>
        <w:top w:val="none" w:sz="0" w:space="0" w:color="auto"/>
        <w:left w:val="none" w:sz="0" w:space="0" w:color="auto"/>
        <w:bottom w:val="none" w:sz="0" w:space="0" w:color="auto"/>
        <w:right w:val="none" w:sz="0" w:space="0" w:color="auto"/>
      </w:divBdr>
    </w:div>
    <w:div w:id="1575703176">
      <w:bodyDiv w:val="1"/>
      <w:marLeft w:val="0"/>
      <w:marRight w:val="0"/>
      <w:marTop w:val="0"/>
      <w:marBottom w:val="0"/>
      <w:divBdr>
        <w:top w:val="none" w:sz="0" w:space="0" w:color="auto"/>
        <w:left w:val="none" w:sz="0" w:space="0" w:color="auto"/>
        <w:bottom w:val="none" w:sz="0" w:space="0" w:color="auto"/>
        <w:right w:val="none" w:sz="0" w:space="0" w:color="auto"/>
      </w:divBdr>
    </w:div>
    <w:div w:id="185830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ran.r-project.org/package=rms"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CRAN.R-project.org/package=survival" TargetMode="External"/><Relationship Id="rId17" Type="http://schemas.openxmlformats.org/officeDocument/2006/relationships/image" Target="media/image2.emf"/><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AN.R-project.org/package=survminer" TargetMode="Externa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s://CRAN.R-project.org/package=shiny" TargetMode="External"/><Relationship Id="rId23" Type="http://schemas.microsoft.com/office/2018/08/relationships/commentsExtensible" Target="commentsExtensible.xml"/><Relationship Id="rId10" Type="http://schemas.openxmlformats.org/officeDocument/2006/relationships/footer" Target="footer1.xm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mailto:r.cleries@iconcologia.net" TargetMode="External"/><Relationship Id="rId14" Type="http://schemas.openxmlformats.org/officeDocument/2006/relationships/hyperlink" Target="https://CRAN.R-project.org/package=relsurv" TargetMode="External"/><Relationship Id="rId22"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2BD85-A183-4FDC-A0CC-A2A0E5319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14</Pages>
  <Words>3115</Words>
  <Characters>17133</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Cleries Soler, Ramon</dc:creator>
  <cp:lastModifiedBy>Cleries Soler, Ramon</cp:lastModifiedBy>
  <cp:revision>23</cp:revision>
  <cp:lastPrinted>2022-03-07T11:15:00Z</cp:lastPrinted>
  <dcterms:created xsi:type="dcterms:W3CDTF">2022-01-12T07:29:00Z</dcterms:created>
  <dcterms:modified xsi:type="dcterms:W3CDTF">2022-03-14T12:14:00Z</dcterms:modified>
</cp:coreProperties>
</file>