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EE37" w14:textId="77777777" w:rsidR="00371EA3" w:rsidRDefault="00371EA3">
      <w:pPr>
        <w:widowControl/>
        <w:wordWrap/>
        <w:autoSpaceDE/>
        <w:autoSpaceDN/>
        <w:jc w:val="center"/>
        <w:rPr>
          <w:rFonts w:ascii="Arial" w:hAnsi="Arial" w:cs="Arial"/>
          <w:b/>
          <w:sz w:val="24"/>
          <w:szCs w:val="24"/>
        </w:rPr>
      </w:pPr>
    </w:p>
    <w:p w14:paraId="27F0A1E7" w14:textId="520B3262" w:rsidR="00371EA3" w:rsidRDefault="00AC16BF">
      <w:pPr>
        <w:widowControl/>
        <w:wordWrap/>
        <w:autoSpaceDE/>
        <w:autoSpaceDN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931B465" wp14:editId="02E287F2">
            <wp:extent cx="5669280" cy="8116548"/>
            <wp:effectExtent l="0" t="0" r="0" b="0"/>
            <wp:docPr id="114" name="그림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792" cy="8144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 w:type="page"/>
      </w:r>
    </w:p>
    <w:p w14:paraId="557FE060" w14:textId="0927F6D2" w:rsidR="00371EA3" w:rsidRDefault="00AC16BF">
      <w:pPr>
        <w:spacing w:line="48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b/>
          <w:sz w:val="24"/>
        </w:rPr>
        <w:lastRenderedPageBreak/>
        <w:t>Supple</w:t>
      </w:r>
      <w:r>
        <w:rPr>
          <w:rFonts w:ascii="Arial" w:hAnsi="Arial" w:cs="Arial"/>
          <w:b/>
          <w:sz w:val="24"/>
        </w:rPr>
        <w:t xml:space="preserve">mentary </w:t>
      </w:r>
      <w:r>
        <w:rPr>
          <w:rFonts w:ascii="Arial" w:hAnsi="Arial" w:cs="Arial"/>
          <w:b/>
          <w:sz w:val="24"/>
          <w:szCs w:val="24"/>
        </w:rPr>
        <w:t xml:space="preserve">Fig. 3 | Comparison of </w:t>
      </w:r>
      <w:r w:rsidR="00383D89">
        <w:rPr>
          <w:rFonts w:ascii="Arial" w:hAnsi="Arial" w:cs="Arial"/>
          <w:b/>
          <w:sz w:val="24"/>
          <w:szCs w:val="24"/>
        </w:rPr>
        <w:t xml:space="preserve">UCSC </w:t>
      </w:r>
      <w:r>
        <w:rPr>
          <w:rFonts w:ascii="Arial" w:hAnsi="Arial" w:cs="Arial"/>
          <w:b/>
          <w:sz w:val="24"/>
          <w:szCs w:val="24"/>
        </w:rPr>
        <w:t xml:space="preserve">characteristics </w:t>
      </w:r>
      <w:r w:rsidR="00383D89">
        <w:rPr>
          <w:rFonts w:ascii="Arial" w:hAnsi="Arial" w:cs="Arial"/>
          <w:b/>
          <w:sz w:val="24"/>
          <w:szCs w:val="24"/>
        </w:rPr>
        <w:t>after cultivation in SFM and FBS containing media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383D89" w:rsidRPr="0011684E">
        <w:rPr>
          <w:rFonts w:ascii="Arial" w:hAnsi="Arial" w:cs="Arial"/>
          <w:bCs/>
          <w:sz w:val="24"/>
          <w:szCs w:val="24"/>
        </w:rPr>
        <w:t>Calculated</w:t>
      </w:r>
      <w:r w:rsidR="00383D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PDT and </w:t>
      </w:r>
      <w:r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</w:rPr>
        <w:t>ACN</w:t>
      </w:r>
      <w:r w:rsidR="00383D89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UCSCs</w:t>
      </w:r>
      <w:r w:rsidR="00383D89">
        <w:rPr>
          <w:rFonts w:ascii="Arial" w:hAnsi="Arial" w:cs="Arial"/>
          <w:sz w:val="24"/>
        </w:rPr>
        <w:t xml:space="preserve"> from three donors</w:t>
      </w:r>
      <w:r>
        <w:rPr>
          <w:rFonts w:ascii="Arial" w:hAnsi="Arial" w:cs="Arial"/>
          <w:sz w:val="24"/>
        </w:rPr>
        <w:t xml:space="preserve"> cultured with SFM showed the lower PDT across the </w:t>
      </w:r>
      <w:r w:rsidR="00383D89">
        <w:rPr>
          <w:rFonts w:ascii="Arial" w:hAnsi="Arial" w:cs="Arial"/>
          <w:sz w:val="24"/>
        </w:rPr>
        <w:t>entire</w:t>
      </w:r>
      <w:r>
        <w:rPr>
          <w:rFonts w:ascii="Arial" w:hAnsi="Arial" w:cs="Arial"/>
          <w:sz w:val="24"/>
        </w:rPr>
        <w:t xml:space="preserve"> passage </w:t>
      </w:r>
      <w:r w:rsidR="00383D89">
        <w:rPr>
          <w:rFonts w:ascii="Arial" w:hAnsi="Arial" w:cs="Arial"/>
          <w:sz w:val="24"/>
        </w:rPr>
        <w:t xml:space="preserve">compare to that in </w:t>
      </w:r>
      <w:r>
        <w:rPr>
          <w:rFonts w:ascii="Arial" w:hAnsi="Arial" w:cs="Arial"/>
          <w:sz w:val="24"/>
        </w:rPr>
        <w:t xml:space="preserve">FBS. At P15, </w:t>
      </w:r>
      <w:r w:rsidR="00383D89">
        <w:rPr>
          <w:rFonts w:ascii="Arial" w:hAnsi="Arial" w:cs="Arial"/>
          <w:sz w:val="24"/>
        </w:rPr>
        <w:t xml:space="preserve">UCSCs cultured in SFM exhibited a higher </w:t>
      </w:r>
      <w:r>
        <w:rPr>
          <w:rFonts w:ascii="Arial" w:hAnsi="Arial" w:cs="Arial"/>
          <w:sz w:val="24"/>
        </w:rPr>
        <w:t>ACN in</w:t>
      </w:r>
      <w:r w:rsidR="00383D89">
        <w:rPr>
          <w:rFonts w:ascii="Arial" w:hAnsi="Arial" w:cs="Arial"/>
          <w:sz w:val="24"/>
        </w:rPr>
        <w:t xml:space="preserve">crease than that in </w:t>
      </w:r>
      <w:r>
        <w:rPr>
          <w:rFonts w:ascii="Arial" w:hAnsi="Arial" w:cs="Arial"/>
          <w:sz w:val="24"/>
        </w:rPr>
        <w:t xml:space="preserve">FBS. </w:t>
      </w:r>
      <w:r>
        <w:rPr>
          <w:rFonts w:ascii="Arial" w:hAnsi="Arial" w:cs="Arial"/>
          <w:b/>
          <w:sz w:val="24"/>
        </w:rPr>
        <w:t>c</w:t>
      </w:r>
      <w:r>
        <w:rPr>
          <w:rFonts w:ascii="Arial" w:hAnsi="Arial" w:cs="Arial"/>
          <w:sz w:val="24"/>
        </w:rPr>
        <w:t xml:space="preserve">, </w:t>
      </w:r>
      <w:r w:rsidR="00383D89">
        <w:rPr>
          <w:rFonts w:ascii="Arial" w:hAnsi="Arial" w:cs="Arial"/>
          <w:sz w:val="24"/>
        </w:rPr>
        <w:t>Flow cytometric analysis of expression of s</w:t>
      </w:r>
      <w:r>
        <w:rPr>
          <w:rFonts w:ascii="Arial" w:hAnsi="Arial" w:cs="Arial"/>
          <w:sz w:val="24"/>
        </w:rPr>
        <w:t>urface marker</w:t>
      </w:r>
      <w:r w:rsidR="00383D89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</w:t>
      </w:r>
      <w:r w:rsidR="00383D89">
        <w:rPr>
          <w:rFonts w:ascii="Arial" w:hAnsi="Arial" w:cs="Arial"/>
          <w:sz w:val="24"/>
        </w:rPr>
        <w:t>of cultured UCSCs.</w:t>
      </w:r>
      <w:r>
        <w:rPr>
          <w:rFonts w:ascii="Arial" w:hAnsi="Arial" w:cs="Arial"/>
          <w:sz w:val="24"/>
        </w:rPr>
        <w:t xml:space="preserve"> UCSCs were positive for CD73, CD90, and CD105 </w:t>
      </w:r>
      <w:r w:rsidR="00383D89">
        <w:rPr>
          <w:rFonts w:ascii="Arial" w:hAnsi="Arial" w:cs="Arial"/>
          <w:sz w:val="24"/>
        </w:rPr>
        <w:t>and negative for</w:t>
      </w:r>
      <w:r>
        <w:rPr>
          <w:rFonts w:ascii="Arial" w:hAnsi="Arial" w:cs="Arial"/>
          <w:sz w:val="24"/>
        </w:rPr>
        <w:t xml:space="preserve"> CD14, CD34, CD45</w:t>
      </w:r>
      <w:r w:rsidR="00383D89">
        <w:rPr>
          <w:rFonts w:ascii="Arial" w:hAnsi="Arial" w:cs="Arial"/>
          <w:sz w:val="24"/>
        </w:rPr>
        <w:t xml:space="preserve"> in both media</w:t>
      </w:r>
      <w:r>
        <w:rPr>
          <w:rFonts w:ascii="Arial" w:hAnsi="Arial" w:cs="Arial"/>
          <w:sz w:val="24"/>
        </w:rPr>
        <w:t xml:space="preserve">. A representative image from experiments is shown. </w:t>
      </w:r>
      <w:r>
        <w:rPr>
          <w:rFonts w:ascii="Arial" w:hAnsi="Arial" w:cs="Arial"/>
          <w:b/>
          <w:sz w:val="24"/>
        </w:rPr>
        <w:t>d</w:t>
      </w:r>
      <w:r>
        <w:rPr>
          <w:rFonts w:ascii="Arial" w:hAnsi="Arial" w:cs="Arial"/>
          <w:sz w:val="24"/>
        </w:rPr>
        <w:t xml:space="preserve">, </w:t>
      </w:r>
      <w:r w:rsidR="00383D89">
        <w:rPr>
          <w:rFonts w:ascii="Arial" w:hAnsi="Arial" w:cs="Arial"/>
          <w:sz w:val="24"/>
        </w:rPr>
        <w:t xml:space="preserve">Expression of surface markers by </w:t>
      </w:r>
      <w:proofErr w:type="spellStart"/>
      <w:r>
        <w:rPr>
          <w:rFonts w:ascii="Arial" w:hAnsi="Arial" w:cs="Arial"/>
          <w:sz w:val="24"/>
        </w:rPr>
        <w:t>qRT</w:t>
      </w:r>
      <w:proofErr w:type="spellEnd"/>
      <w:r>
        <w:rPr>
          <w:rFonts w:ascii="Arial" w:hAnsi="Arial" w:cs="Arial"/>
          <w:sz w:val="24"/>
        </w:rPr>
        <w:t xml:space="preserve">-PCR </w:t>
      </w:r>
      <w:r w:rsidR="00383D89">
        <w:rPr>
          <w:rFonts w:ascii="Arial" w:hAnsi="Arial" w:cs="Arial"/>
          <w:sz w:val="24"/>
        </w:rPr>
        <w:t>analysis of isolated total RNAs</w:t>
      </w:r>
      <w:r>
        <w:rPr>
          <w:rFonts w:ascii="Arial" w:hAnsi="Arial" w:cs="Arial"/>
          <w:sz w:val="24"/>
        </w:rPr>
        <w:t>. CD73</w:t>
      </w:r>
      <w:r w:rsidR="00383D89">
        <w:rPr>
          <w:rFonts w:ascii="Arial" w:hAnsi="Arial" w:cs="Arial"/>
          <w:sz w:val="24"/>
        </w:rPr>
        <w:t xml:space="preserve"> expression</w:t>
      </w:r>
      <w:r>
        <w:rPr>
          <w:rFonts w:ascii="Arial" w:hAnsi="Arial" w:cs="Arial"/>
          <w:sz w:val="24"/>
        </w:rPr>
        <w:t xml:space="preserve"> </w:t>
      </w:r>
      <w:r w:rsidR="00383D89">
        <w:rPr>
          <w:rFonts w:ascii="Arial" w:hAnsi="Arial" w:cs="Arial"/>
          <w:sz w:val="24"/>
        </w:rPr>
        <w:t>was</w:t>
      </w:r>
      <w:r>
        <w:rPr>
          <w:rFonts w:ascii="Arial" w:hAnsi="Arial" w:cs="Arial"/>
          <w:sz w:val="24"/>
        </w:rPr>
        <w:t xml:space="preserve"> significantly up-regulated in </w:t>
      </w:r>
      <w:r w:rsidR="00383D89">
        <w:rPr>
          <w:rFonts w:ascii="Arial" w:hAnsi="Arial" w:cs="Arial"/>
          <w:sz w:val="24"/>
        </w:rPr>
        <w:t>UCSCs cultured in SFM</w:t>
      </w:r>
      <w:r>
        <w:rPr>
          <w:rFonts w:ascii="Arial" w:hAnsi="Arial" w:cs="Arial"/>
          <w:sz w:val="24"/>
        </w:rPr>
        <w:t xml:space="preserve">. </w:t>
      </w:r>
      <w:r w:rsidR="004D4F3E" w:rsidRPr="00594365">
        <w:rPr>
          <w:rFonts w:ascii="Arial" w:hAnsi="Arial" w:cs="Arial"/>
          <w:sz w:val="24"/>
        </w:rPr>
        <w:t xml:space="preserve">Multilineage differentiation potential of UCSCs. </w:t>
      </w:r>
      <w:r w:rsidR="004D4F3E" w:rsidRPr="00594365">
        <w:rPr>
          <w:rFonts w:ascii="Arial" w:hAnsi="Arial" w:cs="Arial"/>
          <w:b/>
          <w:sz w:val="24"/>
        </w:rPr>
        <w:t>e</w:t>
      </w:r>
      <w:r w:rsidR="004D4F3E" w:rsidRPr="0011684E">
        <w:rPr>
          <w:rFonts w:ascii="Arial" w:hAnsi="Arial" w:cs="Arial"/>
          <w:bCs/>
          <w:sz w:val="24"/>
        </w:rPr>
        <w:t xml:space="preserve">, </w:t>
      </w:r>
      <w:r w:rsidR="004D4F3E" w:rsidRPr="00594365">
        <w:rPr>
          <w:rFonts w:ascii="Arial" w:hAnsi="Arial" w:cs="Arial"/>
          <w:sz w:val="24"/>
        </w:rPr>
        <w:t xml:space="preserve">All UCSCs were induced toward differentiation into adipocytes (verified by Oil Red O), chondrocytes (verified by </w:t>
      </w:r>
      <w:proofErr w:type="spellStart"/>
      <w:r w:rsidR="004D4F3E" w:rsidRPr="00594365">
        <w:rPr>
          <w:rFonts w:ascii="Arial" w:hAnsi="Arial" w:cs="Arial"/>
          <w:sz w:val="24"/>
        </w:rPr>
        <w:t>Alcian</w:t>
      </w:r>
      <w:proofErr w:type="spellEnd"/>
      <w:r w:rsidR="004D4F3E" w:rsidRPr="00594365">
        <w:rPr>
          <w:rFonts w:ascii="Arial" w:hAnsi="Arial" w:cs="Arial"/>
          <w:sz w:val="24"/>
        </w:rPr>
        <w:t xml:space="preserve"> Blue), and osteocytes (verified by Alizarin Red S). A representative image is shown. </w:t>
      </w:r>
      <w:r w:rsidR="004D4F3E" w:rsidRPr="00594365">
        <w:rPr>
          <w:rFonts w:ascii="Arial" w:hAnsi="Arial" w:cs="Arial"/>
          <w:b/>
          <w:sz w:val="24"/>
        </w:rPr>
        <w:t>f</w:t>
      </w:r>
      <w:r w:rsidR="004D4F3E" w:rsidRPr="00594365">
        <w:rPr>
          <w:rFonts w:ascii="Arial" w:hAnsi="Arial" w:cs="Arial"/>
          <w:sz w:val="24"/>
        </w:rPr>
        <w:t xml:space="preserve">, </w:t>
      </w:r>
      <w:proofErr w:type="spellStart"/>
      <w:r w:rsidR="004D4F3E" w:rsidRPr="00594365">
        <w:rPr>
          <w:rFonts w:ascii="Arial" w:hAnsi="Arial" w:cs="Arial"/>
          <w:sz w:val="24"/>
        </w:rPr>
        <w:t>qRT</w:t>
      </w:r>
      <w:proofErr w:type="spellEnd"/>
      <w:r w:rsidR="004D4F3E" w:rsidRPr="00594365">
        <w:rPr>
          <w:rFonts w:ascii="Arial" w:hAnsi="Arial" w:cs="Arial"/>
          <w:sz w:val="24"/>
        </w:rPr>
        <w:t xml:space="preserve">-PCR analysis of relative mRNA expression levels of FABP4, ACAN, and OCN. ACAN expression was significantly up-regulated in </w:t>
      </w:r>
      <w:r w:rsidR="004D4F3E">
        <w:rPr>
          <w:rFonts w:ascii="Arial" w:hAnsi="Arial" w:cs="Arial"/>
          <w:sz w:val="24"/>
        </w:rPr>
        <w:t>UCSCs cultured in</w:t>
      </w:r>
      <w:r w:rsidR="004D4F3E" w:rsidRPr="00594365">
        <w:rPr>
          <w:rFonts w:ascii="Arial" w:hAnsi="Arial" w:cs="Arial"/>
          <w:sz w:val="24"/>
        </w:rPr>
        <w:t xml:space="preserve"> SFM. </w:t>
      </w:r>
      <w:r w:rsidR="004D4F3E" w:rsidRPr="00594365">
        <w:rPr>
          <w:rFonts w:ascii="Arial" w:hAnsi="Arial" w:cs="Arial"/>
          <w:b/>
          <w:sz w:val="24"/>
        </w:rPr>
        <w:t>g</w:t>
      </w:r>
      <w:r w:rsidR="004D4F3E" w:rsidRPr="00594365">
        <w:rPr>
          <w:rFonts w:ascii="Arial" w:hAnsi="Arial" w:cs="Arial"/>
          <w:sz w:val="24"/>
        </w:rPr>
        <w:t xml:space="preserve">, </w:t>
      </w:r>
      <w:r w:rsidR="004D4F3E" w:rsidRPr="00594365">
        <w:rPr>
          <w:rFonts w:ascii="Arial" w:hAnsi="Arial" w:cs="Arial"/>
          <w:sz w:val="24"/>
          <w:szCs w:val="24"/>
        </w:rPr>
        <w:t xml:space="preserve">Cellular senescence of UCSCs. UCSCs at P7 and P15 were seeded and cultured for 24 h, then stained for senescence-associated β-galactosidase activity. Red arrows indicate β-galactosidase-positive cells; </w:t>
      </w:r>
      <w:r w:rsidR="004D4F3E" w:rsidRPr="00594365">
        <w:rPr>
          <w:rFonts w:ascii="Arial" w:hAnsi="Arial" w:cs="Arial"/>
          <w:b/>
          <w:sz w:val="24"/>
          <w:szCs w:val="24"/>
        </w:rPr>
        <w:t>h</w:t>
      </w:r>
      <w:r w:rsidR="004D4F3E" w:rsidRPr="00594365">
        <w:rPr>
          <w:rFonts w:ascii="Arial" w:hAnsi="Arial" w:cs="Arial"/>
          <w:sz w:val="24"/>
          <w:szCs w:val="24"/>
        </w:rPr>
        <w:t>, β-galactosidase-positive cells were counted and presented as a percentage.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 xml:space="preserve">Data represent the mean ± SEM * vs. corresponding passage FBS containing media. * </w:t>
      </w:r>
      <w:r w:rsidRPr="0011684E">
        <w:rPr>
          <w:rFonts w:ascii="Arial" w:hAnsi="Arial" w:cs="Arial"/>
          <w:i/>
          <w:sz w:val="24"/>
        </w:rPr>
        <w:t>p</w:t>
      </w:r>
      <w:r>
        <w:rPr>
          <w:rFonts w:ascii="Arial" w:hAnsi="Arial" w:cs="Arial"/>
          <w:sz w:val="24"/>
        </w:rPr>
        <w:t xml:space="preserve"> &lt; 0.05, *** </w:t>
      </w:r>
      <w:r w:rsidRPr="0011684E">
        <w:rPr>
          <w:rFonts w:ascii="Arial" w:hAnsi="Arial" w:cs="Arial"/>
          <w:i/>
          <w:sz w:val="24"/>
        </w:rPr>
        <w:t>p</w:t>
      </w:r>
      <w:r>
        <w:rPr>
          <w:rFonts w:ascii="Arial" w:hAnsi="Arial" w:cs="Arial"/>
          <w:sz w:val="24"/>
        </w:rPr>
        <w:t xml:space="preserve"> &lt; 0.001. </w:t>
      </w:r>
      <w:r w:rsidR="004D4F3E" w:rsidRPr="00594365">
        <w:rPr>
          <w:rFonts w:ascii="Arial" w:hAnsi="Arial" w:cs="Arial"/>
          <w:sz w:val="24"/>
        </w:rPr>
        <w:t>UCSC, umbilical cord</w:t>
      </w:r>
      <w:r w:rsidR="004D4F3E">
        <w:rPr>
          <w:rFonts w:ascii="Arial" w:hAnsi="Arial" w:cs="Arial"/>
          <w:sz w:val="24"/>
        </w:rPr>
        <w:t xml:space="preserve"> </w:t>
      </w:r>
      <w:r w:rsidR="004D4F3E" w:rsidRPr="00594365">
        <w:rPr>
          <w:rFonts w:ascii="Arial" w:hAnsi="Arial" w:cs="Arial"/>
          <w:sz w:val="24"/>
        </w:rPr>
        <w:t>derived stem cell; SFM, serum</w:t>
      </w:r>
      <w:r w:rsidR="004D4F3E">
        <w:rPr>
          <w:rFonts w:ascii="Arial" w:hAnsi="Arial" w:cs="Arial"/>
          <w:sz w:val="24"/>
        </w:rPr>
        <w:t xml:space="preserve"> </w:t>
      </w:r>
      <w:r w:rsidR="004D4F3E" w:rsidRPr="00594365">
        <w:rPr>
          <w:rFonts w:ascii="Arial" w:hAnsi="Arial" w:cs="Arial"/>
          <w:sz w:val="24"/>
        </w:rPr>
        <w:t>free media; FBS, fetal bovine serum; PDT, population doubling time; ACN, accumulated cell number; FABP4, fatty acid</w:t>
      </w:r>
      <w:r w:rsidR="004D4F3E">
        <w:rPr>
          <w:rFonts w:ascii="Arial" w:hAnsi="Arial" w:cs="Arial"/>
          <w:sz w:val="24"/>
        </w:rPr>
        <w:t xml:space="preserve"> </w:t>
      </w:r>
      <w:r w:rsidR="004D4F3E" w:rsidRPr="00594365">
        <w:rPr>
          <w:rFonts w:ascii="Arial" w:hAnsi="Arial" w:cs="Arial"/>
          <w:sz w:val="24"/>
        </w:rPr>
        <w:t>binding protein 4; ACAN, aggrecan; OCN, osteocalcin.</w:t>
      </w:r>
    </w:p>
    <w:p w14:paraId="25CFAB54" w14:textId="1D46338E" w:rsidR="00371EA3" w:rsidRDefault="00371EA3">
      <w:pPr>
        <w:widowControl/>
        <w:wordWrap/>
        <w:autoSpaceDE/>
        <w:autoSpaceDN/>
        <w:rPr>
          <w:rFonts w:ascii="Arial" w:hAnsi="Arial" w:cs="Arial"/>
          <w:sz w:val="24"/>
        </w:rPr>
      </w:pPr>
    </w:p>
    <w:sectPr w:rsidR="00371EA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6D20D" w14:textId="77777777" w:rsidR="00914D42" w:rsidRDefault="00914D42">
      <w:pPr>
        <w:spacing w:after="0" w:line="240" w:lineRule="auto"/>
      </w:pPr>
      <w:r>
        <w:separator/>
      </w:r>
    </w:p>
  </w:endnote>
  <w:endnote w:type="continuationSeparator" w:id="0">
    <w:p w14:paraId="468EC23F" w14:textId="77777777" w:rsidR="00914D42" w:rsidRDefault="00914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F4B4D" w14:textId="77777777" w:rsidR="00914D42" w:rsidRDefault="00914D42">
      <w:pPr>
        <w:spacing w:after="0" w:line="240" w:lineRule="auto"/>
      </w:pPr>
      <w:r>
        <w:separator/>
      </w:r>
    </w:p>
  </w:footnote>
  <w:footnote w:type="continuationSeparator" w:id="0">
    <w:p w14:paraId="26FDF952" w14:textId="77777777" w:rsidR="00914D42" w:rsidRDefault="00914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A3"/>
    <w:rsid w:val="00012347"/>
    <w:rsid w:val="00013A12"/>
    <w:rsid w:val="00046C0E"/>
    <w:rsid w:val="00081C46"/>
    <w:rsid w:val="000F194E"/>
    <w:rsid w:val="0011684E"/>
    <w:rsid w:val="0012268B"/>
    <w:rsid w:val="00187D86"/>
    <w:rsid w:val="00192981"/>
    <w:rsid w:val="001D0EAD"/>
    <w:rsid w:val="00207F22"/>
    <w:rsid w:val="00283224"/>
    <w:rsid w:val="00306A8E"/>
    <w:rsid w:val="0031308F"/>
    <w:rsid w:val="003426F0"/>
    <w:rsid w:val="00345544"/>
    <w:rsid w:val="00364990"/>
    <w:rsid w:val="00371EA3"/>
    <w:rsid w:val="00383D89"/>
    <w:rsid w:val="004356C7"/>
    <w:rsid w:val="0045097D"/>
    <w:rsid w:val="004A1067"/>
    <w:rsid w:val="004D4F3E"/>
    <w:rsid w:val="00545C20"/>
    <w:rsid w:val="00570FA7"/>
    <w:rsid w:val="005E68B2"/>
    <w:rsid w:val="00635ED0"/>
    <w:rsid w:val="0069073B"/>
    <w:rsid w:val="0069116D"/>
    <w:rsid w:val="006B5DF5"/>
    <w:rsid w:val="006C5B3D"/>
    <w:rsid w:val="006D70A5"/>
    <w:rsid w:val="006E26B7"/>
    <w:rsid w:val="007071DC"/>
    <w:rsid w:val="00727AE4"/>
    <w:rsid w:val="00735BB8"/>
    <w:rsid w:val="007E2825"/>
    <w:rsid w:val="00841182"/>
    <w:rsid w:val="00842C99"/>
    <w:rsid w:val="00864CF6"/>
    <w:rsid w:val="00897E3C"/>
    <w:rsid w:val="008B2065"/>
    <w:rsid w:val="008E4434"/>
    <w:rsid w:val="008F2145"/>
    <w:rsid w:val="00912B02"/>
    <w:rsid w:val="00914D42"/>
    <w:rsid w:val="009C137D"/>
    <w:rsid w:val="00A11F83"/>
    <w:rsid w:val="00AC16BF"/>
    <w:rsid w:val="00B02818"/>
    <w:rsid w:val="00B31C50"/>
    <w:rsid w:val="00B35C87"/>
    <w:rsid w:val="00C44F90"/>
    <w:rsid w:val="00CD3486"/>
    <w:rsid w:val="00CF5617"/>
    <w:rsid w:val="00D17221"/>
    <w:rsid w:val="00DA0B46"/>
    <w:rsid w:val="00DB56F6"/>
    <w:rsid w:val="00E07C33"/>
    <w:rsid w:val="00E43C80"/>
    <w:rsid w:val="00E9108B"/>
    <w:rsid w:val="00EC2A62"/>
    <w:rsid w:val="00F46C4E"/>
    <w:rsid w:val="00F7087C"/>
    <w:rsid w:val="00FA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97656"/>
  <w15:chartTrackingRefBased/>
  <w15:docId w15:val="{5EFCC6C3-9686-402B-B648-47C2AE0E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styleId="a6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pPr>
      <w:jc w:val="left"/>
    </w:pPr>
  </w:style>
  <w:style w:type="character" w:customStyle="1" w:styleId="Char2">
    <w:name w:val="메모 텍스트 Char"/>
    <w:basedOn w:val="a0"/>
    <w:link w:val="a8"/>
    <w:uiPriority w:val="99"/>
  </w:style>
  <w:style w:type="paragraph" w:styleId="a9">
    <w:name w:val="annotation subject"/>
    <w:basedOn w:val="a8"/>
    <w:next w:val="a8"/>
    <w:link w:val="Char3"/>
    <w:uiPriority w:val="99"/>
    <w:semiHidden/>
    <w:unhideWhenUsed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AB46B-4326-4E54-8206-5DE070E4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엑셀 세라퓨틱스2</cp:lastModifiedBy>
  <cp:revision>2</cp:revision>
  <cp:lastPrinted>2020-12-08T23:39:00Z</cp:lastPrinted>
  <dcterms:created xsi:type="dcterms:W3CDTF">2022-04-05T02:51:00Z</dcterms:created>
  <dcterms:modified xsi:type="dcterms:W3CDTF">2022-04-05T02:51:00Z</dcterms:modified>
</cp:coreProperties>
</file>