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2F78" w14:textId="21D6AB9A" w:rsidR="00E93745" w:rsidRDefault="00C620A4">
      <w:r w:rsidRPr="00C620A4">
        <w:t>Supplemental</w:t>
      </w:r>
      <w:r w:rsidR="00E93745">
        <w:t xml:space="preserve"> material</w:t>
      </w:r>
      <w:r>
        <w:t>s</w:t>
      </w:r>
      <w:r w:rsidR="00E93745">
        <w:t xml:space="preserve"> for: </w:t>
      </w:r>
    </w:p>
    <w:p w14:paraId="066A1556" w14:textId="77777777" w:rsidR="00E93745" w:rsidRDefault="00E93745"/>
    <w:p w14:paraId="314FF501" w14:textId="2EC14608" w:rsidR="00E93745" w:rsidRPr="00C620A4" w:rsidRDefault="00E93745">
      <w:pPr>
        <w:rPr>
          <w:b/>
          <w:bCs/>
        </w:rPr>
      </w:pPr>
      <w:r w:rsidRPr="00C620A4">
        <w:rPr>
          <w:b/>
          <w:bCs/>
        </w:rPr>
        <w:t xml:space="preserve">Projected U.S. Drought Extremes Through the 21st Century with Vapor Pressure Deficit  </w:t>
      </w:r>
    </w:p>
    <w:p w14:paraId="47A866D0" w14:textId="77777777" w:rsidR="00E93745" w:rsidRPr="00C620A4" w:rsidRDefault="00E93745">
      <w:pPr>
        <w:rPr>
          <w:b/>
          <w:bCs/>
        </w:rPr>
      </w:pPr>
    </w:p>
    <w:p w14:paraId="702F32DF" w14:textId="57D2A5ED" w:rsidR="00E93745" w:rsidRDefault="00E93745">
      <w:pPr>
        <w:rPr>
          <w:noProof/>
        </w:rPr>
      </w:pPr>
      <w:r>
        <w:t>by Gamelin et al.</w:t>
      </w:r>
    </w:p>
    <w:p w14:paraId="194DB66C" w14:textId="469BD7B2" w:rsidR="00E93745" w:rsidRDefault="00E93745">
      <w:pPr>
        <w:rPr>
          <w:noProof/>
        </w:rPr>
      </w:pPr>
    </w:p>
    <w:p w14:paraId="44FBBEA5" w14:textId="6BD4252B" w:rsidR="00E93745" w:rsidRDefault="00E93745">
      <w:pPr>
        <w:rPr>
          <w:noProof/>
        </w:rPr>
      </w:pPr>
    </w:p>
    <w:p w14:paraId="50BCD468" w14:textId="3C7C5B6D" w:rsidR="00E93745" w:rsidRDefault="00B947F2">
      <w:pPr>
        <w:rPr>
          <w:noProof/>
        </w:rPr>
      </w:pPr>
      <w:r>
        <w:rPr>
          <w:noProof/>
        </w:rPr>
        <w:drawing>
          <wp:inline distT="0" distB="0" distL="0" distR="0" wp14:anchorId="2FAE753D" wp14:editId="1EE1A281">
            <wp:extent cx="5943600" cy="3954780"/>
            <wp:effectExtent l="0" t="0" r="0" b="0"/>
            <wp:docPr id="3" name="Picture 3" descr="Diagram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37B87" w14:textId="0CF59AA2" w:rsidR="00E451F7" w:rsidRPr="00767B9B" w:rsidRDefault="00E451F7"/>
    <w:p w14:paraId="067A00FB" w14:textId="214A852D" w:rsidR="00E451F7" w:rsidRPr="00767B9B" w:rsidRDefault="00E451F7" w:rsidP="00E451F7">
      <w:pPr>
        <w:pStyle w:val="ListParagraph"/>
        <w:ind w:left="0"/>
        <w:rPr>
          <w:sz w:val="22"/>
        </w:rPr>
      </w:pPr>
      <w:r w:rsidRPr="00767B9B">
        <w:rPr>
          <w:sz w:val="22"/>
        </w:rPr>
        <w:t xml:space="preserve">Figure </w:t>
      </w:r>
      <w:r w:rsidR="00E93745" w:rsidRPr="00767B9B">
        <w:rPr>
          <w:sz w:val="22"/>
        </w:rPr>
        <w:t>S1</w:t>
      </w:r>
      <w:r w:rsidR="00B87788" w:rsidRPr="00767B9B">
        <w:rPr>
          <w:sz w:val="22"/>
        </w:rPr>
        <w:t>.</w:t>
      </w:r>
      <w:r w:rsidRPr="00767B9B">
        <w:rPr>
          <w:sz w:val="22"/>
        </w:rPr>
        <w:t xml:space="preserve"> </w:t>
      </w:r>
      <w:r w:rsidR="00B87788" w:rsidRPr="00767B9B">
        <w:rPr>
          <w:sz w:val="22"/>
        </w:rPr>
        <w:t>June, July, August, and September 2000 SDVI_NLDAS (SVDI), SPI, and PDSI. The black box</w:t>
      </w:r>
      <w:r w:rsidR="001A4453">
        <w:rPr>
          <w:sz w:val="22"/>
        </w:rPr>
        <w:t>es</w:t>
      </w:r>
      <w:r w:rsidR="00B87788" w:rsidRPr="00767B9B">
        <w:rPr>
          <w:sz w:val="22"/>
        </w:rPr>
        <w:t xml:space="preserve"> represent the area of a Flash Drought event in 2000.</w:t>
      </w:r>
      <w:r w:rsidR="00CD2683">
        <w:rPr>
          <w:sz w:val="22"/>
        </w:rPr>
        <w:t xml:space="preserve"> </w:t>
      </w:r>
      <w:r w:rsidR="00CD2683" w:rsidRPr="00CD2683">
        <w:rPr>
          <w:sz w:val="22"/>
        </w:rPr>
        <w:t>The SVDI, PDSI, SPEI, and EDDI plots were generated using the Matplotlib</w:t>
      </w:r>
      <w:bookmarkStart w:id="0" w:name="_Hlk97701214"/>
      <w:r w:rsidR="00186040" w:rsidRPr="00186040">
        <w:rPr>
          <w:sz w:val="22"/>
          <w:vertAlign w:val="superscript"/>
        </w:rPr>
        <w:t>6</w:t>
      </w:r>
      <w:bookmarkEnd w:id="0"/>
      <w:r w:rsidR="00AC61FD">
        <w:rPr>
          <w:sz w:val="22"/>
          <w:vertAlign w:val="superscript"/>
        </w:rPr>
        <w:t>8</w:t>
      </w:r>
      <w:r w:rsidR="00CD2683" w:rsidRPr="00CD2683">
        <w:rPr>
          <w:sz w:val="22"/>
        </w:rPr>
        <w:t xml:space="preserve"> library for the Python programming language (https://matplotlib.org/). </w:t>
      </w:r>
      <w:r w:rsidR="00B01510" w:rsidRPr="007A7FA6">
        <w:rPr>
          <w:sz w:val="22"/>
        </w:rPr>
        <w:t xml:space="preserve">The </w:t>
      </w:r>
      <w:r w:rsidR="00B01510">
        <w:rPr>
          <w:sz w:val="22"/>
        </w:rPr>
        <w:t xml:space="preserve">USDM </w:t>
      </w:r>
      <w:r w:rsidR="00B01510" w:rsidRPr="007A7FA6">
        <w:rPr>
          <w:sz w:val="22"/>
        </w:rPr>
        <w:t xml:space="preserve">maps are courtesy of NDMC-UNL and were accessed from </w:t>
      </w:r>
      <w:hyperlink r:id="rId5" w:history="1">
        <w:r w:rsidR="00B01510" w:rsidRPr="009A4B0B">
          <w:rPr>
            <w:rStyle w:val="Hyperlink"/>
            <w:sz w:val="22"/>
          </w:rPr>
          <w:t>https://droughtmonitor.unl.edu/NADM/Maps.aspx</w:t>
        </w:r>
      </w:hyperlink>
      <w:r w:rsidR="00B01510" w:rsidRPr="005E0E39">
        <w:rPr>
          <w:color w:val="000000" w:themeColor="text1"/>
          <w:sz w:val="22"/>
        </w:rPr>
        <w:t>.</w:t>
      </w:r>
      <w:r w:rsidR="00B01510">
        <w:rPr>
          <w:sz w:val="22"/>
        </w:rPr>
        <w:t xml:space="preserve"> </w:t>
      </w:r>
      <w:r w:rsidR="00B01510" w:rsidRPr="007A7FA6">
        <w:rPr>
          <w:sz w:val="22"/>
        </w:rPr>
        <w:t>The USDM is jointly produced by the National Drought Mitigation Center (NDMC) at the University of Nebraska-Lincoln(UNL), the United States Department of Agriculture, and the National Oceanic and Atmospheric Administration.</w:t>
      </w:r>
    </w:p>
    <w:p w14:paraId="230DD92A" w14:textId="77777777" w:rsidR="009D3701" w:rsidRPr="00767B9B" w:rsidRDefault="009D3701" w:rsidP="00E451F7">
      <w:pPr>
        <w:pStyle w:val="ListParagraph"/>
        <w:ind w:left="0"/>
        <w:rPr>
          <w:sz w:val="22"/>
        </w:rPr>
      </w:pPr>
    </w:p>
    <w:p w14:paraId="457643F7" w14:textId="3758F87D" w:rsidR="00E451F7" w:rsidRPr="00767B9B" w:rsidRDefault="00B947F2">
      <w:r>
        <w:rPr>
          <w:noProof/>
        </w:rPr>
        <w:lastRenderedPageBreak/>
        <w:drawing>
          <wp:inline distT="0" distB="0" distL="0" distR="0" wp14:anchorId="7FFDF8D7" wp14:editId="0A2474A9">
            <wp:extent cx="5943600" cy="3938905"/>
            <wp:effectExtent l="0" t="0" r="0" b="0"/>
            <wp:docPr id="5" name="Picture 5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B057B" w14:textId="77CED691" w:rsidR="00B87788" w:rsidRPr="00767B9B" w:rsidRDefault="00B87788" w:rsidP="00B87788">
      <w:pPr>
        <w:pStyle w:val="ListParagraph"/>
        <w:ind w:left="0"/>
        <w:rPr>
          <w:sz w:val="22"/>
        </w:rPr>
      </w:pPr>
      <w:r w:rsidRPr="00767B9B">
        <w:rPr>
          <w:sz w:val="22"/>
        </w:rPr>
        <w:t>Figure S2. June, July, August, and September 2006 SDVI_NLDAS (SVDI), SPI, and PDSI. The black box</w:t>
      </w:r>
      <w:r w:rsidR="001A4453">
        <w:rPr>
          <w:sz w:val="22"/>
        </w:rPr>
        <w:t>es</w:t>
      </w:r>
      <w:r w:rsidRPr="00767B9B">
        <w:rPr>
          <w:sz w:val="22"/>
        </w:rPr>
        <w:t xml:space="preserve"> represent the area of a Flash Drought event in 2006.</w:t>
      </w:r>
      <w:r w:rsidR="00CD2683">
        <w:rPr>
          <w:sz w:val="22"/>
        </w:rPr>
        <w:t xml:space="preserve"> </w:t>
      </w:r>
      <w:r w:rsidR="00CD2683" w:rsidRPr="00CD2683">
        <w:rPr>
          <w:sz w:val="22"/>
        </w:rPr>
        <w:t>The SVDI, PDSI, SPEI, and EDDI plots were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CD2683">
        <w:rPr>
          <w:sz w:val="22"/>
        </w:rPr>
        <w:t xml:space="preserve"> library for the Python programming language (https://matplotlib.org/). </w:t>
      </w:r>
      <w:r w:rsidR="00B01510" w:rsidRPr="007A7FA6">
        <w:rPr>
          <w:sz w:val="22"/>
        </w:rPr>
        <w:t xml:space="preserve">The </w:t>
      </w:r>
      <w:r w:rsidR="00B01510">
        <w:rPr>
          <w:sz w:val="22"/>
        </w:rPr>
        <w:t xml:space="preserve">USDM </w:t>
      </w:r>
      <w:r w:rsidR="00B01510" w:rsidRPr="007A7FA6">
        <w:rPr>
          <w:sz w:val="22"/>
        </w:rPr>
        <w:t xml:space="preserve">maps are courtesy of NDMC-UNL and were accessed from </w:t>
      </w:r>
      <w:hyperlink r:id="rId7" w:history="1">
        <w:r w:rsidR="00B01510" w:rsidRPr="009A4B0B">
          <w:rPr>
            <w:rStyle w:val="Hyperlink"/>
            <w:sz w:val="22"/>
          </w:rPr>
          <w:t>https://droughtmonitor.unl.edu/NADM/Maps.aspx</w:t>
        </w:r>
      </w:hyperlink>
      <w:r w:rsidR="00B01510" w:rsidRPr="005E0E39">
        <w:rPr>
          <w:color w:val="000000" w:themeColor="text1"/>
          <w:sz w:val="22"/>
        </w:rPr>
        <w:t>.</w:t>
      </w:r>
      <w:r w:rsidR="00B01510">
        <w:rPr>
          <w:sz w:val="22"/>
        </w:rPr>
        <w:t xml:space="preserve"> </w:t>
      </w:r>
      <w:r w:rsidR="00B01510" w:rsidRPr="007A7FA6">
        <w:rPr>
          <w:sz w:val="22"/>
        </w:rPr>
        <w:t>The USDM is jointly produced by the National Drought Mitigation Center (NDMC) at the University of Nebraska-Lincoln(UNL), the United States Department of Agriculture, and the National Oceanic and Atmospheric Administration.</w:t>
      </w:r>
    </w:p>
    <w:p w14:paraId="6377A332" w14:textId="7FBC937F" w:rsidR="009D3701" w:rsidRPr="00767B9B" w:rsidRDefault="009D3701"/>
    <w:p w14:paraId="53858595" w14:textId="38A288DA" w:rsidR="00B87788" w:rsidRPr="00767B9B" w:rsidRDefault="00B947F2">
      <w:r>
        <w:rPr>
          <w:noProof/>
        </w:rPr>
        <w:lastRenderedPageBreak/>
        <w:drawing>
          <wp:inline distT="0" distB="0" distL="0" distR="0" wp14:anchorId="3B3D4B0A" wp14:editId="37DFDCFD">
            <wp:extent cx="5943600" cy="3938905"/>
            <wp:effectExtent l="0" t="0" r="0" b="0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2FB40" w14:textId="0DA6C33F" w:rsidR="00CD2683" w:rsidRPr="002D75F3" w:rsidRDefault="00B87788" w:rsidP="00CD2683">
      <w:pPr>
        <w:ind w:left="18"/>
        <w:rPr>
          <w:sz w:val="22"/>
        </w:rPr>
      </w:pPr>
      <w:r w:rsidRPr="00767B9B">
        <w:rPr>
          <w:sz w:val="22"/>
        </w:rPr>
        <w:t>Figure S3. June, July, August, and September 2007 SDVI_NLDAS (SVDI), SPI, and PDSI. The black box</w:t>
      </w:r>
      <w:r w:rsidR="001A4453">
        <w:rPr>
          <w:sz w:val="22"/>
        </w:rPr>
        <w:t>es</w:t>
      </w:r>
      <w:r w:rsidRPr="00767B9B">
        <w:rPr>
          <w:sz w:val="22"/>
        </w:rPr>
        <w:t xml:space="preserve"> represent the area of a Flash Drought in 2007.</w:t>
      </w:r>
      <w:r w:rsidR="00CD2683">
        <w:rPr>
          <w:sz w:val="22"/>
        </w:rPr>
        <w:t xml:space="preserve"> The SVDI, PDSI, SPEI, and EDDI</w:t>
      </w:r>
      <w:r w:rsidR="00CD2683" w:rsidRPr="003B76C9">
        <w:rPr>
          <w:sz w:val="22"/>
        </w:rPr>
        <w:t xml:space="preserve"> </w:t>
      </w:r>
      <w:r w:rsidR="00CD2683">
        <w:rPr>
          <w:sz w:val="22"/>
        </w:rPr>
        <w:t>plots</w:t>
      </w:r>
      <w:r w:rsidR="00CD2683" w:rsidRPr="003B76C9">
        <w:rPr>
          <w:sz w:val="22"/>
        </w:rPr>
        <w:t xml:space="preserve"> </w:t>
      </w:r>
      <w:r w:rsidR="00CD2683">
        <w:rPr>
          <w:sz w:val="22"/>
        </w:rPr>
        <w:t>were</w:t>
      </w:r>
      <w:r w:rsidR="00CD2683" w:rsidRPr="003B76C9">
        <w:rPr>
          <w:sz w:val="22"/>
        </w:rPr>
        <w:t xml:space="preserve">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3B76C9">
        <w:rPr>
          <w:sz w:val="22"/>
        </w:rPr>
        <w:t xml:space="preserve"> library for the Python programming language (</w:t>
      </w:r>
      <w:hyperlink r:id="rId9" w:history="1">
        <w:r w:rsidR="00CD2683" w:rsidRPr="00BA3BCE">
          <w:rPr>
            <w:rStyle w:val="Hyperlink"/>
            <w:sz w:val="22"/>
          </w:rPr>
          <w:t>https://matplotlib.org/</w:t>
        </w:r>
      </w:hyperlink>
      <w:r w:rsidR="00CD2683" w:rsidRPr="003B76C9">
        <w:rPr>
          <w:sz w:val="22"/>
        </w:rPr>
        <w:t>)</w:t>
      </w:r>
      <w:r w:rsidR="00CD2683">
        <w:rPr>
          <w:sz w:val="22"/>
        </w:rPr>
        <w:t xml:space="preserve">. </w:t>
      </w:r>
      <w:r w:rsidR="00B01510" w:rsidRPr="007A7FA6">
        <w:rPr>
          <w:sz w:val="22"/>
        </w:rPr>
        <w:t xml:space="preserve">The </w:t>
      </w:r>
      <w:r w:rsidR="00B01510">
        <w:rPr>
          <w:sz w:val="22"/>
        </w:rPr>
        <w:t xml:space="preserve">USDM </w:t>
      </w:r>
      <w:r w:rsidR="00B01510" w:rsidRPr="007A7FA6">
        <w:rPr>
          <w:sz w:val="22"/>
        </w:rPr>
        <w:t xml:space="preserve">maps are courtesy of NDMC-UNL and were accessed from </w:t>
      </w:r>
      <w:hyperlink r:id="rId10" w:history="1">
        <w:r w:rsidR="00B01510" w:rsidRPr="009A4B0B">
          <w:rPr>
            <w:rStyle w:val="Hyperlink"/>
            <w:sz w:val="22"/>
          </w:rPr>
          <w:t>https://droughtmonitor.unl.edu/NADM/Maps.aspx</w:t>
        </w:r>
      </w:hyperlink>
      <w:r w:rsidR="00B01510" w:rsidRPr="005E0E39">
        <w:rPr>
          <w:color w:val="000000" w:themeColor="text1"/>
          <w:sz w:val="22"/>
        </w:rPr>
        <w:t>.</w:t>
      </w:r>
      <w:r w:rsidR="00B01510">
        <w:rPr>
          <w:sz w:val="22"/>
        </w:rPr>
        <w:t xml:space="preserve"> </w:t>
      </w:r>
      <w:r w:rsidR="00B01510" w:rsidRPr="007A7FA6">
        <w:rPr>
          <w:sz w:val="22"/>
        </w:rPr>
        <w:t>The USDM is jointly produced by the National Drought Mitigation Center (NDMC) at the University of Nebraska-Lincoln(UNL), the United States Department of Agriculture, and the National Oceanic and Atmospheric Administration.</w:t>
      </w:r>
    </w:p>
    <w:p w14:paraId="389A2F3B" w14:textId="4F6D9F1D" w:rsidR="00B87788" w:rsidRPr="00767B9B" w:rsidRDefault="00B87788" w:rsidP="00B87788">
      <w:pPr>
        <w:pStyle w:val="ListParagraph"/>
        <w:ind w:left="0"/>
        <w:rPr>
          <w:sz w:val="22"/>
        </w:rPr>
      </w:pPr>
    </w:p>
    <w:p w14:paraId="57BFE0D9" w14:textId="1F49D247" w:rsidR="005E5100" w:rsidRDefault="005E5100" w:rsidP="00B87788">
      <w:pPr>
        <w:pStyle w:val="ListParagraph"/>
        <w:ind w:left="0"/>
        <w:rPr>
          <w:sz w:val="22"/>
        </w:rPr>
      </w:pPr>
    </w:p>
    <w:p w14:paraId="6E14C3CF" w14:textId="4980FDBC" w:rsidR="008B136C" w:rsidRDefault="008B136C" w:rsidP="00B87788">
      <w:pPr>
        <w:pStyle w:val="ListParagraph"/>
        <w:ind w:left="0"/>
        <w:rPr>
          <w:sz w:val="22"/>
        </w:rPr>
      </w:pPr>
    </w:p>
    <w:p w14:paraId="749303F7" w14:textId="6414FE18" w:rsidR="008B136C" w:rsidRDefault="008B136C" w:rsidP="00B87788">
      <w:pPr>
        <w:pStyle w:val="ListParagraph"/>
        <w:ind w:left="0"/>
        <w:rPr>
          <w:sz w:val="22"/>
        </w:rPr>
      </w:pPr>
    </w:p>
    <w:p w14:paraId="1464C66C" w14:textId="7AE4765D" w:rsidR="008B136C" w:rsidRDefault="008B136C" w:rsidP="00B87788">
      <w:pPr>
        <w:pStyle w:val="ListParagraph"/>
        <w:ind w:left="0"/>
        <w:rPr>
          <w:sz w:val="22"/>
        </w:rPr>
      </w:pPr>
    </w:p>
    <w:p w14:paraId="299DD602" w14:textId="2D5F3108" w:rsidR="008B136C" w:rsidRDefault="008B136C" w:rsidP="00B87788">
      <w:pPr>
        <w:pStyle w:val="ListParagraph"/>
        <w:ind w:left="0"/>
        <w:rPr>
          <w:sz w:val="22"/>
        </w:rPr>
      </w:pPr>
    </w:p>
    <w:p w14:paraId="37E8C956" w14:textId="77777777" w:rsidR="008B136C" w:rsidRPr="00767B9B" w:rsidRDefault="008B136C" w:rsidP="00B87788">
      <w:pPr>
        <w:pStyle w:val="ListParagraph"/>
        <w:ind w:left="0"/>
        <w:rPr>
          <w:sz w:val="22"/>
        </w:rPr>
      </w:pPr>
    </w:p>
    <w:p w14:paraId="48C59152" w14:textId="77777777" w:rsidR="005376F2" w:rsidRPr="00767B9B" w:rsidRDefault="005376F2" w:rsidP="00B87788">
      <w:pPr>
        <w:pStyle w:val="ListParagraph"/>
        <w:ind w:left="0"/>
        <w:rPr>
          <w:sz w:val="22"/>
        </w:rPr>
      </w:pPr>
    </w:p>
    <w:p w14:paraId="66238C91" w14:textId="0AF0B490" w:rsidR="005E5100" w:rsidRPr="00767B9B" w:rsidRDefault="005E5100" w:rsidP="00B87788">
      <w:pPr>
        <w:pStyle w:val="ListParagraph"/>
        <w:ind w:left="0"/>
        <w:rPr>
          <w:sz w:val="22"/>
        </w:rPr>
      </w:pPr>
      <w:r w:rsidRPr="00767B9B">
        <w:rPr>
          <w:noProof/>
        </w:rPr>
        <w:lastRenderedPageBreak/>
        <w:drawing>
          <wp:inline distT="0" distB="0" distL="0" distR="0" wp14:anchorId="69026259" wp14:editId="543F8E14">
            <wp:extent cx="5943600" cy="2917825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B046" w14:textId="0CF12125" w:rsidR="005E5100" w:rsidRDefault="005E5100" w:rsidP="00B87788">
      <w:pPr>
        <w:pStyle w:val="ListParagraph"/>
        <w:ind w:left="0"/>
        <w:rPr>
          <w:sz w:val="22"/>
        </w:rPr>
      </w:pPr>
      <w:r w:rsidRPr="00767B9B">
        <w:rPr>
          <w:sz w:val="22"/>
        </w:rPr>
        <w:t>Figure S4. States (locations) of focused investigation: Oregon (43.06°N, 123.57°W; Northwest), Iowa (43.38</w:t>
      </w:r>
      <w:r w:rsidRPr="00767B9B">
        <w:rPr>
          <w:rFonts w:cstheme="minorHAnsi"/>
          <w:sz w:val="22"/>
        </w:rPr>
        <w:t>°</w:t>
      </w:r>
      <w:r w:rsidRPr="00767B9B">
        <w:rPr>
          <w:sz w:val="22"/>
        </w:rPr>
        <w:t>N, 92.73°W; Midwest), Alabama (32.11N°, 86.55W°; South), and California (34.14N°, 118.17W°; Los Angeles).</w:t>
      </w:r>
      <w:r w:rsidR="00CD2683">
        <w:rPr>
          <w:sz w:val="22"/>
        </w:rPr>
        <w:t xml:space="preserve"> This figure was</w:t>
      </w:r>
      <w:r w:rsidR="00CD2683" w:rsidRPr="00CD2683">
        <w:rPr>
          <w:sz w:val="22"/>
        </w:rPr>
        <w:t xml:space="preserve">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CD2683">
        <w:rPr>
          <w:sz w:val="22"/>
        </w:rPr>
        <w:t xml:space="preserve"> library for the Python programming language (https://matplotlib.org/). </w:t>
      </w:r>
    </w:p>
    <w:p w14:paraId="1FA56079" w14:textId="24CD23BA" w:rsidR="008B136C" w:rsidRDefault="008B136C" w:rsidP="00B87788">
      <w:pPr>
        <w:pStyle w:val="ListParagraph"/>
        <w:ind w:left="0"/>
        <w:rPr>
          <w:sz w:val="22"/>
        </w:rPr>
      </w:pPr>
    </w:p>
    <w:p w14:paraId="6CE05DF9" w14:textId="0F6CE393" w:rsidR="008B136C" w:rsidRDefault="008B136C" w:rsidP="00B87788">
      <w:pPr>
        <w:pStyle w:val="ListParagraph"/>
        <w:ind w:left="0"/>
        <w:rPr>
          <w:sz w:val="22"/>
        </w:rPr>
      </w:pPr>
    </w:p>
    <w:p w14:paraId="5F634030" w14:textId="573B4B37" w:rsidR="008B136C" w:rsidRDefault="008B136C" w:rsidP="00B87788">
      <w:pPr>
        <w:pStyle w:val="ListParagraph"/>
        <w:ind w:left="0"/>
        <w:rPr>
          <w:sz w:val="22"/>
        </w:rPr>
      </w:pPr>
    </w:p>
    <w:p w14:paraId="18C15639" w14:textId="03FEA4B7" w:rsidR="008B136C" w:rsidRDefault="008B136C" w:rsidP="00B87788">
      <w:pPr>
        <w:pStyle w:val="ListParagraph"/>
        <w:ind w:left="0"/>
        <w:rPr>
          <w:sz w:val="22"/>
        </w:rPr>
      </w:pPr>
    </w:p>
    <w:p w14:paraId="5B01BEE5" w14:textId="005EDCF5" w:rsidR="008B136C" w:rsidRDefault="008B136C" w:rsidP="00B87788">
      <w:pPr>
        <w:pStyle w:val="ListParagraph"/>
        <w:ind w:left="0"/>
        <w:rPr>
          <w:sz w:val="22"/>
        </w:rPr>
      </w:pPr>
    </w:p>
    <w:p w14:paraId="524F410D" w14:textId="0ADC04D1" w:rsidR="008B136C" w:rsidRDefault="008B136C" w:rsidP="00B87788">
      <w:pPr>
        <w:pStyle w:val="ListParagraph"/>
        <w:ind w:left="0"/>
        <w:rPr>
          <w:sz w:val="22"/>
        </w:rPr>
      </w:pPr>
    </w:p>
    <w:p w14:paraId="52A00E26" w14:textId="77777777" w:rsidR="008B136C" w:rsidRPr="00767B9B" w:rsidRDefault="008B136C" w:rsidP="00B87788">
      <w:pPr>
        <w:pStyle w:val="ListParagraph"/>
        <w:ind w:left="0"/>
        <w:rPr>
          <w:sz w:val="22"/>
        </w:rPr>
      </w:pPr>
    </w:p>
    <w:p w14:paraId="3179B5BD" w14:textId="5C79FC75" w:rsidR="005E5100" w:rsidRPr="00767B9B" w:rsidRDefault="00DC1B62" w:rsidP="00B87788">
      <w:pPr>
        <w:pStyle w:val="ListParagraph"/>
        <w:ind w:left="0"/>
        <w:rPr>
          <w:sz w:val="22"/>
        </w:rPr>
      </w:pPr>
      <w:r w:rsidRPr="00DC1B62">
        <w:lastRenderedPageBreak/>
        <w:t xml:space="preserve"> </w:t>
      </w:r>
      <w:r>
        <w:rPr>
          <w:noProof/>
        </w:rPr>
        <w:drawing>
          <wp:inline distT="0" distB="0" distL="0" distR="0" wp14:anchorId="68BD4159" wp14:editId="78D64D53">
            <wp:extent cx="4133920" cy="3628663"/>
            <wp:effectExtent l="0" t="0" r="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86" cy="36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97D5" w14:textId="20B08A11" w:rsidR="009D3701" w:rsidRDefault="00B947F2">
      <w:pPr>
        <w:rPr>
          <w:sz w:val="22"/>
        </w:rPr>
      </w:pPr>
      <w:r w:rsidRPr="00CD2683">
        <w:rPr>
          <w:sz w:val="22"/>
        </w:rPr>
        <w:t>Figure S5.</w:t>
      </w:r>
      <w:r>
        <w:rPr>
          <w:sz w:val="22"/>
        </w:rPr>
        <w:t xml:space="preserve"> SVDI 7-day Rolling mean from 2000 – 2008 for </w:t>
      </w:r>
      <w:r w:rsidR="00DC1B62">
        <w:rPr>
          <w:sz w:val="22"/>
        </w:rPr>
        <w:t>two</w:t>
      </w:r>
      <w:r>
        <w:rPr>
          <w:sz w:val="22"/>
        </w:rPr>
        <w:t xml:space="preserve"> </w:t>
      </w:r>
      <w:r w:rsidR="00DC1B62">
        <w:rPr>
          <w:sz w:val="22"/>
        </w:rPr>
        <w:t xml:space="preserve">of our </w:t>
      </w:r>
      <w:r>
        <w:rPr>
          <w:sz w:val="22"/>
        </w:rPr>
        <w:t>focused location: South</w:t>
      </w:r>
      <w:r w:rsidR="00DC1B62">
        <w:rPr>
          <w:sz w:val="22"/>
        </w:rPr>
        <w:t xml:space="preserve"> and </w:t>
      </w:r>
      <w:r>
        <w:rPr>
          <w:sz w:val="22"/>
        </w:rPr>
        <w:t xml:space="preserve">Midwest. Vertical red lines indicate time frames for Flash Drought Events </w:t>
      </w:r>
      <w:r w:rsidR="00DC1B62">
        <w:rPr>
          <w:sz w:val="22"/>
        </w:rPr>
        <w:t>investigated</w:t>
      </w:r>
      <w:r>
        <w:rPr>
          <w:sz w:val="22"/>
        </w:rPr>
        <w:t xml:space="preserve"> in this study</w:t>
      </w:r>
      <w:r w:rsidR="00DC1B62">
        <w:rPr>
          <w:sz w:val="22"/>
        </w:rPr>
        <w:t xml:space="preserve"> (2000 and 2003) and a drought event in the </w:t>
      </w:r>
      <w:r w:rsidR="007C3B43">
        <w:rPr>
          <w:sz w:val="22"/>
        </w:rPr>
        <w:t>S</w:t>
      </w:r>
      <w:r w:rsidR="00DC1B62">
        <w:rPr>
          <w:sz w:val="22"/>
        </w:rPr>
        <w:t>outh in the summer of 2007</w:t>
      </w:r>
      <w:r>
        <w:rPr>
          <w:sz w:val="22"/>
        </w:rPr>
        <w:t xml:space="preserve">. </w:t>
      </w:r>
    </w:p>
    <w:p w14:paraId="72C0E59F" w14:textId="225B74DF" w:rsidR="00DC1B62" w:rsidRDefault="00DC1B62">
      <w:pPr>
        <w:rPr>
          <w:sz w:val="22"/>
        </w:rPr>
      </w:pPr>
    </w:p>
    <w:p w14:paraId="299F420A" w14:textId="13384519" w:rsidR="000C5D86" w:rsidRDefault="000C5D86">
      <w:pPr>
        <w:rPr>
          <w:sz w:val="22"/>
        </w:rPr>
      </w:pPr>
    </w:p>
    <w:p w14:paraId="70BF8162" w14:textId="77777777" w:rsidR="000C5D86" w:rsidRDefault="000C5D86">
      <w:pPr>
        <w:rPr>
          <w:sz w:val="22"/>
        </w:rPr>
      </w:pPr>
    </w:p>
    <w:p w14:paraId="01A1A76E" w14:textId="77777777" w:rsidR="00DC1B62" w:rsidRPr="00B947F2" w:rsidRDefault="00DC1B62"/>
    <w:p w14:paraId="2F5A498F" w14:textId="35C4CEE3" w:rsidR="00E43C17" w:rsidRPr="00767B9B" w:rsidRDefault="00E43C17"/>
    <w:p w14:paraId="5A41AF6F" w14:textId="23C7C4EE" w:rsidR="00E43C17" w:rsidRPr="00767B9B" w:rsidRDefault="00E43C17">
      <w:r w:rsidRPr="00767B9B">
        <w:rPr>
          <w:noProof/>
        </w:rPr>
        <w:lastRenderedPageBreak/>
        <w:drawing>
          <wp:inline distT="0" distB="0" distL="0" distR="0" wp14:anchorId="310C8687" wp14:editId="1FF345FE">
            <wp:extent cx="5854795" cy="325531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86" cy="3270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C79E7" w14:textId="72D16242" w:rsidR="0046410A" w:rsidRPr="00767B9B" w:rsidRDefault="0046410A">
      <w:pPr>
        <w:rPr>
          <w:sz w:val="22"/>
        </w:rPr>
      </w:pPr>
      <w:r w:rsidRPr="00CD2683">
        <w:rPr>
          <w:color w:val="000000" w:themeColor="text1"/>
          <w:sz w:val="22"/>
        </w:rPr>
        <w:t xml:space="preserve">Figure </w:t>
      </w:r>
      <w:r w:rsidR="005114C0" w:rsidRPr="00CD2683">
        <w:rPr>
          <w:color w:val="000000" w:themeColor="text1"/>
          <w:sz w:val="22"/>
        </w:rPr>
        <w:t>S6</w:t>
      </w:r>
      <w:r w:rsidRPr="00CD2683">
        <w:rPr>
          <w:color w:val="000000" w:themeColor="text1"/>
          <w:sz w:val="22"/>
        </w:rPr>
        <w:t>.</w:t>
      </w:r>
      <w:r w:rsidRPr="00767B9B">
        <w:rPr>
          <w:sz w:val="22"/>
        </w:rPr>
        <w:t xml:space="preserve"> Spatial comparison of annual mean VPD: 1995 – 2004 (Historic), 2045 – 2054 (Mid-Century) and 2085 -2094 (Late-Century). VPD is calculated with WRF</w:t>
      </w:r>
      <w:r w:rsidR="00E43C17" w:rsidRPr="00767B9B">
        <w:rPr>
          <w:sz w:val="22"/>
        </w:rPr>
        <w:t xml:space="preserve"> </w:t>
      </w:r>
      <w:r w:rsidRPr="00767B9B">
        <w:rPr>
          <w:sz w:val="22"/>
        </w:rPr>
        <w:t>CCSM (left column), WRF</w:t>
      </w:r>
      <w:r w:rsidR="00E43C17" w:rsidRPr="00767B9B">
        <w:rPr>
          <w:sz w:val="22"/>
        </w:rPr>
        <w:t xml:space="preserve"> </w:t>
      </w:r>
      <w:r w:rsidRPr="00767B9B">
        <w:rPr>
          <w:sz w:val="22"/>
        </w:rPr>
        <w:t>GFDL (middle column) and WRF</w:t>
      </w:r>
      <w:r w:rsidR="00E43C17" w:rsidRPr="00767B9B">
        <w:rPr>
          <w:sz w:val="22"/>
        </w:rPr>
        <w:t xml:space="preserve"> </w:t>
      </w:r>
      <w:r w:rsidRPr="00767B9B">
        <w:rPr>
          <w:sz w:val="22"/>
        </w:rPr>
        <w:t>HadGEM (right column).</w:t>
      </w:r>
      <w:r w:rsidR="00CD2683">
        <w:rPr>
          <w:sz w:val="22"/>
        </w:rPr>
        <w:t xml:space="preserve"> </w:t>
      </w:r>
      <w:r w:rsidR="00CD2683" w:rsidRPr="00CD2683">
        <w:rPr>
          <w:sz w:val="22"/>
        </w:rPr>
        <w:t>This figure was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CD2683">
        <w:rPr>
          <w:sz w:val="22"/>
        </w:rPr>
        <w:t xml:space="preserve"> library for the Python programming language (https://matplotlib.org/).</w:t>
      </w:r>
    </w:p>
    <w:p w14:paraId="5BADBAE7" w14:textId="4FE9DD0A" w:rsidR="004937AC" w:rsidRDefault="004937AC"/>
    <w:p w14:paraId="59D1AC83" w14:textId="1986E69A" w:rsidR="000C5D86" w:rsidRDefault="000C5D86"/>
    <w:p w14:paraId="50E1E26F" w14:textId="1BACB438" w:rsidR="000C5D86" w:rsidRDefault="00813D31">
      <w:r>
        <w:rPr>
          <w:noProof/>
        </w:rPr>
        <w:drawing>
          <wp:inline distT="0" distB="0" distL="0" distR="0" wp14:anchorId="7404EA23" wp14:editId="1706C7AE">
            <wp:extent cx="5943600" cy="2843530"/>
            <wp:effectExtent l="0" t="0" r="0" b="0"/>
            <wp:docPr id="2" name="Picture 2" descr="Diagram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2433" w14:textId="2EF73F53" w:rsidR="000C5D86" w:rsidRDefault="00813D31">
      <w:r w:rsidRPr="005479BA">
        <w:t>Figure S7.</w:t>
      </w:r>
      <w:r>
        <w:t xml:space="preserve"> The percent change between </w:t>
      </w:r>
      <w:r w:rsidR="00180198" w:rsidRPr="00180198">
        <w:t xml:space="preserve">historic and late-century time frames </w:t>
      </w:r>
      <w:r w:rsidR="00180198">
        <w:t xml:space="preserve">for </w:t>
      </w:r>
      <w:r>
        <w:t xml:space="preserve">the June, July, and August daily averaged maximum temperature (top row) and daily averaged minimum relative humidity (bottom row). </w:t>
      </w:r>
      <w:r w:rsidR="00193E74">
        <w:t xml:space="preserve">Only </w:t>
      </w:r>
      <w:r w:rsidR="00193E74" w:rsidRPr="00193E74">
        <w:t xml:space="preserve">statistically significant </w:t>
      </w:r>
      <w:r w:rsidR="00193E74">
        <w:t xml:space="preserve">values (shaded) </w:t>
      </w:r>
      <w:r w:rsidR="00193E74" w:rsidRPr="00193E74">
        <w:t>on a 5% level</w:t>
      </w:r>
      <w:r w:rsidR="00193E74">
        <w:t xml:space="preserve"> based on a </w:t>
      </w:r>
      <w:r w:rsidR="00097238" w:rsidRPr="00097238">
        <w:t xml:space="preserve">student’s T-test </w:t>
      </w:r>
      <w:r w:rsidR="00193E74">
        <w:t xml:space="preserve">are included. </w:t>
      </w:r>
      <w:r>
        <w:t xml:space="preserve">Note, different color bars </w:t>
      </w:r>
      <w:r w:rsidR="007652D7">
        <w:t>(</w:t>
      </w:r>
      <w:proofErr w:type="gramStart"/>
      <w:r w:rsidR="007652D7">
        <w:t>e.g.</w:t>
      </w:r>
      <w:proofErr w:type="gramEnd"/>
      <w:r w:rsidR="007652D7">
        <w:t xml:space="preserve"> red temperatures values </w:t>
      </w:r>
      <w:r w:rsidR="00097238">
        <w:lastRenderedPageBreak/>
        <w:t>indicate warmer temperatures</w:t>
      </w:r>
      <w:r w:rsidR="007652D7">
        <w:t xml:space="preserve"> </w:t>
      </w:r>
      <w:r w:rsidR="00097238">
        <w:t xml:space="preserve">differences </w:t>
      </w:r>
      <w:r w:rsidR="007652D7">
        <w:t xml:space="preserve">and red relative humidity values </w:t>
      </w:r>
      <w:r w:rsidR="00097238">
        <w:t>indicate</w:t>
      </w:r>
      <w:r w:rsidR="007652D7">
        <w:t xml:space="preserve"> drier</w:t>
      </w:r>
      <w:r w:rsidR="00097238">
        <w:t xml:space="preserve"> relative humidity differences</w:t>
      </w:r>
      <w:r w:rsidR="007652D7">
        <w:t>)</w:t>
      </w:r>
      <w:r w:rsidR="00097238">
        <w:t>.</w:t>
      </w:r>
      <w:r w:rsidR="007652D7">
        <w:t xml:space="preserve"> </w:t>
      </w:r>
      <w:r w:rsidR="000B225F" w:rsidRPr="000B225F">
        <w:t>This figure was generated using the Matplotlib</w:t>
      </w:r>
      <w:r w:rsidR="000B225F" w:rsidRPr="000B225F">
        <w:rPr>
          <w:vertAlign w:val="superscript"/>
        </w:rPr>
        <w:t>6</w:t>
      </w:r>
      <w:r w:rsidR="00AC61FD">
        <w:rPr>
          <w:vertAlign w:val="superscript"/>
        </w:rPr>
        <w:t>8</w:t>
      </w:r>
      <w:r w:rsidR="000B225F" w:rsidRPr="000B225F">
        <w:t xml:space="preserve"> library for the Python programming language (https://matplotlib.org/).</w:t>
      </w:r>
    </w:p>
    <w:p w14:paraId="76313CF2" w14:textId="59FBFC1C" w:rsidR="007652D7" w:rsidRDefault="007652D7"/>
    <w:p w14:paraId="3303A31A" w14:textId="77777777" w:rsidR="007652D7" w:rsidRDefault="007652D7"/>
    <w:p w14:paraId="6F642AED" w14:textId="1CCB46E6" w:rsidR="000C5D86" w:rsidRPr="00767B9B" w:rsidRDefault="008E1CC7">
      <w:r>
        <w:rPr>
          <w:noProof/>
        </w:rPr>
        <w:drawing>
          <wp:inline distT="0" distB="0" distL="0" distR="0" wp14:anchorId="5066299F" wp14:editId="7184A7C0">
            <wp:extent cx="5943600" cy="1531620"/>
            <wp:effectExtent l="0" t="0" r="0" b="0"/>
            <wp:docPr id="7" name="Picture 7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960FB" w14:textId="1A892FBD" w:rsidR="000C5D86" w:rsidRPr="00767B9B" w:rsidRDefault="000C5D86" w:rsidP="000C5D86">
      <w:pPr>
        <w:rPr>
          <w:noProof/>
        </w:rPr>
      </w:pPr>
      <w:r w:rsidRPr="005479BA">
        <w:rPr>
          <w:noProof/>
        </w:rPr>
        <w:t>Figure S</w:t>
      </w:r>
      <w:r w:rsidR="005479BA" w:rsidRPr="005479BA">
        <w:rPr>
          <w:noProof/>
        </w:rPr>
        <w:t>8</w:t>
      </w:r>
      <w:r w:rsidRPr="005479BA">
        <w:rPr>
          <w:noProof/>
        </w:rPr>
        <w:t>.</w:t>
      </w:r>
      <w:r>
        <w:rPr>
          <w:noProof/>
        </w:rPr>
        <w:t xml:space="preserve"> </w:t>
      </w:r>
      <w:r w:rsidR="00F62BC5">
        <w:rPr>
          <w:noProof/>
        </w:rPr>
        <w:t>S</w:t>
      </w:r>
      <w:r>
        <w:rPr>
          <w:noProof/>
        </w:rPr>
        <w:t>tationary and linear non-stationary</w:t>
      </w:r>
      <w:r w:rsidRPr="00417DDC">
        <w:rPr>
          <w:noProof/>
        </w:rPr>
        <w:t xml:space="preserve"> GEV</w:t>
      </w:r>
      <w:r>
        <w:rPr>
          <w:noProof/>
        </w:rPr>
        <w:t xml:space="preserve"> models</w:t>
      </w:r>
      <w:r w:rsidR="00F62BC5">
        <w:rPr>
          <w:noProof/>
        </w:rPr>
        <w:t xml:space="preserve"> appl</w:t>
      </w:r>
      <w:r w:rsidR="008B3BD8">
        <w:rPr>
          <w:noProof/>
        </w:rPr>
        <w:t>i</w:t>
      </w:r>
      <w:r w:rsidR="00F62BC5">
        <w:rPr>
          <w:noProof/>
        </w:rPr>
        <w:t>ed to each g</w:t>
      </w:r>
      <w:r w:rsidR="00F62BC5" w:rsidRPr="00F62BC5">
        <w:rPr>
          <w:noProof/>
        </w:rPr>
        <w:t xml:space="preserve">rid space </w:t>
      </w:r>
      <w:r w:rsidR="008B3BD8">
        <w:rPr>
          <w:noProof/>
        </w:rPr>
        <w:t xml:space="preserve">with </w:t>
      </w:r>
      <w:r w:rsidR="00B46E95">
        <w:rPr>
          <w:noProof/>
        </w:rPr>
        <w:t>WRF</w:t>
      </w:r>
      <w:r w:rsidR="00D432C5">
        <w:rPr>
          <w:noProof/>
        </w:rPr>
        <w:t xml:space="preserve"> </w:t>
      </w:r>
      <w:r>
        <w:rPr>
          <w:noProof/>
        </w:rPr>
        <w:t>CCSM</w:t>
      </w:r>
      <w:r w:rsidR="008B3BD8">
        <w:rPr>
          <w:noProof/>
        </w:rPr>
        <w:t xml:space="preserve"> (CCSM)</w:t>
      </w:r>
      <w:r>
        <w:rPr>
          <w:noProof/>
        </w:rPr>
        <w:t xml:space="preserve">, </w:t>
      </w:r>
      <w:r w:rsidR="00B46E95">
        <w:rPr>
          <w:noProof/>
        </w:rPr>
        <w:t>WRF</w:t>
      </w:r>
      <w:r w:rsidR="00D432C5">
        <w:rPr>
          <w:noProof/>
        </w:rPr>
        <w:t xml:space="preserve"> </w:t>
      </w:r>
      <w:r>
        <w:rPr>
          <w:noProof/>
        </w:rPr>
        <w:t>GFDL</w:t>
      </w:r>
      <w:r w:rsidR="008B3BD8">
        <w:rPr>
          <w:noProof/>
        </w:rPr>
        <w:t xml:space="preserve"> (GFDL)</w:t>
      </w:r>
      <w:r>
        <w:rPr>
          <w:noProof/>
        </w:rPr>
        <w:t xml:space="preserve"> and </w:t>
      </w:r>
      <w:r w:rsidR="00B46E95">
        <w:rPr>
          <w:noProof/>
        </w:rPr>
        <w:t>WRF</w:t>
      </w:r>
      <w:r w:rsidR="00D432C5">
        <w:rPr>
          <w:noProof/>
        </w:rPr>
        <w:t xml:space="preserve"> </w:t>
      </w:r>
      <w:r>
        <w:rPr>
          <w:noProof/>
        </w:rPr>
        <w:t>HadGEM</w:t>
      </w:r>
      <w:r w:rsidR="008B3BD8">
        <w:rPr>
          <w:noProof/>
        </w:rPr>
        <w:t xml:space="preserve"> (HadGEM)</w:t>
      </w:r>
      <w:r>
        <w:rPr>
          <w:noProof/>
        </w:rPr>
        <w:t xml:space="preserve">. </w:t>
      </w:r>
      <w:r w:rsidR="001A4453">
        <w:rPr>
          <w:noProof/>
        </w:rPr>
        <w:t>W</w:t>
      </w:r>
      <w:r w:rsidR="008E1CC7">
        <w:rPr>
          <w:noProof/>
        </w:rPr>
        <w:t>hite grid spaces (location parameter = 0)</w:t>
      </w:r>
      <w:r w:rsidR="001A4453" w:rsidRPr="001A4453">
        <w:t xml:space="preserve"> </w:t>
      </w:r>
      <w:r w:rsidR="001A4453" w:rsidRPr="001A4453">
        <w:rPr>
          <w:noProof/>
        </w:rPr>
        <w:t>in the United States</w:t>
      </w:r>
      <w:r w:rsidR="008E1CC7">
        <w:rPr>
          <w:noProof/>
        </w:rPr>
        <w:t xml:space="preserve"> </w:t>
      </w:r>
      <w:r w:rsidR="001A4453" w:rsidRPr="001A4453">
        <w:rPr>
          <w:noProof/>
        </w:rPr>
        <w:t>indicate</w:t>
      </w:r>
      <w:r w:rsidR="001A4453">
        <w:rPr>
          <w:noProof/>
        </w:rPr>
        <w:t xml:space="preserve"> </w:t>
      </w:r>
      <w:r w:rsidR="001A4453" w:rsidRPr="001A4453">
        <w:rPr>
          <w:noProof/>
        </w:rPr>
        <w:t>where a stationary GEV model was applied</w:t>
      </w:r>
      <w:r>
        <w:rPr>
          <w:noProof/>
        </w:rPr>
        <w:t>.</w:t>
      </w:r>
      <w:r w:rsidR="008E1CC7">
        <w:rPr>
          <w:noProof/>
        </w:rPr>
        <w:t xml:space="preserve"> Grid spaces</w:t>
      </w:r>
      <w:r w:rsidRPr="00417DDC">
        <w:rPr>
          <w:noProof/>
        </w:rPr>
        <w:t xml:space="preserve"> </w:t>
      </w:r>
      <w:r w:rsidR="00F62BC5">
        <w:rPr>
          <w:noProof/>
        </w:rPr>
        <w:t xml:space="preserve">with values </w:t>
      </w:r>
      <w:r w:rsidR="008E1CC7">
        <w:rPr>
          <w:noProof/>
        </w:rPr>
        <w:t>greater than</w:t>
      </w:r>
      <w:r w:rsidRPr="00417DDC">
        <w:rPr>
          <w:noProof/>
        </w:rPr>
        <w:t xml:space="preserve"> 0</w:t>
      </w:r>
      <w:r w:rsidR="008B3BD8">
        <w:rPr>
          <w:noProof/>
        </w:rPr>
        <w:t>,</w:t>
      </w:r>
      <w:r w:rsidRPr="00417DDC">
        <w:rPr>
          <w:noProof/>
        </w:rPr>
        <w:t xml:space="preserve"> </w:t>
      </w:r>
      <w:r>
        <w:rPr>
          <w:noProof/>
        </w:rPr>
        <w:t>show</w:t>
      </w:r>
      <w:r w:rsidR="004F60D9">
        <w:rPr>
          <w:noProof/>
        </w:rPr>
        <w:t>s</w:t>
      </w:r>
      <w:r w:rsidRPr="00417DDC">
        <w:rPr>
          <w:noProof/>
        </w:rPr>
        <w:t xml:space="preserve"> the </w:t>
      </w:r>
      <w:r w:rsidR="004F60D9">
        <w:rPr>
          <w:noProof/>
        </w:rPr>
        <w:t xml:space="preserve">measure </w:t>
      </w:r>
      <w:r w:rsidRPr="00417DDC">
        <w:rPr>
          <w:noProof/>
        </w:rPr>
        <w:t>the location parameter</w:t>
      </w:r>
      <w:r w:rsidR="008E1CC7">
        <w:rPr>
          <w:noProof/>
        </w:rPr>
        <w:t>s</w:t>
      </w:r>
      <w:r w:rsidRPr="00417DDC">
        <w:rPr>
          <w:noProof/>
        </w:rPr>
        <w:t xml:space="preserve"> </w:t>
      </w:r>
      <w:r w:rsidR="004F60D9">
        <w:rPr>
          <w:noProof/>
        </w:rPr>
        <w:t>increase</w:t>
      </w:r>
      <w:r w:rsidRPr="00417DDC">
        <w:rPr>
          <w:noProof/>
        </w:rPr>
        <w:t xml:space="preserve"> per year</w:t>
      </w:r>
      <w:r>
        <w:rPr>
          <w:noProof/>
        </w:rPr>
        <w:t xml:space="preserve"> in the non-stationary GEV model. </w:t>
      </w:r>
      <w:r w:rsidR="00CD2683" w:rsidRPr="00CD2683">
        <w:rPr>
          <w:noProof/>
        </w:rPr>
        <w:t>This figure was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CD2683">
        <w:rPr>
          <w:noProof/>
        </w:rPr>
        <w:t xml:space="preserve"> library for the Python programming language (https://matplotlib.org/).</w:t>
      </w:r>
    </w:p>
    <w:p w14:paraId="2769AE3E" w14:textId="1C4E3F2A" w:rsidR="005E4F73" w:rsidRPr="00767B9B" w:rsidRDefault="005E4F73"/>
    <w:p w14:paraId="00DA0268" w14:textId="540A7261" w:rsidR="005E4F73" w:rsidRPr="00767B9B" w:rsidRDefault="00CC69F8">
      <w:r w:rsidRPr="00767B9B">
        <w:rPr>
          <w:noProof/>
        </w:rPr>
        <w:lastRenderedPageBreak/>
        <w:drawing>
          <wp:inline distT="0" distB="0" distL="0" distR="0" wp14:anchorId="2FD2D8D8" wp14:editId="506D88D5">
            <wp:extent cx="5943600" cy="5365115"/>
            <wp:effectExtent l="0" t="0" r="0" b="0"/>
            <wp:docPr id="4" name="Picture 3" descr="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0B5D5CB-5E83-4BEB-B8A2-4F619C3445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Map&#10;&#10;Description automatically generated">
                      <a:extLst>
                        <a:ext uri="{FF2B5EF4-FFF2-40B4-BE49-F238E27FC236}">
                          <a16:creationId xmlns:a16="http://schemas.microsoft.com/office/drawing/2014/main" id="{10B5D5CB-5E83-4BEB-B8A2-4F619C3445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63A5" w14:textId="4042EE7F" w:rsidR="00CC69F8" w:rsidRPr="00767B9B" w:rsidRDefault="00E43C17">
      <w:r w:rsidRPr="005479BA">
        <w:rPr>
          <w:color w:val="000000" w:themeColor="text1"/>
          <w:sz w:val="22"/>
        </w:rPr>
        <w:t xml:space="preserve">Figure </w:t>
      </w:r>
      <w:r w:rsidR="00417DDC" w:rsidRPr="005479BA">
        <w:rPr>
          <w:color w:val="000000" w:themeColor="text1"/>
          <w:sz w:val="22"/>
        </w:rPr>
        <w:t>S</w:t>
      </w:r>
      <w:r w:rsidR="005479BA" w:rsidRPr="005479BA">
        <w:rPr>
          <w:color w:val="000000" w:themeColor="text1"/>
          <w:sz w:val="22"/>
        </w:rPr>
        <w:t>9</w:t>
      </w:r>
      <w:r w:rsidRPr="005479BA">
        <w:rPr>
          <w:color w:val="000000" w:themeColor="text1"/>
          <w:sz w:val="22"/>
        </w:rPr>
        <w:t>.</w:t>
      </w:r>
      <w:r w:rsidRPr="00767B9B">
        <w:rPr>
          <w:sz w:val="22"/>
        </w:rPr>
        <w:t xml:space="preserve"> Ensemble model uncertainty. Differences between the ensemble 5</w:t>
      </w:r>
      <w:r w:rsidRPr="00767B9B">
        <w:rPr>
          <w:sz w:val="22"/>
          <w:vertAlign w:val="superscript"/>
        </w:rPr>
        <w:t>th</w:t>
      </w:r>
      <w:r w:rsidRPr="00767B9B">
        <w:rPr>
          <w:sz w:val="22"/>
        </w:rPr>
        <w:t xml:space="preserve"> and </w:t>
      </w:r>
      <w:r w:rsidR="00A667AD" w:rsidRPr="00767B9B">
        <w:rPr>
          <w:sz w:val="22"/>
        </w:rPr>
        <w:t>9</w:t>
      </w:r>
      <w:r w:rsidRPr="00767B9B">
        <w:rPr>
          <w:sz w:val="22"/>
        </w:rPr>
        <w:t>5</w:t>
      </w:r>
      <w:r w:rsidRPr="00767B9B">
        <w:rPr>
          <w:sz w:val="22"/>
          <w:vertAlign w:val="superscript"/>
        </w:rPr>
        <w:t>th</w:t>
      </w:r>
      <w:r w:rsidRPr="00767B9B">
        <w:rPr>
          <w:sz w:val="22"/>
        </w:rPr>
        <w:t xml:space="preserve"> percentile for 2, 5, 10, 25 and 50-year</w:t>
      </w:r>
      <w:r w:rsidR="006B338D" w:rsidRPr="00767B9B">
        <w:rPr>
          <w:sz w:val="22"/>
        </w:rPr>
        <w:t xml:space="preserve"> </w:t>
      </w:r>
      <w:r w:rsidRPr="00767B9B">
        <w:rPr>
          <w:sz w:val="22"/>
        </w:rPr>
        <w:t xml:space="preserve">return periods. </w:t>
      </w:r>
      <w:r w:rsidR="00CD2683" w:rsidRPr="00CD2683">
        <w:rPr>
          <w:sz w:val="22"/>
        </w:rPr>
        <w:t>This figure was generated using the Matplotlib</w:t>
      </w:r>
      <w:r w:rsidR="00186040" w:rsidRPr="00186040">
        <w:rPr>
          <w:sz w:val="22"/>
          <w:vertAlign w:val="superscript"/>
        </w:rPr>
        <w:t>6</w:t>
      </w:r>
      <w:r w:rsidR="00AC61FD">
        <w:rPr>
          <w:sz w:val="22"/>
          <w:vertAlign w:val="superscript"/>
        </w:rPr>
        <w:t>8</w:t>
      </w:r>
      <w:r w:rsidR="00CD2683" w:rsidRPr="00CD2683">
        <w:rPr>
          <w:sz w:val="22"/>
        </w:rPr>
        <w:t xml:space="preserve"> library for the Python programming language (https://matplotlib.org/).</w:t>
      </w:r>
    </w:p>
    <w:sectPr w:rsidR="00CC69F8" w:rsidRPr="0076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7D"/>
    <w:rsid w:val="00097238"/>
    <w:rsid w:val="000B225F"/>
    <w:rsid w:val="000C5D86"/>
    <w:rsid w:val="00180198"/>
    <w:rsid w:val="00186040"/>
    <w:rsid w:val="00193E74"/>
    <w:rsid w:val="001A4453"/>
    <w:rsid w:val="00292370"/>
    <w:rsid w:val="00417DDC"/>
    <w:rsid w:val="00450415"/>
    <w:rsid w:val="0046410A"/>
    <w:rsid w:val="004937AC"/>
    <w:rsid w:val="004F60D9"/>
    <w:rsid w:val="005114C0"/>
    <w:rsid w:val="005376F2"/>
    <w:rsid w:val="005479BA"/>
    <w:rsid w:val="005E4F73"/>
    <w:rsid w:val="005E5100"/>
    <w:rsid w:val="00631671"/>
    <w:rsid w:val="0064234A"/>
    <w:rsid w:val="006B338D"/>
    <w:rsid w:val="00716F5A"/>
    <w:rsid w:val="007652D7"/>
    <w:rsid w:val="00767B9B"/>
    <w:rsid w:val="00790D37"/>
    <w:rsid w:val="00792852"/>
    <w:rsid w:val="007C3B43"/>
    <w:rsid w:val="00813D31"/>
    <w:rsid w:val="008217C2"/>
    <w:rsid w:val="008B136C"/>
    <w:rsid w:val="008B3BD8"/>
    <w:rsid w:val="008C4CAA"/>
    <w:rsid w:val="008E1CC7"/>
    <w:rsid w:val="009D3701"/>
    <w:rsid w:val="00A20ABF"/>
    <w:rsid w:val="00A667AD"/>
    <w:rsid w:val="00AC4985"/>
    <w:rsid w:val="00AC61FD"/>
    <w:rsid w:val="00AD59CC"/>
    <w:rsid w:val="00B01510"/>
    <w:rsid w:val="00B14295"/>
    <w:rsid w:val="00B41FFA"/>
    <w:rsid w:val="00B46E95"/>
    <w:rsid w:val="00B87788"/>
    <w:rsid w:val="00B947F2"/>
    <w:rsid w:val="00C2768E"/>
    <w:rsid w:val="00C620A4"/>
    <w:rsid w:val="00CC69F8"/>
    <w:rsid w:val="00CD2683"/>
    <w:rsid w:val="00D20345"/>
    <w:rsid w:val="00D432C5"/>
    <w:rsid w:val="00D7578E"/>
    <w:rsid w:val="00DC1B62"/>
    <w:rsid w:val="00E43C17"/>
    <w:rsid w:val="00E451F7"/>
    <w:rsid w:val="00E64037"/>
    <w:rsid w:val="00E70B7D"/>
    <w:rsid w:val="00E93745"/>
    <w:rsid w:val="00F25C0A"/>
    <w:rsid w:val="00F41799"/>
    <w:rsid w:val="00F62BC5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8A305"/>
  <w15:docId w15:val="{317D3CC9-67A9-4C3A-8D12-0F50875C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F7"/>
    <w:pPr>
      <w:ind w:left="720"/>
      <w:contextualSpacing/>
    </w:pPr>
  </w:style>
  <w:style w:type="paragraph" w:styleId="Revision">
    <w:name w:val="Revision"/>
    <w:hidden/>
    <w:uiPriority w:val="99"/>
    <w:semiHidden/>
    <w:rsid w:val="00B947F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D26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oughtmonitor.unl.edu/NADM/Maps.aspx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hyperlink" Target="https://droughtmonitor.unl.edu/NADM/Maps.aspx" TargetMode="External"/><Relationship Id="rId15" Type="http://schemas.openxmlformats.org/officeDocument/2006/relationships/image" Target="media/image8.png"/><Relationship Id="rId10" Type="http://schemas.openxmlformats.org/officeDocument/2006/relationships/hyperlink" Target="https://droughtmonitor.unl.edu/NADM/Maps.asp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tplotlib.org/" TargetMode="External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Gamelin</dc:creator>
  <cp:keywords/>
  <dc:description/>
  <cp:lastModifiedBy>Brandi Gamelin</cp:lastModifiedBy>
  <cp:revision>10</cp:revision>
  <dcterms:created xsi:type="dcterms:W3CDTF">2022-03-09T15:03:00Z</dcterms:created>
  <dcterms:modified xsi:type="dcterms:W3CDTF">2022-04-20T16:11:00Z</dcterms:modified>
</cp:coreProperties>
</file>