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6FF06" w14:textId="77777777" w:rsidR="00777D3C" w:rsidRDefault="00342E55" w:rsidP="00777D3C">
      <w:pPr>
        <w:spacing w:line="276" w:lineRule="auto"/>
        <w:rPr>
          <w:rFonts w:ascii="Arial" w:eastAsia="Arial" w:hAnsi="Arial" w:cs="Arial"/>
          <w:sz w:val="20"/>
          <w:szCs w:val="20"/>
        </w:rPr>
      </w:pPr>
      <w:sdt>
        <w:sdtPr>
          <w:tag w:val="goog_rdk_2"/>
          <w:id w:val="833728524"/>
        </w:sdtPr>
        <w:sdtEndPr/>
        <w:sdtContent>
          <w:r w:rsidR="00777D3C" w:rsidRPr="00BF4F2F">
            <w:rPr>
              <w:rFonts w:ascii="Arial" w:eastAsia="Arial" w:hAnsi="Arial" w:cs="Arial"/>
              <w:b/>
              <w:bCs/>
              <w:sz w:val="20"/>
              <w:szCs w:val="20"/>
            </w:rPr>
            <w:t>Supplemental table 3:</w:t>
          </w:r>
          <w:r w:rsidR="00777D3C">
            <w:rPr>
              <w:rFonts w:ascii="Arial" w:eastAsia="Arial" w:hAnsi="Arial" w:cs="Arial"/>
              <w:sz w:val="20"/>
              <w:szCs w:val="20"/>
            </w:rPr>
            <w:t xml:space="preserve"> Additional information in individuals with syndromic IRD ES findings.</w:t>
          </w:r>
        </w:sdtContent>
      </w:sdt>
      <w:bookmarkStart w:id="0" w:name="_GoBack"/>
      <w:bookmarkEnd w:id="0"/>
    </w:p>
    <w:tbl>
      <w:tblPr>
        <w:tblStyle w:val="a"/>
        <w:tblW w:w="14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"/>
        <w:gridCol w:w="306"/>
        <w:gridCol w:w="450"/>
        <w:gridCol w:w="2341"/>
        <w:gridCol w:w="1350"/>
        <w:gridCol w:w="4206"/>
        <w:gridCol w:w="2184"/>
        <w:gridCol w:w="1890"/>
        <w:gridCol w:w="1260"/>
      </w:tblGrid>
      <w:tr w:rsidR="00106EFC" w14:paraId="3C2E8CF5" w14:textId="77777777">
        <w:trPr>
          <w:cantSplit/>
          <w:trHeight w:val="1134"/>
        </w:trPr>
        <w:tc>
          <w:tcPr>
            <w:tcW w:w="498" w:type="dxa"/>
            <w:shd w:val="clear" w:color="auto" w:fill="BFBFBF"/>
            <w:vAlign w:val="center"/>
          </w:tcPr>
          <w:p w14:paraId="73416099" w14:textId="77777777" w:rsidR="00106EFC" w:rsidRDefault="00777D3C">
            <w:pPr>
              <w:ind w:left="113" w:right="113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Case#</w:t>
            </w:r>
          </w:p>
        </w:tc>
        <w:tc>
          <w:tcPr>
            <w:tcW w:w="306" w:type="dxa"/>
            <w:shd w:val="clear" w:color="auto" w:fill="BFBFBF"/>
            <w:vAlign w:val="center"/>
          </w:tcPr>
          <w:p w14:paraId="2E23B56F" w14:textId="77777777" w:rsidR="00106EFC" w:rsidRDefault="00777D3C">
            <w:pPr>
              <w:ind w:left="113" w:right="113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Sex</w:t>
            </w:r>
          </w:p>
        </w:tc>
        <w:tc>
          <w:tcPr>
            <w:tcW w:w="450" w:type="dxa"/>
            <w:shd w:val="clear" w:color="auto" w:fill="BFBFBF"/>
            <w:vAlign w:val="center"/>
          </w:tcPr>
          <w:p w14:paraId="2AF433E0" w14:textId="77777777" w:rsidR="00106EFC" w:rsidRDefault="00777D3C">
            <w:pPr>
              <w:ind w:left="113" w:right="113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Age</w:t>
            </w:r>
          </w:p>
        </w:tc>
        <w:tc>
          <w:tcPr>
            <w:tcW w:w="2341" w:type="dxa"/>
            <w:shd w:val="clear" w:color="auto" w:fill="BFBFBF"/>
            <w:vAlign w:val="center"/>
          </w:tcPr>
          <w:p w14:paraId="7576D5F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OMIM Disease Association</w:t>
            </w:r>
          </w:p>
        </w:tc>
        <w:tc>
          <w:tcPr>
            <w:tcW w:w="1350" w:type="dxa"/>
            <w:shd w:val="clear" w:color="auto" w:fill="BFBFBF"/>
            <w:vAlign w:val="center"/>
          </w:tcPr>
          <w:p w14:paraId="6AFB4A6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Zygosity</w:t>
            </w:r>
            <w:proofErr w:type="spellEnd"/>
          </w:p>
        </w:tc>
        <w:tc>
          <w:tcPr>
            <w:tcW w:w="4206" w:type="dxa"/>
            <w:shd w:val="clear" w:color="auto" w:fill="BFBFBF"/>
            <w:vAlign w:val="center"/>
          </w:tcPr>
          <w:p w14:paraId="4562645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Variant</w:t>
            </w:r>
          </w:p>
        </w:tc>
        <w:tc>
          <w:tcPr>
            <w:tcW w:w="2184" w:type="dxa"/>
            <w:shd w:val="clear" w:color="auto" w:fill="BFBFBF"/>
            <w:vAlign w:val="center"/>
          </w:tcPr>
          <w:p w14:paraId="6AB0B22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Extra-Retinal phenotypes</w:t>
            </w:r>
          </w:p>
        </w:tc>
        <w:tc>
          <w:tcPr>
            <w:tcW w:w="1890" w:type="dxa"/>
            <w:shd w:val="clear" w:color="auto" w:fill="BFBFBF"/>
            <w:vAlign w:val="center"/>
          </w:tcPr>
          <w:p w14:paraId="17B04E4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Clinical Follow-up / Referrals / Outcome</w:t>
            </w:r>
          </w:p>
        </w:tc>
        <w:tc>
          <w:tcPr>
            <w:tcW w:w="1260" w:type="dxa"/>
            <w:shd w:val="clear" w:color="auto" w:fill="BFBFBF"/>
            <w:vAlign w:val="center"/>
          </w:tcPr>
          <w:p w14:paraId="61B6C84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Case Category</w:t>
            </w:r>
          </w:p>
        </w:tc>
      </w:tr>
      <w:tr w:rsidR="00106EFC" w14:paraId="6C8CF6CF" w14:textId="77777777">
        <w:trPr>
          <w:trHeight w:val="1277"/>
        </w:trPr>
        <w:tc>
          <w:tcPr>
            <w:tcW w:w="498" w:type="dxa"/>
            <w:vAlign w:val="center"/>
          </w:tcPr>
          <w:p w14:paraId="60E2772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9</w:t>
            </w:r>
          </w:p>
        </w:tc>
        <w:tc>
          <w:tcPr>
            <w:tcW w:w="306" w:type="dxa"/>
            <w:vAlign w:val="center"/>
          </w:tcPr>
          <w:p w14:paraId="6B031A4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71148F6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22</w:t>
            </w:r>
          </w:p>
        </w:tc>
        <w:tc>
          <w:tcPr>
            <w:tcW w:w="2341" w:type="dxa"/>
            <w:vAlign w:val="center"/>
          </w:tcPr>
          <w:p w14:paraId="3CCD57E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Joubert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5 (MIM 610188);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Leber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congenital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amaurosis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10(MIM 611755); Meckel AR syndrome 4 (MIM 611134); AR Senior-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Loken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6(MIM 610189)</w:t>
            </w:r>
          </w:p>
        </w:tc>
        <w:tc>
          <w:tcPr>
            <w:tcW w:w="1350" w:type="dxa"/>
            <w:vAlign w:val="center"/>
          </w:tcPr>
          <w:p w14:paraId="2CB10BE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two heterozygous variants, phase unknown</w:t>
            </w:r>
          </w:p>
        </w:tc>
        <w:tc>
          <w:tcPr>
            <w:tcW w:w="4206" w:type="dxa"/>
            <w:vAlign w:val="center"/>
          </w:tcPr>
          <w:p w14:paraId="1F22B3D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CEP290; Chr12:[88524330T&gt;A](;)[88535011G&gt;A]; NM_025114.3:c.[74C&gt;T](;)[508A&gt;T]; NP_079390.3:p.[(Ala25Val)](;)[(Lys170Ter)]</w:t>
            </w:r>
          </w:p>
        </w:tc>
        <w:tc>
          <w:tcPr>
            <w:tcW w:w="2184" w:type="dxa"/>
            <w:vAlign w:val="center"/>
          </w:tcPr>
          <w:p w14:paraId="115978C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 extra-retinal phenotype as she was assessed for LCA vs RP. There was some question of nystagmus but this was not found on exam</w:t>
            </w:r>
          </w:p>
        </w:tc>
        <w:tc>
          <w:tcPr>
            <w:tcW w:w="1890" w:type="dxa"/>
            <w:vAlign w:val="center"/>
          </w:tcPr>
          <w:p w14:paraId="307A221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 referrals made. Lost to follow-up</w:t>
            </w:r>
          </w:p>
        </w:tc>
        <w:tc>
          <w:tcPr>
            <w:tcW w:w="1260" w:type="dxa"/>
            <w:vAlign w:val="center"/>
          </w:tcPr>
          <w:p w14:paraId="587A72A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Likely Molecular Diagnosis</w:t>
            </w:r>
          </w:p>
        </w:tc>
      </w:tr>
      <w:tr w:rsidR="00106EFC" w14:paraId="03E17706" w14:textId="77777777">
        <w:trPr>
          <w:trHeight w:val="2000"/>
        </w:trPr>
        <w:tc>
          <w:tcPr>
            <w:tcW w:w="498" w:type="dxa"/>
            <w:vAlign w:val="center"/>
          </w:tcPr>
          <w:p w14:paraId="76E55F5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13</w:t>
            </w:r>
          </w:p>
        </w:tc>
        <w:tc>
          <w:tcPr>
            <w:tcW w:w="306" w:type="dxa"/>
            <w:vAlign w:val="center"/>
          </w:tcPr>
          <w:p w14:paraId="5887FF2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74542D9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44</w:t>
            </w:r>
          </w:p>
        </w:tc>
        <w:tc>
          <w:tcPr>
            <w:tcW w:w="2341" w:type="dxa"/>
            <w:vAlign w:val="center"/>
          </w:tcPr>
          <w:p w14:paraId="5C66036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AD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Endosteal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hyperostosis(MIM:144750); AD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Osteopetrosis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1 (MIM:607634); AD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Osteosclerosis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, (MIM:144750); AD van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Buchem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disease type 2(OMIM 607636); AD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Osteopetrosis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, (OMIM 166710); AR Osteoporosis-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pseudoglioma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(OMIM 259770); AD/AR Exudative vitreoretinopathy 4(OMIM 601813)</w:t>
            </w:r>
          </w:p>
        </w:tc>
        <w:tc>
          <w:tcPr>
            <w:tcW w:w="1350" w:type="dxa"/>
            <w:vAlign w:val="center"/>
          </w:tcPr>
          <w:p w14:paraId="509E32F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Heterozygous</w:t>
            </w:r>
          </w:p>
        </w:tc>
        <w:tc>
          <w:tcPr>
            <w:tcW w:w="4206" w:type="dxa"/>
            <w:vAlign w:val="center"/>
          </w:tcPr>
          <w:p w14:paraId="6015A9F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LRP5; Chr11:[68125147C&gt;T];[68125147C&gt;T]; NM_002335.3:c.[518C&gt;T];[=]; NP_002326.2:p.[(Thr173Met)];[=]</w:t>
            </w:r>
          </w:p>
        </w:tc>
        <w:tc>
          <w:tcPr>
            <w:tcW w:w="2184" w:type="dxa"/>
            <w:vAlign w:val="center"/>
          </w:tcPr>
          <w:p w14:paraId="3A26FF3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Ptosis noted and patient was seen by oculoplastic.  Treated for hypothyroidism (dx at 26).  Patient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self reported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issues of night sweats and sinusitis.</w:t>
            </w:r>
          </w:p>
        </w:tc>
        <w:tc>
          <w:tcPr>
            <w:tcW w:w="1890" w:type="dxa"/>
            <w:vAlign w:val="center"/>
          </w:tcPr>
          <w:p w14:paraId="051AA71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 referrals made. Lost to follow-up</w:t>
            </w:r>
          </w:p>
        </w:tc>
        <w:tc>
          <w:tcPr>
            <w:tcW w:w="1260" w:type="dxa"/>
            <w:vAlign w:val="center"/>
          </w:tcPr>
          <w:p w14:paraId="6A88243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Possible Molecular Diagnosis</w:t>
            </w:r>
          </w:p>
        </w:tc>
      </w:tr>
      <w:tr w:rsidR="00106EFC" w14:paraId="587E2BF6" w14:textId="77777777">
        <w:trPr>
          <w:trHeight w:val="1052"/>
        </w:trPr>
        <w:tc>
          <w:tcPr>
            <w:tcW w:w="498" w:type="dxa"/>
            <w:vAlign w:val="center"/>
          </w:tcPr>
          <w:p w14:paraId="7B9FC10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16</w:t>
            </w:r>
          </w:p>
        </w:tc>
        <w:tc>
          <w:tcPr>
            <w:tcW w:w="306" w:type="dxa"/>
            <w:vAlign w:val="center"/>
          </w:tcPr>
          <w:p w14:paraId="3ABCE49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Align w:val="center"/>
          </w:tcPr>
          <w:p w14:paraId="7B9A2D6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41</w:t>
            </w:r>
          </w:p>
        </w:tc>
        <w:tc>
          <w:tcPr>
            <w:tcW w:w="2341" w:type="dxa"/>
            <w:vAlign w:val="center"/>
          </w:tcPr>
          <w:p w14:paraId="64CD8DC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Nephronophthisis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4 (MIM 606966); AR Senior-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Loken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4 (MIM 606996)</w:t>
            </w:r>
          </w:p>
        </w:tc>
        <w:tc>
          <w:tcPr>
            <w:tcW w:w="1350" w:type="dxa"/>
            <w:vAlign w:val="center"/>
          </w:tcPr>
          <w:p w14:paraId="3CC4195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two heterozygous variants, phase unknown</w:t>
            </w:r>
          </w:p>
        </w:tc>
        <w:tc>
          <w:tcPr>
            <w:tcW w:w="4206" w:type="dxa"/>
            <w:vAlign w:val="center"/>
          </w:tcPr>
          <w:p w14:paraId="4A0C7AC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NPHP4; Chr1:[5969253G&gt;A](;)[5993384-5993385insGG], NM_015102.4:c.[1124_1125insCC](;)[1463C&gt;T]; NP_055917.1:p.[(Ser376LeufsTer31)](;)[(Arg488Ter)]</w:t>
            </w:r>
          </w:p>
        </w:tc>
        <w:tc>
          <w:tcPr>
            <w:tcW w:w="2184" w:type="dxa"/>
            <w:vAlign w:val="center"/>
          </w:tcPr>
          <w:p w14:paraId="5BCF77F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Chronic stage 3 kidney disease, hyperparathyroidism (secondary), anemia of renal failure, hypertension</w:t>
            </w:r>
          </w:p>
        </w:tc>
        <w:tc>
          <w:tcPr>
            <w:tcW w:w="1890" w:type="dxa"/>
            <w:vAlign w:val="center"/>
          </w:tcPr>
          <w:p w14:paraId="413A1DB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Renal specialist seen, renal transplant</w:t>
            </w:r>
          </w:p>
        </w:tc>
        <w:tc>
          <w:tcPr>
            <w:tcW w:w="1260" w:type="dxa"/>
            <w:vAlign w:val="center"/>
          </w:tcPr>
          <w:p w14:paraId="6D93C1C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Likely Molecular Diagnosis</w:t>
            </w:r>
          </w:p>
        </w:tc>
      </w:tr>
      <w:tr w:rsidR="00106EFC" w14:paraId="1FBC99C2" w14:textId="77777777">
        <w:trPr>
          <w:trHeight w:val="2000"/>
        </w:trPr>
        <w:tc>
          <w:tcPr>
            <w:tcW w:w="498" w:type="dxa"/>
            <w:vAlign w:val="center"/>
          </w:tcPr>
          <w:p w14:paraId="7B69649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139</w:t>
            </w:r>
          </w:p>
        </w:tc>
        <w:tc>
          <w:tcPr>
            <w:tcW w:w="306" w:type="dxa"/>
            <w:vAlign w:val="center"/>
          </w:tcPr>
          <w:p w14:paraId="1544E81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Align w:val="center"/>
          </w:tcPr>
          <w:p w14:paraId="0F88C8A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20</w:t>
            </w:r>
          </w:p>
        </w:tc>
        <w:tc>
          <w:tcPr>
            <w:tcW w:w="2341" w:type="dxa"/>
            <w:vAlign w:val="center"/>
          </w:tcPr>
          <w:p w14:paraId="0D86395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AR, AD Exudative vitreoretinopathy 4 (MIM 601813); AD Hyperostosis,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endosteal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(MIM 144750); AD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Osteopetrosis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1(MIM 607634); AR Osteoporosis-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pseudoglioma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(MIM259770); AD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Osteosclerosis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(MIM 144750); AD Polycystic liver disease 4 with or without kidney cysts (MIM 617875); AD van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Buchem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disease, type 2 (MIM 607636)</w:t>
            </w:r>
          </w:p>
        </w:tc>
        <w:tc>
          <w:tcPr>
            <w:tcW w:w="1350" w:type="dxa"/>
            <w:vAlign w:val="center"/>
          </w:tcPr>
          <w:p w14:paraId="71515D9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Heterozygous</w:t>
            </w:r>
          </w:p>
        </w:tc>
        <w:tc>
          <w:tcPr>
            <w:tcW w:w="4206" w:type="dxa"/>
            <w:vAlign w:val="center"/>
          </w:tcPr>
          <w:p w14:paraId="59807E8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LRP5:Chr11:[68183919A&gt;G];[=]; NM_002335.3:c.[2951A&gt;G];[=]; NP_002326.2:p.[(Tyr984Cys)];[=]</w:t>
            </w:r>
          </w:p>
        </w:tc>
        <w:tc>
          <w:tcPr>
            <w:tcW w:w="2184" w:type="dxa"/>
            <w:vAlign w:val="center"/>
          </w:tcPr>
          <w:p w14:paraId="31824FD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Nystagmus noted on exam</w:t>
            </w:r>
          </w:p>
        </w:tc>
        <w:tc>
          <w:tcPr>
            <w:tcW w:w="1890" w:type="dxa"/>
            <w:vAlign w:val="center"/>
          </w:tcPr>
          <w:p w14:paraId="6F3CD1C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</w:t>
            </w:r>
          </w:p>
        </w:tc>
        <w:tc>
          <w:tcPr>
            <w:tcW w:w="1260" w:type="dxa"/>
            <w:vAlign w:val="center"/>
          </w:tcPr>
          <w:p w14:paraId="0B498D4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Possible Molecular Diagnosis</w:t>
            </w:r>
          </w:p>
        </w:tc>
      </w:tr>
      <w:tr w:rsidR="00106EFC" w14:paraId="3E9FC0A7" w14:textId="77777777">
        <w:trPr>
          <w:trHeight w:val="1781"/>
        </w:trPr>
        <w:tc>
          <w:tcPr>
            <w:tcW w:w="498" w:type="dxa"/>
            <w:vMerge w:val="restart"/>
            <w:vAlign w:val="center"/>
          </w:tcPr>
          <w:p w14:paraId="2163623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142</w:t>
            </w:r>
          </w:p>
        </w:tc>
        <w:tc>
          <w:tcPr>
            <w:tcW w:w="306" w:type="dxa"/>
            <w:vMerge w:val="restart"/>
            <w:vAlign w:val="center"/>
          </w:tcPr>
          <w:p w14:paraId="7CBBE7C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Merge w:val="restart"/>
            <w:vAlign w:val="center"/>
          </w:tcPr>
          <w:p w14:paraId="4FB739D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11</w:t>
            </w:r>
          </w:p>
        </w:tc>
        <w:tc>
          <w:tcPr>
            <w:tcW w:w="2341" w:type="dxa"/>
            <w:vMerge w:val="restart"/>
            <w:vAlign w:val="center"/>
          </w:tcPr>
          <w:p w14:paraId="4333062F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 Usher syndrome, type 2C (MIM 605472); AR Usher syndrome, type 2C, GPR98/PDZD7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digenic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(MIM 605472)</w:t>
            </w:r>
          </w:p>
        </w:tc>
        <w:tc>
          <w:tcPr>
            <w:tcW w:w="1350" w:type="dxa"/>
            <w:vMerge w:val="restart"/>
            <w:vAlign w:val="center"/>
          </w:tcPr>
          <w:p w14:paraId="1781167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USH2A: compound heterozygous variants; GUS: SCAPER - homozygous</w:t>
            </w:r>
          </w:p>
        </w:tc>
        <w:tc>
          <w:tcPr>
            <w:tcW w:w="4206" w:type="dxa"/>
            <w:vMerge w:val="restart"/>
            <w:vAlign w:val="center"/>
          </w:tcPr>
          <w:p w14:paraId="4E46869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ADGRV1 Chr5:[90001231G&gt;A];[90085544G&gt;A]; NM_032119.3:c.[8401G&gt;A];[13919G&gt;A] NP_115495.3:p.[Gly2801Arg];[Gly4649Glu].</w:t>
            </w:r>
          </w:p>
          <w:p w14:paraId="02A6997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SCAPER Chr15:[77021080T&gt;C];[77021080T&gt;C]; NM_020843.4:c.[2023-2A&gt;G];[2023-2A&gt;G]</w:t>
            </w:r>
          </w:p>
        </w:tc>
        <w:tc>
          <w:tcPr>
            <w:tcW w:w="2184" w:type="dxa"/>
            <w:vMerge w:val="restart"/>
            <w:vAlign w:val="center"/>
          </w:tcPr>
          <w:p w14:paraId="4C5A23B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 noted</w:t>
            </w:r>
          </w:p>
        </w:tc>
        <w:tc>
          <w:tcPr>
            <w:tcW w:w="1890" w:type="dxa"/>
            <w:vMerge w:val="restart"/>
            <w:vAlign w:val="center"/>
          </w:tcPr>
          <w:p w14:paraId="3918701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</w:t>
            </w:r>
          </w:p>
        </w:tc>
        <w:tc>
          <w:tcPr>
            <w:tcW w:w="1260" w:type="dxa"/>
            <w:vMerge w:val="restart"/>
            <w:vAlign w:val="center"/>
          </w:tcPr>
          <w:p w14:paraId="7990AF3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Possible Molecular Diagnosis</w:t>
            </w:r>
          </w:p>
        </w:tc>
      </w:tr>
      <w:tr w:rsidR="00106EFC" w14:paraId="2086C094" w14:textId="77777777">
        <w:trPr>
          <w:trHeight w:val="225"/>
        </w:trPr>
        <w:tc>
          <w:tcPr>
            <w:tcW w:w="498" w:type="dxa"/>
            <w:vMerge/>
            <w:vAlign w:val="center"/>
          </w:tcPr>
          <w:p w14:paraId="11AEAC80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306" w:type="dxa"/>
            <w:vMerge/>
            <w:vAlign w:val="center"/>
          </w:tcPr>
          <w:p w14:paraId="751C5834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450" w:type="dxa"/>
            <w:vMerge/>
            <w:vAlign w:val="center"/>
          </w:tcPr>
          <w:p w14:paraId="5B70BB73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2341" w:type="dxa"/>
            <w:vMerge/>
            <w:vAlign w:val="center"/>
          </w:tcPr>
          <w:p w14:paraId="0ED40EA9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1350" w:type="dxa"/>
            <w:vMerge/>
            <w:vAlign w:val="center"/>
          </w:tcPr>
          <w:p w14:paraId="784321BD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4206" w:type="dxa"/>
            <w:vMerge/>
            <w:vAlign w:val="center"/>
          </w:tcPr>
          <w:p w14:paraId="42724047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2184" w:type="dxa"/>
            <w:vMerge/>
            <w:vAlign w:val="center"/>
          </w:tcPr>
          <w:p w14:paraId="3418BDEF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1890" w:type="dxa"/>
            <w:vMerge/>
            <w:vAlign w:val="center"/>
          </w:tcPr>
          <w:p w14:paraId="343B4102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14:paraId="6039B2A1" w14:textId="77777777" w:rsidR="00106EFC" w:rsidRDefault="00106E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</w:tr>
      <w:tr w:rsidR="00106EFC" w14:paraId="6B8A9A9A" w14:textId="77777777">
        <w:trPr>
          <w:trHeight w:val="1331"/>
        </w:trPr>
        <w:tc>
          <w:tcPr>
            <w:tcW w:w="498" w:type="dxa"/>
            <w:vAlign w:val="center"/>
          </w:tcPr>
          <w:p w14:paraId="6C96AB6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lastRenderedPageBreak/>
              <w:t>144</w:t>
            </w:r>
          </w:p>
        </w:tc>
        <w:tc>
          <w:tcPr>
            <w:tcW w:w="306" w:type="dxa"/>
            <w:vAlign w:val="center"/>
          </w:tcPr>
          <w:p w14:paraId="6B3B879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Align w:val="center"/>
          </w:tcPr>
          <w:p w14:paraId="65CE2DD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</w:t>
            </w:r>
          </w:p>
        </w:tc>
        <w:tc>
          <w:tcPr>
            <w:tcW w:w="2341" w:type="dxa"/>
            <w:vAlign w:val="center"/>
          </w:tcPr>
          <w:p w14:paraId="31C12D3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Joubert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5 (MIM 610188);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Leber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congenital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amaurosis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10(MIM 611755); Meckel AR syndrome 4 (MIM 611134); AR Senior-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Loken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6(MIM 610189)</w:t>
            </w:r>
          </w:p>
        </w:tc>
        <w:tc>
          <w:tcPr>
            <w:tcW w:w="1350" w:type="dxa"/>
            <w:vAlign w:val="center"/>
          </w:tcPr>
          <w:p w14:paraId="5AF0022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Heterozygous</w:t>
            </w:r>
          </w:p>
        </w:tc>
        <w:tc>
          <w:tcPr>
            <w:tcW w:w="4206" w:type="dxa"/>
            <w:vAlign w:val="center"/>
          </w:tcPr>
          <w:p w14:paraId="448F58F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CEP290, Chr12:[88454772C&gt;T];[=]; NM_025114.3:c.[6358-1G&gt;A];[=]</w:t>
            </w:r>
          </w:p>
        </w:tc>
        <w:tc>
          <w:tcPr>
            <w:tcW w:w="2184" w:type="dxa"/>
            <w:vAlign w:val="center"/>
          </w:tcPr>
          <w:p w14:paraId="4A553B3F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Nystagmus and intermittent exotropia</w:t>
            </w:r>
          </w:p>
        </w:tc>
        <w:tc>
          <w:tcPr>
            <w:tcW w:w="1890" w:type="dxa"/>
            <w:vAlign w:val="center"/>
          </w:tcPr>
          <w:p w14:paraId="42CEC43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Referral to audiology, normal hearing test</w:t>
            </w:r>
          </w:p>
        </w:tc>
        <w:tc>
          <w:tcPr>
            <w:tcW w:w="1260" w:type="dxa"/>
            <w:vAlign w:val="center"/>
          </w:tcPr>
          <w:p w14:paraId="114A542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Other</w:t>
            </w:r>
          </w:p>
        </w:tc>
      </w:tr>
      <w:tr w:rsidR="00106EFC" w14:paraId="7C5AC139" w14:textId="77777777">
        <w:trPr>
          <w:trHeight w:val="1160"/>
        </w:trPr>
        <w:tc>
          <w:tcPr>
            <w:tcW w:w="498" w:type="dxa"/>
            <w:vAlign w:val="center"/>
          </w:tcPr>
          <w:p w14:paraId="3F5A089F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151</w:t>
            </w:r>
          </w:p>
        </w:tc>
        <w:tc>
          <w:tcPr>
            <w:tcW w:w="306" w:type="dxa"/>
            <w:vAlign w:val="center"/>
          </w:tcPr>
          <w:p w14:paraId="7C098D3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157B151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9</w:t>
            </w:r>
          </w:p>
        </w:tc>
        <w:tc>
          <w:tcPr>
            <w:tcW w:w="2341" w:type="dxa"/>
            <w:vAlign w:val="center"/>
          </w:tcPr>
          <w:p w14:paraId="2DE5612F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 Albinism, brown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oculocutaneous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(MIM 203200); AR Albinism,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oculocutaneous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, type II(MIM 203200)</w:t>
            </w:r>
          </w:p>
        </w:tc>
        <w:tc>
          <w:tcPr>
            <w:tcW w:w="1350" w:type="dxa"/>
            <w:vAlign w:val="center"/>
          </w:tcPr>
          <w:p w14:paraId="53CE20A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Heterozygous</w:t>
            </w:r>
          </w:p>
        </w:tc>
        <w:tc>
          <w:tcPr>
            <w:tcW w:w="4206" w:type="dxa"/>
            <w:vAlign w:val="center"/>
          </w:tcPr>
          <w:p w14:paraId="25C701E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OCA2: Chr15:[28259941T&gt;C];[=]; NM_000275.2:c.[1025A&gt;G];[=], NP_000266.2:p.[Tyr342Cys];[=]</w:t>
            </w:r>
          </w:p>
        </w:tc>
        <w:tc>
          <w:tcPr>
            <w:tcW w:w="2184" w:type="dxa"/>
            <w:vAlign w:val="center"/>
          </w:tcPr>
          <w:p w14:paraId="5E9FE77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Ocular albinism noted,  Lazy eye [patched]. Bone age study performed which was normal</w:t>
            </w:r>
          </w:p>
        </w:tc>
        <w:tc>
          <w:tcPr>
            <w:tcW w:w="1890" w:type="dxa"/>
            <w:vAlign w:val="center"/>
          </w:tcPr>
          <w:p w14:paraId="377F61B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</w:t>
            </w:r>
          </w:p>
        </w:tc>
        <w:tc>
          <w:tcPr>
            <w:tcW w:w="1260" w:type="dxa"/>
            <w:vAlign w:val="center"/>
          </w:tcPr>
          <w:p w14:paraId="2CD4D77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Other</w:t>
            </w:r>
          </w:p>
        </w:tc>
      </w:tr>
      <w:tr w:rsidR="00106EFC" w14:paraId="52B43B7E" w14:textId="77777777">
        <w:trPr>
          <w:trHeight w:val="1340"/>
        </w:trPr>
        <w:tc>
          <w:tcPr>
            <w:tcW w:w="498" w:type="dxa"/>
            <w:vAlign w:val="center"/>
          </w:tcPr>
          <w:p w14:paraId="40B3B57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155</w:t>
            </w:r>
          </w:p>
        </w:tc>
        <w:tc>
          <w:tcPr>
            <w:tcW w:w="306" w:type="dxa"/>
            <w:vAlign w:val="center"/>
          </w:tcPr>
          <w:p w14:paraId="4945AFE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Align w:val="center"/>
          </w:tcPr>
          <w:p w14:paraId="117A460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37</w:t>
            </w:r>
          </w:p>
        </w:tc>
        <w:tc>
          <w:tcPr>
            <w:tcW w:w="2341" w:type="dxa"/>
            <w:vAlign w:val="center"/>
          </w:tcPr>
          <w:p w14:paraId="1ADD3FD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Joubert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5 (MIM 610188);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Leber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congenital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amaurosis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10(MIM 611755); Meckel AR syndrome 4 (MIM 611134); AR Senior-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Loken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6(MIM 610189)</w:t>
            </w:r>
          </w:p>
        </w:tc>
        <w:tc>
          <w:tcPr>
            <w:tcW w:w="1350" w:type="dxa"/>
            <w:vAlign w:val="center"/>
          </w:tcPr>
          <w:p w14:paraId="34E768B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Compound heterozygous variants</w:t>
            </w:r>
          </w:p>
        </w:tc>
        <w:tc>
          <w:tcPr>
            <w:tcW w:w="4206" w:type="dxa"/>
            <w:vAlign w:val="center"/>
          </w:tcPr>
          <w:p w14:paraId="2CA8D1C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CEP290:Chr12:[88443069_88443073delCTTCT];[88508951delA]; NM_025114.3:c.[1833delT];[7328_7332delAGAAG]; NP_079390.3:p.[(Phe611fs)];[(Glu2443fs)]</w:t>
            </w:r>
          </w:p>
        </w:tc>
        <w:tc>
          <w:tcPr>
            <w:tcW w:w="2184" w:type="dxa"/>
            <w:vAlign w:val="center"/>
          </w:tcPr>
          <w:p w14:paraId="638499F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Nystagmus, Polycystic kidney, Hypertension</w:t>
            </w:r>
          </w:p>
        </w:tc>
        <w:tc>
          <w:tcPr>
            <w:tcW w:w="1890" w:type="dxa"/>
            <w:vAlign w:val="center"/>
          </w:tcPr>
          <w:p w14:paraId="71131D9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Was already seeing nephrology, no additional referrals</w:t>
            </w:r>
          </w:p>
        </w:tc>
        <w:tc>
          <w:tcPr>
            <w:tcW w:w="1260" w:type="dxa"/>
            <w:vAlign w:val="center"/>
          </w:tcPr>
          <w:p w14:paraId="05636F5F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355506F0" w14:textId="77777777">
        <w:trPr>
          <w:trHeight w:val="719"/>
        </w:trPr>
        <w:tc>
          <w:tcPr>
            <w:tcW w:w="498" w:type="dxa"/>
            <w:vAlign w:val="center"/>
          </w:tcPr>
          <w:p w14:paraId="675B428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203</w:t>
            </w:r>
          </w:p>
        </w:tc>
        <w:tc>
          <w:tcPr>
            <w:tcW w:w="306" w:type="dxa"/>
            <w:vAlign w:val="center"/>
          </w:tcPr>
          <w:p w14:paraId="3313917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10BFDE4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34</w:t>
            </w:r>
          </w:p>
        </w:tc>
        <w:tc>
          <w:tcPr>
            <w:tcW w:w="2341" w:type="dxa"/>
            <w:vAlign w:val="center"/>
          </w:tcPr>
          <w:p w14:paraId="2BBEA95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AR, DR Bardet-Biedl syndrome 1 (MIM 209900)</w:t>
            </w:r>
          </w:p>
        </w:tc>
        <w:tc>
          <w:tcPr>
            <w:tcW w:w="1350" w:type="dxa"/>
            <w:vAlign w:val="center"/>
          </w:tcPr>
          <w:p w14:paraId="4C73A29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Homozygous</w:t>
            </w:r>
          </w:p>
        </w:tc>
        <w:tc>
          <w:tcPr>
            <w:tcW w:w="4206" w:type="dxa"/>
            <w:vAlign w:val="center"/>
          </w:tcPr>
          <w:p w14:paraId="0B31138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BBS1:Chr11:[66293652T&gt;G];[66293652T&gt;G]; NM_024649.4:c.[1169T&gt;G];[1169T&gt;G]; NP_078925:p.[(Met390Arg)];[(Met390Arg)]</w:t>
            </w:r>
          </w:p>
        </w:tc>
        <w:tc>
          <w:tcPr>
            <w:tcW w:w="2184" w:type="dxa"/>
            <w:vAlign w:val="center"/>
          </w:tcPr>
          <w:p w14:paraId="74C632D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Ocular migraines, Gall bladder removal, Diabetes,</w:t>
            </w:r>
          </w:p>
        </w:tc>
        <w:tc>
          <w:tcPr>
            <w:tcW w:w="1890" w:type="dxa"/>
            <w:vAlign w:val="center"/>
          </w:tcPr>
          <w:p w14:paraId="729999C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 referrals made. Lost to follow-up</w:t>
            </w:r>
          </w:p>
        </w:tc>
        <w:tc>
          <w:tcPr>
            <w:tcW w:w="1260" w:type="dxa"/>
            <w:vAlign w:val="center"/>
          </w:tcPr>
          <w:p w14:paraId="09AC62C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4153369E" w14:textId="77777777">
        <w:trPr>
          <w:trHeight w:val="791"/>
        </w:trPr>
        <w:tc>
          <w:tcPr>
            <w:tcW w:w="498" w:type="dxa"/>
            <w:vAlign w:val="center"/>
          </w:tcPr>
          <w:p w14:paraId="19F7FEF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219</w:t>
            </w:r>
          </w:p>
        </w:tc>
        <w:tc>
          <w:tcPr>
            <w:tcW w:w="306" w:type="dxa"/>
            <w:vAlign w:val="center"/>
          </w:tcPr>
          <w:p w14:paraId="59FCA15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4BC68A7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23</w:t>
            </w:r>
          </w:p>
        </w:tc>
        <w:tc>
          <w:tcPr>
            <w:tcW w:w="2341" w:type="dxa"/>
            <w:vAlign w:val="center"/>
          </w:tcPr>
          <w:p w14:paraId="1ABB5E8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Autosomal Recessive and Autosomal Dominant Pseudoxanthoma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Elasticum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(OMIM# 264800)</w:t>
            </w:r>
          </w:p>
        </w:tc>
        <w:tc>
          <w:tcPr>
            <w:tcW w:w="1350" w:type="dxa"/>
            <w:vAlign w:val="center"/>
          </w:tcPr>
          <w:p w14:paraId="21267D0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Homozygous</w:t>
            </w:r>
          </w:p>
        </w:tc>
        <w:tc>
          <w:tcPr>
            <w:tcW w:w="4206" w:type="dxa"/>
            <w:vAlign w:val="center"/>
          </w:tcPr>
          <w:p w14:paraId="5C97EF9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ABCC6; Chr16:[16256935G&gt;A];[16256935G&gt;A]; NM_001171.5:c.[3421C&gt;T];[3421C&gt;T]; NP_001162.4:p.[(Arg1141Ter)];[(Arg1141Ter)]</w:t>
            </w:r>
          </w:p>
        </w:tc>
        <w:tc>
          <w:tcPr>
            <w:tcW w:w="2184" w:type="dxa"/>
            <w:vAlign w:val="center"/>
          </w:tcPr>
          <w:p w14:paraId="4BCEDFC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Endometriosis, Migraines</w:t>
            </w:r>
          </w:p>
        </w:tc>
        <w:tc>
          <w:tcPr>
            <w:tcW w:w="1890" w:type="dxa"/>
            <w:vAlign w:val="center"/>
          </w:tcPr>
          <w:p w14:paraId="5A6B950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 referrals made. Lost to follow-up</w:t>
            </w:r>
          </w:p>
        </w:tc>
        <w:tc>
          <w:tcPr>
            <w:tcW w:w="1260" w:type="dxa"/>
            <w:vAlign w:val="center"/>
          </w:tcPr>
          <w:p w14:paraId="6C422A0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1010E780" w14:textId="77777777">
        <w:trPr>
          <w:trHeight w:val="890"/>
        </w:trPr>
        <w:tc>
          <w:tcPr>
            <w:tcW w:w="498" w:type="dxa"/>
            <w:vAlign w:val="center"/>
          </w:tcPr>
          <w:p w14:paraId="306330C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220</w:t>
            </w:r>
          </w:p>
        </w:tc>
        <w:tc>
          <w:tcPr>
            <w:tcW w:w="306" w:type="dxa"/>
            <w:vAlign w:val="center"/>
          </w:tcPr>
          <w:p w14:paraId="685312E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560985E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61</w:t>
            </w:r>
          </w:p>
        </w:tc>
        <w:tc>
          <w:tcPr>
            <w:tcW w:w="2341" w:type="dxa"/>
            <w:vAlign w:val="center"/>
          </w:tcPr>
          <w:p w14:paraId="4663DD0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Autosomal Recessive and Autosomal Dominant Pseudoxanthoma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Elasticum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(OMIM# 264800)</w:t>
            </w:r>
          </w:p>
        </w:tc>
        <w:tc>
          <w:tcPr>
            <w:tcW w:w="1350" w:type="dxa"/>
            <w:vAlign w:val="center"/>
          </w:tcPr>
          <w:p w14:paraId="0022CF5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Homozygous</w:t>
            </w:r>
          </w:p>
        </w:tc>
        <w:tc>
          <w:tcPr>
            <w:tcW w:w="4206" w:type="dxa"/>
            <w:vAlign w:val="center"/>
          </w:tcPr>
          <w:p w14:paraId="52787A1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ABCC6; Chr16:[16256935G&gt;A];[16256935G&gt;A]; NM_001171.5:c.[3421C&gt;T];[3421C&gt;T]; NP_001162.4:p.[(Arg1141Ter)];[(Arg1141Ter)]</w:t>
            </w:r>
          </w:p>
        </w:tc>
        <w:tc>
          <w:tcPr>
            <w:tcW w:w="2184" w:type="dxa"/>
            <w:vAlign w:val="center"/>
          </w:tcPr>
          <w:p w14:paraId="72EFD2F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Arthritis, Pre-diabetic, Tendonitis, Lymphedema, Thyroid disorder,</w:t>
            </w:r>
          </w:p>
        </w:tc>
        <w:tc>
          <w:tcPr>
            <w:tcW w:w="1890" w:type="dxa"/>
            <w:vAlign w:val="center"/>
          </w:tcPr>
          <w:p w14:paraId="757E22F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Was already seeing several specialists, no additional referrals made, lost to follow-up</w:t>
            </w:r>
          </w:p>
        </w:tc>
        <w:tc>
          <w:tcPr>
            <w:tcW w:w="1260" w:type="dxa"/>
            <w:vAlign w:val="center"/>
          </w:tcPr>
          <w:p w14:paraId="030FCBF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64C31A9C" w14:textId="77777777">
        <w:trPr>
          <w:trHeight w:val="1079"/>
        </w:trPr>
        <w:tc>
          <w:tcPr>
            <w:tcW w:w="498" w:type="dxa"/>
            <w:vAlign w:val="center"/>
          </w:tcPr>
          <w:p w14:paraId="738DDD6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221</w:t>
            </w:r>
          </w:p>
        </w:tc>
        <w:tc>
          <w:tcPr>
            <w:tcW w:w="306" w:type="dxa"/>
            <w:vAlign w:val="center"/>
          </w:tcPr>
          <w:p w14:paraId="2472FF2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6AB41D8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27</w:t>
            </w:r>
          </w:p>
        </w:tc>
        <w:tc>
          <w:tcPr>
            <w:tcW w:w="2341" w:type="dxa"/>
            <w:vAlign w:val="center"/>
          </w:tcPr>
          <w:p w14:paraId="1ADD255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Autosomal Recessive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Joubert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 3 (OMIM#: 608629)</w:t>
            </w:r>
          </w:p>
        </w:tc>
        <w:tc>
          <w:tcPr>
            <w:tcW w:w="1350" w:type="dxa"/>
            <w:vAlign w:val="center"/>
          </w:tcPr>
          <w:p w14:paraId="30EDA8D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Homozygous</w:t>
            </w:r>
          </w:p>
        </w:tc>
        <w:tc>
          <w:tcPr>
            <w:tcW w:w="4206" w:type="dxa"/>
            <w:vAlign w:val="center"/>
          </w:tcPr>
          <w:p w14:paraId="2873D33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AHI1; Chr6:[135748398G&gt;A];[135748398G&gt;A]; NM_001134830.1:c.[2671C&gt;T];[2671C&gt;T]; NP_001128302.1:p.[(Arg891Ter)];[(Arg891Ter)]</w:t>
            </w:r>
          </w:p>
        </w:tc>
        <w:tc>
          <w:tcPr>
            <w:tcW w:w="2184" w:type="dxa"/>
            <w:vAlign w:val="center"/>
          </w:tcPr>
          <w:p w14:paraId="7E7BCAC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GI issues, Mobility problems, Kidney failure, Motor problems, Intellectual disability, Possible ataxia</w:t>
            </w:r>
          </w:p>
        </w:tc>
        <w:tc>
          <w:tcPr>
            <w:tcW w:w="1890" w:type="dxa"/>
            <w:vAlign w:val="center"/>
          </w:tcPr>
          <w:p w14:paraId="6E1E817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Was seeing nephrology, gastroenterology, endocrinology.  No additional referrals made</w:t>
            </w:r>
          </w:p>
        </w:tc>
        <w:tc>
          <w:tcPr>
            <w:tcW w:w="1260" w:type="dxa"/>
            <w:vAlign w:val="center"/>
          </w:tcPr>
          <w:p w14:paraId="235A92E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6BF2EDEF" w14:textId="77777777">
        <w:trPr>
          <w:trHeight w:val="800"/>
        </w:trPr>
        <w:tc>
          <w:tcPr>
            <w:tcW w:w="498" w:type="dxa"/>
            <w:vAlign w:val="center"/>
          </w:tcPr>
          <w:p w14:paraId="2BE0B95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227</w:t>
            </w:r>
          </w:p>
        </w:tc>
        <w:tc>
          <w:tcPr>
            <w:tcW w:w="306" w:type="dxa"/>
            <w:vAlign w:val="center"/>
          </w:tcPr>
          <w:p w14:paraId="6732792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Align w:val="center"/>
          </w:tcPr>
          <w:p w14:paraId="165E720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25</w:t>
            </w:r>
          </w:p>
        </w:tc>
        <w:tc>
          <w:tcPr>
            <w:tcW w:w="2341" w:type="dxa"/>
            <w:vAlign w:val="center"/>
          </w:tcPr>
          <w:p w14:paraId="404984D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Coenzyme Q10 deficiency, primary, 1 (OMIM#609825)</w:t>
            </w:r>
          </w:p>
        </w:tc>
        <w:tc>
          <w:tcPr>
            <w:tcW w:w="1350" w:type="dxa"/>
            <w:vAlign w:val="center"/>
          </w:tcPr>
          <w:p w14:paraId="5F79B6B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Compound heterozygous</w:t>
            </w:r>
          </w:p>
        </w:tc>
        <w:tc>
          <w:tcPr>
            <w:tcW w:w="4206" w:type="dxa"/>
            <w:vAlign w:val="center"/>
          </w:tcPr>
          <w:p w14:paraId="5B648F4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COQ2; Chr4:[84205780dupG];[84205692G&gt;C]; NM_015697.7:c.[288dupC];[376C&gt;G]; NP_056512.5:p.[(Ala97Argfs)];[(Arg126Gly)]</w:t>
            </w:r>
          </w:p>
        </w:tc>
        <w:tc>
          <w:tcPr>
            <w:tcW w:w="2184" w:type="dxa"/>
            <w:vAlign w:val="center"/>
          </w:tcPr>
          <w:p w14:paraId="3BD9AB7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Kidney Failure</w:t>
            </w:r>
          </w:p>
        </w:tc>
        <w:tc>
          <w:tcPr>
            <w:tcW w:w="1890" w:type="dxa"/>
            <w:vAlign w:val="center"/>
          </w:tcPr>
          <w:p w14:paraId="2893430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Nephrology</w:t>
            </w:r>
          </w:p>
        </w:tc>
        <w:tc>
          <w:tcPr>
            <w:tcW w:w="1260" w:type="dxa"/>
            <w:vAlign w:val="center"/>
          </w:tcPr>
          <w:p w14:paraId="347E4A3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2B30C85D" w14:textId="77777777">
        <w:trPr>
          <w:trHeight w:val="971"/>
        </w:trPr>
        <w:tc>
          <w:tcPr>
            <w:tcW w:w="498" w:type="dxa"/>
            <w:vAlign w:val="center"/>
          </w:tcPr>
          <w:p w14:paraId="619ED99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231</w:t>
            </w:r>
          </w:p>
        </w:tc>
        <w:tc>
          <w:tcPr>
            <w:tcW w:w="306" w:type="dxa"/>
            <w:vAlign w:val="center"/>
          </w:tcPr>
          <w:p w14:paraId="260F5C8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365DE15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9</w:t>
            </w:r>
          </w:p>
        </w:tc>
        <w:tc>
          <w:tcPr>
            <w:tcW w:w="2341" w:type="dxa"/>
            <w:vAlign w:val="center"/>
          </w:tcPr>
          <w:p w14:paraId="4A99A95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X-linked recessive ocular albinism, type I,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Nettleship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-Falls type (OMIM#300500)</w:t>
            </w:r>
          </w:p>
        </w:tc>
        <w:tc>
          <w:tcPr>
            <w:tcW w:w="1350" w:type="dxa"/>
            <w:vAlign w:val="center"/>
          </w:tcPr>
          <w:p w14:paraId="0401F19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mosaic (VAF = 21.4%; 39/182 reads)</w:t>
            </w:r>
          </w:p>
        </w:tc>
        <w:tc>
          <w:tcPr>
            <w:tcW w:w="4206" w:type="dxa"/>
            <w:vAlign w:val="center"/>
          </w:tcPr>
          <w:p w14:paraId="599E84F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GPR143;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ChrX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:[9711715=/T&gt;G];</w:t>
            </w:r>
          </w:p>
          <w:p w14:paraId="3160311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NM_000273.2:c.[659-2=/A&gt;C]</w:t>
            </w:r>
          </w:p>
        </w:tc>
        <w:tc>
          <w:tcPr>
            <w:tcW w:w="2184" w:type="dxa"/>
            <w:vAlign w:val="center"/>
          </w:tcPr>
          <w:p w14:paraId="52489AD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 noted</w:t>
            </w:r>
          </w:p>
        </w:tc>
        <w:tc>
          <w:tcPr>
            <w:tcW w:w="1890" w:type="dxa"/>
            <w:vAlign w:val="center"/>
          </w:tcPr>
          <w:p w14:paraId="4668451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</w:t>
            </w:r>
          </w:p>
        </w:tc>
        <w:tc>
          <w:tcPr>
            <w:tcW w:w="1260" w:type="dxa"/>
            <w:vAlign w:val="center"/>
          </w:tcPr>
          <w:p w14:paraId="292FD5F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Molecular Diagnosis</w:t>
            </w:r>
          </w:p>
        </w:tc>
      </w:tr>
      <w:tr w:rsidR="00106EFC" w14:paraId="1AC5A9F5" w14:textId="77777777">
        <w:trPr>
          <w:trHeight w:val="611"/>
        </w:trPr>
        <w:tc>
          <w:tcPr>
            <w:tcW w:w="498" w:type="dxa"/>
            <w:vAlign w:val="center"/>
          </w:tcPr>
          <w:p w14:paraId="09836AE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259</w:t>
            </w:r>
          </w:p>
        </w:tc>
        <w:tc>
          <w:tcPr>
            <w:tcW w:w="306" w:type="dxa"/>
            <w:vAlign w:val="center"/>
          </w:tcPr>
          <w:p w14:paraId="11A8247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M</w:t>
            </w:r>
          </w:p>
        </w:tc>
        <w:tc>
          <w:tcPr>
            <w:tcW w:w="450" w:type="dxa"/>
            <w:vAlign w:val="center"/>
          </w:tcPr>
          <w:p w14:paraId="7A8AA956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22</w:t>
            </w:r>
          </w:p>
        </w:tc>
        <w:tc>
          <w:tcPr>
            <w:tcW w:w="2341" w:type="dxa"/>
            <w:vAlign w:val="center"/>
          </w:tcPr>
          <w:p w14:paraId="348F417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AR,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Knobloch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syndrome, type 1 (OMIM#267750)</w:t>
            </w:r>
          </w:p>
        </w:tc>
        <w:tc>
          <w:tcPr>
            <w:tcW w:w="1350" w:type="dxa"/>
            <w:vAlign w:val="center"/>
          </w:tcPr>
          <w:p w14:paraId="76CFBB4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two heterozygous variants</w:t>
            </w:r>
          </w:p>
        </w:tc>
        <w:tc>
          <w:tcPr>
            <w:tcW w:w="4206" w:type="dxa"/>
            <w:vAlign w:val="center"/>
          </w:tcPr>
          <w:p w14:paraId="1A4FE04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COL18A1; chr21:[46895403_46895404del](;)[46917565dup]; NM_030582.3:c.[1292_1293delCT](;)[3213dupC]; NP_085059.2:p.[(Ser431Trpfs)](;)[(Gly1072Argfs)]</w:t>
            </w:r>
          </w:p>
          <w:p w14:paraId="055C66E8" w14:textId="77777777" w:rsidR="00106EFC" w:rsidRDefault="00106EF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</w:p>
        </w:tc>
        <w:tc>
          <w:tcPr>
            <w:tcW w:w="2184" w:type="dxa"/>
            <w:vAlign w:val="center"/>
          </w:tcPr>
          <w:p w14:paraId="44E4749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Nystagmus, Crohn's disease, Syncope, Pituitary issues</w:t>
            </w:r>
          </w:p>
        </w:tc>
        <w:tc>
          <w:tcPr>
            <w:tcW w:w="1890" w:type="dxa"/>
            <w:vAlign w:val="center"/>
          </w:tcPr>
          <w:p w14:paraId="0B59F2C4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</w:t>
            </w:r>
          </w:p>
        </w:tc>
        <w:tc>
          <w:tcPr>
            <w:tcW w:w="1260" w:type="dxa"/>
            <w:vAlign w:val="center"/>
          </w:tcPr>
          <w:p w14:paraId="14C3133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Possible Molecular Diagnosis</w:t>
            </w:r>
          </w:p>
        </w:tc>
      </w:tr>
      <w:tr w:rsidR="00106EFC" w14:paraId="7E1F3EFE" w14:textId="77777777">
        <w:trPr>
          <w:trHeight w:val="2000"/>
        </w:trPr>
        <w:tc>
          <w:tcPr>
            <w:tcW w:w="498" w:type="dxa"/>
            <w:vAlign w:val="center"/>
          </w:tcPr>
          <w:p w14:paraId="2C15E89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lastRenderedPageBreak/>
              <w:t>295</w:t>
            </w:r>
          </w:p>
        </w:tc>
        <w:tc>
          <w:tcPr>
            <w:tcW w:w="306" w:type="dxa"/>
            <w:vAlign w:val="center"/>
          </w:tcPr>
          <w:p w14:paraId="5F886808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0F0BD4D3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37</w:t>
            </w:r>
          </w:p>
        </w:tc>
        <w:tc>
          <w:tcPr>
            <w:tcW w:w="2341" w:type="dxa"/>
            <w:vAlign w:val="center"/>
          </w:tcPr>
          <w:p w14:paraId="53F054E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Arts syndrome (XLR; OMIM#301835), Charcot-Marie-Tooth disease, X-linked recessive 5 (XLR; OMIM#311070), Deafness, X-Linked 1 (XL; OMIM# 304500), Gout, PRPS-related (XLR; OMIM# 300661),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Phosphoribosylpyrophosphate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synthetase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superactivity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(XLR; OMIM# 300661)</w:t>
            </w:r>
          </w:p>
        </w:tc>
        <w:tc>
          <w:tcPr>
            <w:tcW w:w="1350" w:type="dxa"/>
            <w:vAlign w:val="center"/>
          </w:tcPr>
          <w:p w14:paraId="45F703B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Heterozygous</w:t>
            </w:r>
          </w:p>
        </w:tc>
        <w:tc>
          <w:tcPr>
            <w:tcW w:w="4206" w:type="dxa"/>
            <w:vAlign w:val="center"/>
          </w:tcPr>
          <w:p w14:paraId="3056EB89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PRPS1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ChrX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:[106888549A&gt;G];[=]; NM_002764.4:c.[673A&gt;G];[=]; NP_002755.1:p.[Thr225Ala];[=]</w:t>
            </w:r>
          </w:p>
        </w:tc>
        <w:tc>
          <w:tcPr>
            <w:tcW w:w="2184" w:type="dxa"/>
            <w:vAlign w:val="center"/>
          </w:tcPr>
          <w:p w14:paraId="1196AF01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Hearing Loss</w:t>
            </w:r>
          </w:p>
        </w:tc>
        <w:tc>
          <w:tcPr>
            <w:tcW w:w="1890" w:type="dxa"/>
            <w:vAlign w:val="center"/>
          </w:tcPr>
          <w:p w14:paraId="5CC470B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 referrals made.  Hearing loss due to GJB6</w:t>
            </w:r>
          </w:p>
        </w:tc>
        <w:tc>
          <w:tcPr>
            <w:tcW w:w="1260" w:type="dxa"/>
            <w:vAlign w:val="center"/>
          </w:tcPr>
          <w:p w14:paraId="7725BF0D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Possible Molecular Diagnosis</w:t>
            </w:r>
          </w:p>
        </w:tc>
      </w:tr>
      <w:tr w:rsidR="00106EFC" w14:paraId="269DCE70" w14:textId="77777777">
        <w:trPr>
          <w:trHeight w:val="1079"/>
        </w:trPr>
        <w:tc>
          <w:tcPr>
            <w:tcW w:w="498" w:type="dxa"/>
            <w:vAlign w:val="center"/>
          </w:tcPr>
          <w:p w14:paraId="0FC09E6C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301</w:t>
            </w:r>
          </w:p>
        </w:tc>
        <w:tc>
          <w:tcPr>
            <w:tcW w:w="306" w:type="dxa"/>
            <w:vAlign w:val="center"/>
          </w:tcPr>
          <w:p w14:paraId="6B8A4A5B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F</w:t>
            </w:r>
          </w:p>
        </w:tc>
        <w:tc>
          <w:tcPr>
            <w:tcW w:w="450" w:type="dxa"/>
            <w:vAlign w:val="center"/>
          </w:tcPr>
          <w:p w14:paraId="33537CF2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66</w:t>
            </w:r>
          </w:p>
        </w:tc>
        <w:tc>
          <w:tcPr>
            <w:tcW w:w="2341" w:type="dxa"/>
            <w:vAlign w:val="center"/>
          </w:tcPr>
          <w:p w14:paraId="24ED1B5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AR, Retinitis </w:t>
            </w:r>
            <w:proofErr w:type="spellStart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Pigmentosa</w:t>
            </w:r>
            <w:proofErr w:type="spellEnd"/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 xml:space="preserve"> 80 (OMIM#617781); AR, short-rib thoracic dysplasia 9 with or without polydactyly (OMIM#266920)</w:t>
            </w:r>
          </w:p>
        </w:tc>
        <w:tc>
          <w:tcPr>
            <w:tcW w:w="1350" w:type="dxa"/>
            <w:vAlign w:val="center"/>
          </w:tcPr>
          <w:p w14:paraId="373FBB9E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two heterozygous variants</w:t>
            </w:r>
          </w:p>
        </w:tc>
        <w:tc>
          <w:tcPr>
            <w:tcW w:w="4206" w:type="dxa"/>
            <w:vAlign w:val="center"/>
          </w:tcPr>
          <w:p w14:paraId="230D6767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IFT140; Chr16:[1607935C&gt;A](;)[1642520_1642522del]; NM_014714.3:c.[437_439del](;)[2399+1G&gt;T]; NP_055529.2:p.[(His146_Glu147delinsGln)](;)[(?)]</w:t>
            </w:r>
          </w:p>
        </w:tc>
        <w:tc>
          <w:tcPr>
            <w:tcW w:w="2184" w:type="dxa"/>
            <w:vAlign w:val="center"/>
          </w:tcPr>
          <w:p w14:paraId="5444AD70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 noted</w:t>
            </w:r>
          </w:p>
        </w:tc>
        <w:tc>
          <w:tcPr>
            <w:tcW w:w="1890" w:type="dxa"/>
            <w:vAlign w:val="center"/>
          </w:tcPr>
          <w:p w14:paraId="69BE856A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None</w:t>
            </w:r>
          </w:p>
        </w:tc>
        <w:tc>
          <w:tcPr>
            <w:tcW w:w="1260" w:type="dxa"/>
            <w:vAlign w:val="center"/>
          </w:tcPr>
          <w:p w14:paraId="4D112AA5" w14:textId="77777777" w:rsidR="00106EFC" w:rsidRDefault="00777D3C">
            <w:pPr>
              <w:jc w:val="center"/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</w:pPr>
            <w:r>
              <w:rPr>
                <w:rFonts w:ascii="Helvetica Neue Light" w:eastAsia="Helvetica Neue Light" w:hAnsi="Helvetica Neue Light" w:cs="Helvetica Neue Light"/>
                <w:sz w:val="16"/>
                <w:szCs w:val="16"/>
              </w:rPr>
              <w:t>Possible Molecular Diagnosis</w:t>
            </w:r>
          </w:p>
        </w:tc>
      </w:tr>
    </w:tbl>
    <w:p w14:paraId="0F057801" w14:textId="77777777" w:rsidR="00106EFC" w:rsidRDefault="00106EFC">
      <w:pPr>
        <w:rPr>
          <w:rFonts w:ascii="Helvetica Neue Light" w:eastAsia="Helvetica Neue Light" w:hAnsi="Helvetica Neue Light" w:cs="Helvetica Neue Light"/>
          <w:sz w:val="16"/>
          <w:szCs w:val="16"/>
        </w:rPr>
      </w:pPr>
    </w:p>
    <w:sectPr w:rsidR="00106EFC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FC"/>
    <w:rsid w:val="00106EFC"/>
    <w:rsid w:val="00342E55"/>
    <w:rsid w:val="00777D3C"/>
    <w:rsid w:val="00E6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7F4A3"/>
  <w15:docId w15:val="{0F51E5CE-FDB9-A344-AF98-E2303344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7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8cYVKgkqUZIbSbdTJesdqlPDGg==">AMUW2mXXim852miM3KOZG0WX2vT16Jfl0/Wbm1wtnUzpoMIqud37ZkTJRUoPQlzOKj22myrWCdzkfD/4a6H70glLgIqzEDwoYIRV16I15lvJQB+Uzz483xY=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1016</Words>
  <Characters>5793</Characters>
  <Application>Microsoft Office Word</Application>
  <DocSecurity>0</DocSecurity>
  <Lines>48</Lines>
  <Paragraphs>13</Paragraphs>
  <ScaleCrop>false</ScaleCrop>
  <Company>New York Genome Center</Company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Thomas-Wilson</dc:creator>
  <cp:lastModifiedBy>Bhuvaneswari A.</cp:lastModifiedBy>
  <cp:revision>4</cp:revision>
  <dcterms:created xsi:type="dcterms:W3CDTF">2022-04-13T14:37:00Z</dcterms:created>
  <dcterms:modified xsi:type="dcterms:W3CDTF">2022-05-20T08:44:00Z</dcterms:modified>
</cp:coreProperties>
</file>