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26" w:rsidRPr="0024379A" w:rsidRDefault="00297B26" w:rsidP="00297B26">
      <w:pPr>
        <w:bidi w:val="0"/>
        <w:rPr>
          <w:lang w:bidi="ar-EG"/>
        </w:rPr>
      </w:pPr>
      <w:r w:rsidRPr="001F5884">
        <w:rPr>
          <w:rFonts w:asciiTheme="majorBidi" w:hAnsiTheme="majorBidi" w:cstheme="majorBidi"/>
          <w:b/>
          <w:bCs/>
          <w:sz w:val="24"/>
          <w:szCs w:val="24"/>
          <w:lang w:bidi="ar-EG"/>
        </w:rPr>
        <w:t>Supplementary data</w:t>
      </w:r>
    </w:p>
    <w:p w:rsidR="00297B26" w:rsidRDefault="00297B26" w:rsidP="00297B26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297B26" w:rsidRDefault="00297B26" w:rsidP="00297B26">
      <w:pPr>
        <w:tabs>
          <w:tab w:val="right" w:pos="426"/>
        </w:tabs>
        <w:bidi w:val="0"/>
        <w:spacing w:line="360" w:lineRule="auto"/>
        <w:ind w:right="-35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</w:p>
    <w:p w:rsidR="00297B26" w:rsidRDefault="00297B26" w:rsidP="00286631">
      <w:pPr>
        <w:tabs>
          <w:tab w:val="right" w:pos="90"/>
        </w:tabs>
        <w:bidi w:val="0"/>
        <w:spacing w:line="360" w:lineRule="auto"/>
        <w:ind w:right="-35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C08BACB" wp14:editId="05F2E839">
            <wp:extent cx="5921571" cy="5600700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49" cy="5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26" w:rsidRPr="00297B26" w:rsidRDefault="00297B26" w:rsidP="004A0DCB">
      <w:pPr>
        <w:tabs>
          <w:tab w:val="right" w:pos="426"/>
        </w:tabs>
        <w:bidi w:val="0"/>
        <w:spacing w:line="360" w:lineRule="auto"/>
        <w:ind w:right="-35"/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7905DA">
        <w:rPr>
          <w:rFonts w:asciiTheme="majorBidi" w:hAnsiTheme="majorBidi" w:cstheme="majorBidi"/>
          <w:b/>
          <w:bCs/>
          <w:sz w:val="24"/>
          <w:szCs w:val="24"/>
        </w:rPr>
        <w:t>Fig.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4A0DCB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7905DA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ZP measurements of CA beads, SGO and SGO@CA composite beads.</w:t>
      </w:r>
      <w:proofErr w:type="gramEnd"/>
    </w:p>
    <w:p w:rsidR="00297B26" w:rsidRDefault="00297B26" w:rsidP="00297B26">
      <w:pPr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297B26">
      <w:pPr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  <w:gridCol w:w="4446"/>
      </w:tblGrid>
      <w:tr w:rsidR="00297B26" w:rsidTr="001B2321">
        <w:trPr>
          <w:trHeight w:val="3906"/>
        </w:trPr>
        <w:tc>
          <w:tcPr>
            <w:tcW w:w="4235" w:type="dxa"/>
          </w:tcPr>
          <w:p w:rsidR="00297B26" w:rsidRPr="00DB4518" w:rsidRDefault="00297B26" w:rsidP="001B2321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B4518">
              <w:rPr>
                <w:rFonts w:asciiTheme="majorBidi" w:eastAsia="Calibri" w:hAnsiTheme="majorBidi" w:cstheme="majorBidi"/>
                <w:sz w:val="24"/>
                <w:szCs w:val="24"/>
              </w:rPr>
              <w:object w:dxaOrig="6735" w:dyaOrig="47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197.25pt" o:ole="">
                  <v:imagedata r:id="rId8" o:title=""/>
                </v:shape>
                <o:OLEObject Type="Embed" ProgID="Origin50.Graph" ShapeID="_x0000_i1025" DrawAspect="Content" ObjectID="_1713356020" r:id="rId9"/>
              </w:object>
            </w:r>
            <w:r w:rsidRPr="00DB451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4287" w:type="dxa"/>
          </w:tcPr>
          <w:p w:rsidR="00297B26" w:rsidRPr="00DB4518" w:rsidRDefault="00297B26" w:rsidP="001B2321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B4518">
              <w:rPr>
                <w:rFonts w:asciiTheme="majorBidi" w:eastAsia="Calibri" w:hAnsiTheme="majorBidi" w:cstheme="majorBidi"/>
                <w:sz w:val="24"/>
                <w:szCs w:val="24"/>
              </w:rPr>
              <w:object w:dxaOrig="6735" w:dyaOrig="4764">
                <v:shape id="_x0000_i1026" type="#_x0000_t75" style="width:211.5pt;height:197.25pt" o:ole="">
                  <v:imagedata r:id="rId10" o:title=""/>
                </v:shape>
                <o:OLEObject Type="Embed" ProgID="Origin50.Graph" ShapeID="_x0000_i1026" DrawAspect="Content" ObjectID="_1713356021" r:id="rId11"/>
              </w:object>
            </w:r>
            <w:r w:rsidRPr="00DB451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(B)</w:t>
            </w:r>
          </w:p>
        </w:tc>
      </w:tr>
    </w:tbl>
    <w:p w:rsidR="00297B26" w:rsidRPr="00297B26" w:rsidRDefault="00297B26" w:rsidP="004A0DCB">
      <w:pPr>
        <w:tabs>
          <w:tab w:val="right" w:pos="0"/>
          <w:tab w:val="right" w:pos="284"/>
          <w:tab w:val="right" w:pos="567"/>
        </w:tabs>
        <w:bidi w:val="0"/>
        <w:spacing w:line="360" w:lineRule="auto"/>
        <w:ind w:right="-35"/>
        <w:jc w:val="both"/>
        <w:rPr>
          <w:rFonts w:ascii="Times New Roman" w:eastAsia="Calibri" w:hAnsi="Times New Roman" w:cs="Times New Roman"/>
          <w:sz w:val="24"/>
          <w:szCs w:val="24"/>
          <w:highlight w:val="cyan"/>
          <w:lang w:bidi="ar-EG"/>
        </w:rPr>
      </w:pPr>
      <w:r w:rsidRPr="007905DA">
        <w:rPr>
          <w:rFonts w:asciiTheme="majorBidi" w:hAnsiTheme="majorBidi" w:cstheme="majorBidi"/>
          <w:b/>
          <w:bCs/>
          <w:sz w:val="24"/>
          <w:szCs w:val="24"/>
        </w:rPr>
        <w:t>Fig.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4A0DCB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7905DA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73E69">
        <w:rPr>
          <w:rFonts w:asciiTheme="majorBidi" w:hAnsiTheme="majorBidi" w:cstheme="majorBidi"/>
          <w:sz w:val="24"/>
          <w:szCs w:val="24"/>
        </w:rPr>
        <w:t xml:space="preserve"> The linear isotherm model of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(A) </w:t>
      </w:r>
      <w:r w:rsidRPr="002B6B38">
        <w:rPr>
          <w:rFonts w:asciiTheme="majorBidi" w:hAnsiTheme="majorBidi" w:cstheme="majorBidi"/>
          <w:sz w:val="24"/>
          <w:szCs w:val="24"/>
        </w:rPr>
        <w:t xml:space="preserve">Temkin and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(b) </w:t>
      </w:r>
      <w:r w:rsidRPr="002B6B38">
        <w:rPr>
          <w:rFonts w:asciiTheme="majorBidi" w:hAnsiTheme="majorBidi" w:cstheme="majorBidi"/>
          <w:sz w:val="24"/>
          <w:szCs w:val="24"/>
        </w:rPr>
        <w:t>D-R</w:t>
      </w:r>
      <w:r w:rsidRPr="002B6B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for </w:t>
      </w:r>
      <w:r w:rsidRPr="002B6B38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MB dye</w:t>
      </w:r>
      <w:r w:rsidRPr="002B6B38">
        <w:rPr>
          <w:rFonts w:ascii="Times New Roman" w:eastAsia="Calibri" w:hAnsi="Times New Roman" w:cs="Times New Roman"/>
          <w:sz w:val="24"/>
          <w:szCs w:val="24"/>
        </w:rPr>
        <w:t xml:space="preserve"> adsorption onto </w:t>
      </w:r>
      <w:r w:rsidRPr="005A6B52">
        <w:rPr>
          <w:rFonts w:asciiTheme="majorBidi" w:hAnsiTheme="majorBidi" w:cstheme="majorBidi"/>
          <w:sz w:val="24"/>
          <w:szCs w:val="24"/>
        </w:rPr>
        <w:t xml:space="preserve">SGO@CA </w:t>
      </w:r>
      <w:r w:rsidRPr="00E70807">
        <w:rPr>
          <w:rFonts w:ascii="Times New Roman" w:eastAsia="Calibri" w:hAnsi="Times New Roman" w:cs="Times New Roman"/>
          <w:sz w:val="24"/>
          <w:szCs w:val="24"/>
        </w:rPr>
        <w:t>composite beads</w:t>
      </w:r>
      <w:r w:rsidRPr="002B6B3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7B26" w:rsidRDefault="00297B26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D08EA" w:rsidRDefault="00DD08EA" w:rsidP="004A0DCB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7B26" w:rsidRPr="00194E0D" w:rsidRDefault="00297B26" w:rsidP="001B2321">
      <w:pPr>
        <w:spacing w:line="360" w:lineRule="auto"/>
        <w:jc w:val="right"/>
        <w:rPr>
          <w:rFonts w:asciiTheme="majorBidi" w:hAnsiTheme="majorBidi" w:cstheme="majorBidi"/>
          <w:color w:val="000000"/>
          <w:sz w:val="24"/>
          <w:szCs w:val="24"/>
        </w:rPr>
      </w:pPr>
      <w:r w:rsidRPr="00194E0D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Table S1:</w:t>
      </w:r>
      <w:r w:rsidRPr="00194E0D">
        <w:rPr>
          <w:rFonts w:asciiTheme="majorBidi" w:hAnsiTheme="majorBidi" w:cstheme="majorBidi"/>
          <w:color w:val="000000"/>
          <w:sz w:val="24"/>
          <w:szCs w:val="24"/>
        </w:rPr>
        <w:t xml:space="preserve"> Variables affecting MB adsorption capacity process and tested levels for Plackett-Burman experiment.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57"/>
        <w:gridCol w:w="1838"/>
        <w:gridCol w:w="1842"/>
      </w:tblGrid>
      <w:tr w:rsidR="00297B26" w:rsidRPr="00194E0D" w:rsidTr="00194E0D">
        <w:trPr>
          <w:trHeight w:val="270"/>
          <w:jc w:val="center"/>
        </w:trPr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864084" w:rsidP="001B232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Variable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Variable code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Low level (-1)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High level (+1)</w:t>
            </w:r>
          </w:p>
        </w:tc>
      </w:tr>
      <w:tr w:rsidR="00297B26" w:rsidRPr="00194E0D" w:rsidTr="001B2321">
        <w:trPr>
          <w:trHeight w:val="270"/>
          <w:jc w:val="center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Time (min)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30</w:t>
            </w:r>
          </w:p>
        </w:tc>
      </w:tr>
      <w:tr w:rsidR="00297B26" w:rsidRPr="00194E0D" w:rsidTr="001B2321">
        <w:trPr>
          <w:trHeight w:val="270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pH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X2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11</w:t>
            </w:r>
          </w:p>
        </w:tc>
      </w:tr>
      <w:tr w:rsidR="00297B26" w:rsidRPr="00194E0D" w:rsidTr="001B2321">
        <w:trPr>
          <w:trHeight w:val="270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Adsorbent dose (g)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0.005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0.025</w:t>
            </w:r>
          </w:p>
        </w:tc>
      </w:tr>
      <w:tr w:rsidR="00297B26" w:rsidRPr="00194E0D" w:rsidTr="001B2321">
        <w:trPr>
          <w:trHeight w:val="270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Temperature (</w:t>
            </w:r>
            <w:r w:rsidRPr="00194E0D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ar-EG"/>
              </w:rPr>
              <w:t>o</w:t>
            </w: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X4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55</w:t>
            </w:r>
          </w:p>
        </w:tc>
      </w:tr>
      <w:tr w:rsidR="00297B26" w:rsidRPr="00194E0D" w:rsidTr="001B2321">
        <w:trPr>
          <w:trHeight w:val="285"/>
          <w:jc w:val="center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Initial dye concentration (g/L)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300</w:t>
            </w:r>
          </w:p>
        </w:tc>
      </w:tr>
    </w:tbl>
    <w:p w:rsidR="00297B26" w:rsidRPr="00194E0D" w:rsidRDefault="00297B26" w:rsidP="00297B26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297B26" w:rsidRPr="00194E0D" w:rsidRDefault="00297B26" w:rsidP="001B2321">
      <w:pPr>
        <w:spacing w:line="360" w:lineRule="auto"/>
        <w:jc w:val="right"/>
        <w:rPr>
          <w:rFonts w:asciiTheme="majorBidi" w:hAnsiTheme="majorBidi" w:cstheme="majorBidi"/>
          <w:color w:val="000000"/>
          <w:sz w:val="24"/>
          <w:szCs w:val="24"/>
        </w:rPr>
      </w:pPr>
      <w:r w:rsidRPr="00194E0D">
        <w:rPr>
          <w:rFonts w:asciiTheme="majorBidi" w:hAnsiTheme="majorBidi" w:cstheme="majorBidi"/>
          <w:b/>
          <w:bCs/>
          <w:color w:val="000000"/>
          <w:sz w:val="24"/>
          <w:szCs w:val="24"/>
        </w:rPr>
        <w:t>Table S2:</w:t>
      </w:r>
      <w:r w:rsidRPr="00194E0D">
        <w:rPr>
          <w:rFonts w:asciiTheme="majorBidi" w:hAnsiTheme="majorBidi" w:cstheme="majorBidi"/>
          <w:color w:val="000000"/>
          <w:sz w:val="24"/>
          <w:szCs w:val="24"/>
        </w:rPr>
        <w:t xml:space="preserve"> Randomi</w:t>
      </w:r>
      <w:r w:rsidR="00AD74A4" w:rsidRPr="00194E0D">
        <w:rPr>
          <w:rFonts w:asciiTheme="majorBidi" w:hAnsiTheme="majorBidi" w:cstheme="majorBidi"/>
          <w:color w:val="000000"/>
          <w:sz w:val="24"/>
          <w:szCs w:val="24"/>
        </w:rPr>
        <w:t>z</w:t>
      </w:r>
      <w:r w:rsidRPr="00194E0D">
        <w:rPr>
          <w:rFonts w:asciiTheme="majorBidi" w:hAnsiTheme="majorBidi" w:cstheme="majorBidi"/>
          <w:color w:val="000000"/>
          <w:sz w:val="24"/>
          <w:szCs w:val="24"/>
        </w:rPr>
        <w:t xml:space="preserve">ed Plackett-Burman experimental design for evaluating factors affecting dye adsorption capacity using </w:t>
      </w:r>
      <w:r w:rsidRPr="00194E0D">
        <w:rPr>
          <w:rFonts w:asciiTheme="majorBidi" w:hAnsiTheme="majorBidi" w:cstheme="majorBidi"/>
          <w:sz w:val="24"/>
          <w:szCs w:val="24"/>
        </w:rPr>
        <w:t>SGO@CA composite beads</w:t>
      </w:r>
      <w:r w:rsidRPr="00194E0D">
        <w:rPr>
          <w:rFonts w:asciiTheme="majorBidi" w:hAnsiTheme="majorBidi" w:cstheme="majorBidi"/>
          <w:color w:val="000000"/>
          <w:sz w:val="24"/>
          <w:szCs w:val="24"/>
        </w:rPr>
        <w:t>.</w:t>
      </w:r>
    </w:p>
    <w:tbl>
      <w:tblPr>
        <w:tblStyle w:val="TableGrid"/>
        <w:tblW w:w="8249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1179"/>
        <w:gridCol w:w="1179"/>
        <w:gridCol w:w="1178"/>
        <w:gridCol w:w="1178"/>
        <w:gridCol w:w="1178"/>
        <w:gridCol w:w="1178"/>
      </w:tblGrid>
      <w:tr w:rsidR="00297B26" w:rsidRPr="00194E0D" w:rsidTr="00194E0D">
        <w:trPr>
          <w:trHeight w:val="2214"/>
          <w:jc w:val="center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Adsorbent dose (g)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Temperature (</w:t>
            </w:r>
            <w:r w:rsidRPr="00194E0D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ar-EG"/>
              </w:rPr>
              <w:t>o</w:t>
            </w: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C)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 dye concentration (mg/L)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extDirection w:val="btLr"/>
          </w:tcPr>
          <w:p w:rsidR="00297B26" w:rsidRPr="00194E0D" w:rsidRDefault="00297B26" w:rsidP="001B2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Adsorption capacity (mg/g)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46.6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29.6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117.4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55.9</w:t>
            </w:r>
          </w:p>
        </w:tc>
      </w:tr>
      <w:tr w:rsidR="00297B26" w:rsidRPr="00194E0D" w:rsidTr="001B2321">
        <w:trPr>
          <w:trHeight w:val="245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286.1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49.8</w:t>
            </w:r>
          </w:p>
        </w:tc>
      </w:tr>
      <w:tr w:rsidR="00297B26" w:rsidRPr="00194E0D" w:rsidTr="001B2321">
        <w:trPr>
          <w:trHeight w:val="298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143.3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</w:tr>
      <w:tr w:rsidR="00297B26" w:rsidRPr="00194E0D" w:rsidTr="001B2321">
        <w:trPr>
          <w:trHeight w:val="298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96.6</w:t>
            </w:r>
          </w:p>
        </w:tc>
      </w:tr>
      <w:tr w:rsidR="00297B26" w:rsidRPr="00194E0D" w:rsidTr="001B2321">
        <w:trPr>
          <w:trHeight w:val="282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146.7</w:t>
            </w:r>
          </w:p>
        </w:tc>
      </w:tr>
      <w:tr w:rsidR="00297B26" w:rsidRPr="00194E0D" w:rsidTr="001B2321">
        <w:trPr>
          <w:trHeight w:val="298"/>
          <w:jc w:val="center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235.3</w:t>
            </w:r>
          </w:p>
        </w:tc>
      </w:tr>
      <w:tr w:rsidR="00297B26" w:rsidRPr="00194E0D" w:rsidTr="001B2321">
        <w:trPr>
          <w:trHeight w:val="298"/>
          <w:jc w:val="center"/>
        </w:trPr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285</w:t>
            </w:r>
          </w:p>
        </w:tc>
      </w:tr>
    </w:tbl>
    <w:p w:rsidR="00297B26" w:rsidRPr="00194E0D" w:rsidRDefault="00297B26" w:rsidP="00BF776F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297B26" w:rsidRPr="00194E0D" w:rsidRDefault="00297B26" w:rsidP="00297B26">
      <w:pPr>
        <w:spacing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194E0D">
        <w:rPr>
          <w:rFonts w:asciiTheme="majorBidi" w:hAnsiTheme="majorBidi" w:cstheme="majorBidi"/>
          <w:b/>
          <w:bCs/>
          <w:color w:val="000000"/>
          <w:sz w:val="24"/>
          <w:szCs w:val="24"/>
        </w:rPr>
        <w:t>Table S3:</w:t>
      </w:r>
      <w:r w:rsidRPr="00194E0D">
        <w:rPr>
          <w:rFonts w:asciiTheme="majorBidi" w:hAnsiTheme="majorBidi" w:cstheme="majorBidi"/>
          <w:color w:val="000000"/>
          <w:sz w:val="24"/>
          <w:szCs w:val="24"/>
        </w:rPr>
        <w:t xml:space="preserve"> The levels of variables chosen for the Box–Behnken optimization experiments for the adsorption of MB dye by SGO@CA composite beads.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1832"/>
        <w:gridCol w:w="959"/>
        <w:gridCol w:w="959"/>
        <w:gridCol w:w="959"/>
      </w:tblGrid>
      <w:tr w:rsidR="00297B26" w:rsidRPr="00194E0D" w:rsidTr="00194E0D">
        <w:trPr>
          <w:trHeight w:val="440"/>
          <w:jc w:val="center"/>
        </w:trPr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426D7F" w:rsidP="001B23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V</w:t>
            </w:r>
            <w:r w:rsidR="00297B26"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ariable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Variable code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-1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+1</w:t>
            </w:r>
          </w:p>
        </w:tc>
      </w:tr>
      <w:tr w:rsidR="00297B26" w:rsidRPr="00194E0D" w:rsidTr="001B232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Time (min)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30</w:t>
            </w:r>
          </w:p>
        </w:tc>
      </w:tr>
      <w:tr w:rsidR="00297B26" w:rsidRPr="00194E0D" w:rsidTr="001B2321">
        <w:trPr>
          <w:jc w:val="center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pH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11</w:t>
            </w:r>
          </w:p>
        </w:tc>
      </w:tr>
      <w:tr w:rsidR="00297B26" w:rsidRPr="00194E0D" w:rsidTr="001B2321">
        <w:trPr>
          <w:jc w:val="center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Adsorbent dose 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0.005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0.01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0.025</w:t>
            </w:r>
          </w:p>
        </w:tc>
      </w:tr>
      <w:tr w:rsidR="00297B26" w:rsidRPr="00194E0D" w:rsidTr="001B2321">
        <w:trPr>
          <w:jc w:val="center"/>
        </w:trPr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Initial dye concentration (mg/L)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X4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194E0D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300</w:t>
            </w:r>
          </w:p>
        </w:tc>
      </w:tr>
    </w:tbl>
    <w:p w:rsidR="00297B26" w:rsidRPr="00194E0D" w:rsidRDefault="00297B26" w:rsidP="009C5A90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94E0D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Table S4:</w:t>
      </w:r>
      <w:r w:rsidRPr="00194E0D">
        <w:rPr>
          <w:rFonts w:asciiTheme="majorBidi" w:hAnsiTheme="majorBidi" w:cstheme="majorBidi"/>
          <w:color w:val="000000"/>
          <w:sz w:val="24"/>
          <w:szCs w:val="24"/>
        </w:rPr>
        <w:t xml:space="preserve"> Box–Behnken factorial experimental design, representing the response of dye adsorption capacity (mg/g) as influenced by time, pH, adsorbent dose and initial MB concentration for </w:t>
      </w:r>
      <w:r w:rsidRPr="00194E0D">
        <w:rPr>
          <w:rFonts w:asciiTheme="majorBidi" w:hAnsiTheme="majorBidi" w:cstheme="majorBidi"/>
          <w:sz w:val="24"/>
          <w:szCs w:val="24"/>
        </w:rPr>
        <w:t>SGO@CA composite beads.</w:t>
      </w:r>
    </w:p>
    <w:tbl>
      <w:tblPr>
        <w:tblStyle w:val="TableGrid"/>
        <w:tblW w:w="765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750"/>
        <w:gridCol w:w="750"/>
        <w:gridCol w:w="750"/>
        <w:gridCol w:w="750"/>
        <w:gridCol w:w="1400"/>
        <w:gridCol w:w="1287"/>
        <w:gridCol w:w="1214"/>
      </w:tblGrid>
      <w:tr w:rsidR="00297B26" w:rsidRPr="00194E0D" w:rsidTr="001B2321">
        <w:trPr>
          <w:trHeight w:val="314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Trial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X</w:t>
            </w: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  <w:lang w:bidi="ar-EG"/>
              </w:rPr>
              <w:t>1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X</w:t>
            </w: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  <w:lang w:bidi="ar-EG"/>
              </w:rPr>
              <w:t>2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X</w:t>
            </w: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  <w:lang w:bidi="ar-EG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X</w:t>
            </w: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  <w:lang w:bidi="ar-EG"/>
              </w:rPr>
              <w:t>4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Adsorption capacity (mg/g)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7B26" w:rsidRPr="00194E0D" w:rsidTr="001B2321">
        <w:trPr>
          <w:trHeight w:val="142"/>
          <w:jc w:val="center"/>
        </w:trPr>
        <w:tc>
          <w:tcPr>
            <w:tcW w:w="7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26" w:rsidRPr="00194E0D" w:rsidRDefault="00297B26" w:rsidP="001B23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Measured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Predicted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Accuracy (%)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240.3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245.7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97.8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55.9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49.7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112.3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125.6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129.4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96.9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181.4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95.3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122.1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114.7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106.4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103.4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102.7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100.6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142.7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142.7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99.9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135.5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136.3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99.4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174.2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99.8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152.1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152.1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152.1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152.1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223.6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211.5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105.6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172.3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177.2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97.1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211.1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210.0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100.4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168.5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160.5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104.9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249.9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248.8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100.4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177.2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179.6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98.6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199.3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198.9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100.1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66.7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70.1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95.0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168.1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166.3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101.0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121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111.4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108.6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87.3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90.5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96.3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84.3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82.9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101.6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176.8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182.3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96.9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+1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98.3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99.6</w:t>
            </w:r>
          </w:p>
        </w:tc>
      </w:tr>
      <w:tr w:rsidR="00297B26" w:rsidRPr="00194E0D" w:rsidTr="001B2321">
        <w:trPr>
          <w:trHeight w:val="251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-1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49.9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60.2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82.8</w:t>
            </w:r>
          </w:p>
        </w:tc>
      </w:tr>
      <w:tr w:rsidR="00297B26" w:rsidRPr="00194E0D" w:rsidTr="001B2321">
        <w:trPr>
          <w:trHeight w:val="266"/>
          <w:jc w:val="center"/>
        </w:trPr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</w:pPr>
            <w:r w:rsidRPr="00194E0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152.1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7B26" w:rsidRPr="00194E0D" w:rsidRDefault="00297B26" w:rsidP="001B2321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152.1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B26" w:rsidRPr="00194E0D" w:rsidRDefault="00297B26" w:rsidP="001B23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297B26" w:rsidRPr="00194E0D" w:rsidRDefault="00297B26" w:rsidP="00297B26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297B26" w:rsidRPr="00194E0D" w:rsidRDefault="00297B26" w:rsidP="00297B26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</w:pPr>
    </w:p>
    <w:p w:rsidR="00A51905" w:rsidRPr="00194E0D" w:rsidRDefault="00A51905" w:rsidP="00A51905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057AF" w:rsidRPr="00194E0D" w:rsidRDefault="00B057AF" w:rsidP="00B057AF">
      <w:pPr>
        <w:pStyle w:val="ListParagraph"/>
        <w:bidi w:val="0"/>
        <w:ind w:hanging="720"/>
      </w:pPr>
      <w:r w:rsidRPr="00194E0D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Table S5:</w:t>
      </w:r>
      <w:r w:rsidRPr="00194E0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94E0D">
        <w:rPr>
          <w:rFonts w:asciiTheme="majorBidi" w:hAnsiTheme="majorBidi" w:cstheme="majorBidi"/>
          <w:b/>
          <w:bCs/>
          <w:color w:val="000000"/>
          <w:sz w:val="24"/>
          <w:szCs w:val="24"/>
        </w:rPr>
        <w:t>Values of estimated regression coefficient and corresponding t-and P-value.</w:t>
      </w:r>
    </w:p>
    <w:tbl>
      <w:tblPr>
        <w:tblW w:w="6669" w:type="dxa"/>
        <w:jc w:val="center"/>
        <w:tblLook w:val="04A0" w:firstRow="1" w:lastRow="0" w:firstColumn="1" w:lastColumn="0" w:noHBand="0" w:noVBand="1"/>
      </w:tblPr>
      <w:tblGrid>
        <w:gridCol w:w="1110"/>
        <w:gridCol w:w="1380"/>
        <w:gridCol w:w="1824"/>
        <w:gridCol w:w="1075"/>
        <w:gridCol w:w="1280"/>
      </w:tblGrid>
      <w:tr w:rsidR="00B057AF" w:rsidRPr="00194E0D" w:rsidTr="00DD08EA">
        <w:trPr>
          <w:trHeight w:val="530"/>
          <w:jc w:val="center"/>
        </w:trPr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 Stat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Intercept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152.1379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4.437377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34.28556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2.41E-13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20.94488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2.218688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9.440206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6.65E-07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8.825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2.218688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3.977575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0.001834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-32.7167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2.218688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-14.7459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4.72E-09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66.83654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2.218688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30.12435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1.12E-12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X1X2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-1.975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3.842881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-0.51394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0.616628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X1X3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-0.925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3.842881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-0.2407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0.813847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X1X4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10.73463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3.842881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2.79338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0.016242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X2X3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6.725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3.842881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1.749989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0.105621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X2X4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-2.525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3.842881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-0.65706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0.523545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X3X4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-1.9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3.842881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-0.49442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0.629936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X1X1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1.559243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3.328033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0.468518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0.64781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X2X2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-7.24557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3.328033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-2.17713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0.050151</w:t>
            </w:r>
          </w:p>
        </w:tc>
      </w:tr>
      <w:tr w:rsidR="00B057AF" w:rsidRPr="00194E0D" w:rsidTr="00DD08EA">
        <w:trPr>
          <w:trHeight w:val="379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X3X3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1.76693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3.328033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0.530923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0.605159</w:t>
            </w:r>
          </w:p>
        </w:tc>
      </w:tr>
      <w:tr w:rsidR="00B057AF" w:rsidRPr="00194E0D" w:rsidTr="00DD08EA">
        <w:trPr>
          <w:trHeight w:val="399"/>
          <w:jc w:val="center"/>
        </w:trPr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X4X4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-6.47826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3.328033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-1.94657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7AF" w:rsidRPr="00194E0D" w:rsidRDefault="00B057AF" w:rsidP="00A93C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94E0D">
              <w:rPr>
                <w:rFonts w:asciiTheme="majorBidi" w:eastAsia="Times New Roman" w:hAnsiTheme="majorBidi" w:cstheme="majorBidi"/>
                <w:sz w:val="20"/>
                <w:szCs w:val="20"/>
              </w:rPr>
              <w:t>0.075377</w:t>
            </w:r>
          </w:p>
        </w:tc>
      </w:tr>
    </w:tbl>
    <w:p w:rsidR="001B2321" w:rsidRPr="00194E0D" w:rsidRDefault="001B2321" w:rsidP="00A93C71">
      <w:pPr>
        <w:bidi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2321" w:rsidRPr="00194E0D" w:rsidRDefault="001B2321" w:rsidP="001B2321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2321" w:rsidRPr="00194E0D" w:rsidRDefault="001B2321" w:rsidP="001B2321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08EA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</w:pPr>
    </w:p>
    <w:p w:rsidR="00A51905" w:rsidRDefault="00A51905" w:rsidP="00A51905">
      <w:pPr>
        <w:bidi w:val="0"/>
        <w:spacing w:after="200" w:line="360" w:lineRule="auto"/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</w:pPr>
    </w:p>
    <w:p w:rsidR="00A51905" w:rsidRPr="00194E0D" w:rsidRDefault="00A51905" w:rsidP="00A51905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D08EA" w:rsidRPr="00194E0D" w:rsidRDefault="00DD08EA" w:rsidP="00DD08EA">
      <w:pPr>
        <w:bidi w:val="0"/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97B26" w:rsidRPr="00194E0D" w:rsidRDefault="00297B26" w:rsidP="00B057AF">
      <w:pPr>
        <w:bidi w:val="0"/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94E0D">
        <w:rPr>
          <w:rFonts w:ascii="Times New Roman" w:eastAsia="Calibri" w:hAnsi="Times New Roman" w:cs="Times New Roman"/>
          <w:b/>
          <w:bCs/>
          <w:sz w:val="24"/>
          <w:szCs w:val="24"/>
        </w:rPr>
        <w:t>Table S</w:t>
      </w:r>
      <w:r w:rsidR="00B057AF" w:rsidRPr="00194E0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194E0D">
        <w:rPr>
          <w:rFonts w:ascii="Times New Roman" w:eastAsia="Calibri" w:hAnsi="Times New Roman" w:cs="Times New Roman"/>
          <w:sz w:val="24"/>
          <w:szCs w:val="24"/>
        </w:rPr>
        <w:t>: Data of Intra-particle diffusion kinetic model for the MB dye adsorption onto SGO@CA composite beads.</w:t>
      </w:r>
    </w:p>
    <w:tbl>
      <w:tblPr>
        <w:tblStyle w:val="TableGrid11"/>
        <w:tblW w:w="9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260"/>
        <w:gridCol w:w="1138"/>
        <w:gridCol w:w="1112"/>
        <w:gridCol w:w="1620"/>
        <w:gridCol w:w="1170"/>
        <w:gridCol w:w="1530"/>
      </w:tblGrid>
      <w:tr w:rsidR="00297B26" w:rsidRPr="00194E0D" w:rsidTr="00426D7F">
        <w:trPr>
          <w:trHeight w:val="381"/>
        </w:trPr>
        <w:tc>
          <w:tcPr>
            <w:tcW w:w="1368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194E0D">
              <w:rPr>
                <w:rFonts w:asciiTheme="majorBidi" w:eastAsia="Calibri" w:hAnsiTheme="majorBidi" w:cstheme="majorBidi"/>
                <w:b/>
                <w:bCs/>
              </w:rPr>
              <w:t>C</w:t>
            </w:r>
            <w:r w:rsidRPr="00194E0D">
              <w:rPr>
                <w:rFonts w:asciiTheme="majorBidi" w:eastAsia="Calibri" w:hAnsiTheme="majorBidi" w:cstheme="majorBidi"/>
                <w:b/>
                <w:bCs/>
                <w:vertAlign w:val="subscript"/>
              </w:rPr>
              <w:t>0</w:t>
            </w:r>
            <w:r w:rsidRPr="00194E0D">
              <w:rPr>
                <w:rFonts w:asciiTheme="majorBidi" w:eastAsia="Calibri" w:hAnsiTheme="majorBidi" w:cstheme="majorBidi"/>
                <w:b/>
                <w:bCs/>
              </w:rPr>
              <w:t>(mg/l)</w:t>
            </w:r>
          </w:p>
        </w:tc>
        <w:tc>
          <w:tcPr>
            <w:tcW w:w="783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97B26" w:rsidRPr="00194E0D" w:rsidRDefault="00297B26" w:rsidP="00426D7F">
            <w:pPr>
              <w:tabs>
                <w:tab w:val="left" w:pos="803"/>
                <w:tab w:val="center" w:pos="3807"/>
              </w:tabs>
              <w:bidi w:val="0"/>
              <w:rPr>
                <w:rFonts w:asciiTheme="majorBidi" w:eastAsia="Calibri" w:hAnsiTheme="majorBidi" w:cstheme="majorBidi"/>
                <w:b/>
                <w:bCs/>
              </w:rPr>
            </w:pPr>
            <w:r w:rsidRPr="00194E0D">
              <w:rPr>
                <w:rFonts w:asciiTheme="majorBidi" w:eastAsia="Calibri" w:hAnsiTheme="majorBidi" w:cstheme="majorBidi"/>
                <w:b/>
                <w:bCs/>
              </w:rPr>
              <w:tab/>
            </w:r>
            <w:r w:rsidRPr="00194E0D">
              <w:rPr>
                <w:rFonts w:asciiTheme="majorBidi" w:eastAsia="Calibri" w:hAnsiTheme="majorBidi" w:cstheme="majorBidi"/>
                <w:b/>
                <w:bCs/>
              </w:rPr>
              <w:tab/>
              <w:t>Intra-particle diffusion kinetic model</w:t>
            </w:r>
          </w:p>
        </w:tc>
      </w:tr>
      <w:tr w:rsidR="00297B26" w:rsidRPr="00194E0D" w:rsidTr="00426D7F">
        <w:trPr>
          <w:trHeight w:val="714"/>
        </w:trPr>
        <w:tc>
          <w:tcPr>
            <w:tcW w:w="1368" w:type="dxa"/>
            <w:vMerge/>
            <w:shd w:val="clear" w:color="auto" w:fill="auto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97B26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194E0D">
              <w:rPr>
                <w:rFonts w:asciiTheme="majorBidi" w:eastAsia="Calibri" w:hAnsiTheme="majorBidi" w:cstheme="majorBidi"/>
                <w:b/>
                <w:bCs/>
              </w:rPr>
              <w:t>First step</w:t>
            </w: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b/>
                <w:bCs/>
                <w:vertAlign w:val="superscript"/>
              </w:rPr>
            </w:pPr>
            <w:r w:rsidRPr="00194E0D">
              <w:rPr>
                <w:rFonts w:asciiTheme="majorBidi" w:eastAsia="Calibri" w:hAnsiTheme="majorBidi" w:cstheme="majorBidi"/>
                <w:b/>
                <w:bCs/>
              </w:rPr>
              <w:t>C                   K                   R</w:t>
            </w:r>
            <w:r w:rsidRPr="00194E0D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43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97B26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194E0D">
              <w:rPr>
                <w:rFonts w:asciiTheme="majorBidi" w:eastAsia="Calibri" w:hAnsiTheme="majorBidi" w:cstheme="majorBidi"/>
                <w:b/>
                <w:bCs/>
              </w:rPr>
              <w:t>Second step</w:t>
            </w: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b/>
                <w:bCs/>
                <w:vertAlign w:val="superscript"/>
              </w:rPr>
            </w:pPr>
            <w:r w:rsidRPr="00194E0D">
              <w:rPr>
                <w:rFonts w:asciiTheme="majorBidi" w:eastAsia="Calibri" w:hAnsiTheme="majorBidi" w:cstheme="majorBidi"/>
                <w:b/>
                <w:bCs/>
              </w:rPr>
              <w:t>C                   K                   R</w:t>
            </w:r>
            <w:r w:rsidRPr="00194E0D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2</w:t>
            </w:r>
          </w:p>
        </w:tc>
      </w:tr>
      <w:tr w:rsidR="00297B26" w:rsidRPr="00194E0D" w:rsidTr="00426D7F">
        <w:trPr>
          <w:trHeight w:val="517"/>
        </w:trPr>
        <w:tc>
          <w:tcPr>
            <w:tcW w:w="1368" w:type="dxa"/>
          </w:tcPr>
          <w:p w:rsidR="00297B26" w:rsidRPr="00194E0D" w:rsidRDefault="00297B26" w:rsidP="00426D7F">
            <w:pPr>
              <w:bidi w:val="0"/>
              <w:rPr>
                <w:rFonts w:asciiTheme="majorBidi" w:eastAsia="Calibri" w:hAnsiTheme="majorBidi" w:cstheme="majorBidi"/>
              </w:rPr>
            </w:pP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  <w:r w:rsidRPr="00194E0D">
              <w:rPr>
                <w:rFonts w:asciiTheme="majorBidi" w:eastAsia="Calibri" w:hAnsiTheme="majorBidi" w:cstheme="majorBidi"/>
              </w:rPr>
              <w:t>50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40.828</w:t>
            </w:r>
          </w:p>
        </w:tc>
        <w:tc>
          <w:tcPr>
            <w:tcW w:w="1138" w:type="dxa"/>
            <w:tcBorders>
              <w:top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14.341</w:t>
            </w:r>
          </w:p>
        </w:tc>
        <w:tc>
          <w:tcPr>
            <w:tcW w:w="1112" w:type="dxa"/>
            <w:tcBorders>
              <w:top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0.9201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71.088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3.4821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0.8184</w:t>
            </w:r>
          </w:p>
        </w:tc>
      </w:tr>
      <w:tr w:rsidR="00297B26" w:rsidRPr="00194E0D" w:rsidTr="00426D7F">
        <w:trPr>
          <w:trHeight w:val="485"/>
        </w:trPr>
        <w:tc>
          <w:tcPr>
            <w:tcW w:w="1368" w:type="dxa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  <w:r w:rsidRPr="00194E0D">
              <w:rPr>
                <w:rFonts w:asciiTheme="majorBidi" w:eastAsia="Calibri" w:hAnsiTheme="majorBidi" w:cstheme="majorBidi"/>
              </w:rPr>
              <w:t>100</w:t>
            </w:r>
          </w:p>
        </w:tc>
        <w:tc>
          <w:tcPr>
            <w:tcW w:w="126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96.078</w:t>
            </w:r>
          </w:p>
        </w:tc>
        <w:tc>
          <w:tcPr>
            <w:tcW w:w="1138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19.193</w:t>
            </w:r>
          </w:p>
        </w:tc>
        <w:tc>
          <w:tcPr>
            <w:tcW w:w="1112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0.8753</w:t>
            </w:r>
          </w:p>
        </w:tc>
        <w:tc>
          <w:tcPr>
            <w:tcW w:w="162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107.57</w:t>
            </w:r>
          </w:p>
        </w:tc>
        <w:tc>
          <w:tcPr>
            <w:tcW w:w="117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14.699</w:t>
            </w:r>
          </w:p>
        </w:tc>
        <w:tc>
          <w:tcPr>
            <w:tcW w:w="153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0.8756</w:t>
            </w:r>
          </w:p>
        </w:tc>
      </w:tr>
      <w:tr w:rsidR="00297B26" w:rsidRPr="00194E0D" w:rsidTr="00426D7F">
        <w:trPr>
          <w:trHeight w:val="531"/>
        </w:trPr>
        <w:tc>
          <w:tcPr>
            <w:tcW w:w="1368" w:type="dxa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  <w:r w:rsidRPr="00194E0D">
              <w:rPr>
                <w:rFonts w:asciiTheme="majorBidi" w:eastAsia="Calibri" w:hAnsiTheme="majorBidi" w:cstheme="majorBidi"/>
              </w:rPr>
              <w:t>200</w:t>
            </w:r>
          </w:p>
        </w:tc>
        <w:tc>
          <w:tcPr>
            <w:tcW w:w="126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56.636</w:t>
            </w:r>
          </w:p>
        </w:tc>
        <w:tc>
          <w:tcPr>
            <w:tcW w:w="1138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48.563</w:t>
            </w:r>
          </w:p>
        </w:tc>
        <w:tc>
          <w:tcPr>
            <w:tcW w:w="1112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0.9894</w:t>
            </w:r>
          </w:p>
        </w:tc>
        <w:tc>
          <w:tcPr>
            <w:tcW w:w="162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177.6</w:t>
            </w:r>
          </w:p>
        </w:tc>
        <w:tc>
          <w:tcPr>
            <w:tcW w:w="117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5.952</w:t>
            </w:r>
          </w:p>
        </w:tc>
        <w:tc>
          <w:tcPr>
            <w:tcW w:w="1530" w:type="dxa"/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0.9803</w:t>
            </w:r>
          </w:p>
        </w:tc>
      </w:tr>
      <w:tr w:rsidR="00297B26" w:rsidRPr="00194E0D" w:rsidTr="00426D7F">
        <w:trPr>
          <w:trHeight w:val="576"/>
        </w:trPr>
        <w:tc>
          <w:tcPr>
            <w:tcW w:w="1368" w:type="dxa"/>
            <w:tcBorders>
              <w:bottom w:val="single" w:sz="2" w:space="0" w:color="auto"/>
            </w:tcBorders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</w:p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  <w:r w:rsidRPr="00194E0D">
              <w:rPr>
                <w:rFonts w:asciiTheme="majorBidi" w:eastAsia="Calibri" w:hAnsiTheme="majorBidi" w:cstheme="majorBidi"/>
              </w:rPr>
              <w:t>300</w:t>
            </w:r>
          </w:p>
        </w:tc>
        <w:tc>
          <w:tcPr>
            <w:tcW w:w="1260" w:type="dxa"/>
            <w:tcBorders>
              <w:bottom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128.52</w:t>
            </w:r>
          </w:p>
        </w:tc>
        <w:tc>
          <w:tcPr>
            <w:tcW w:w="1138" w:type="dxa"/>
            <w:tcBorders>
              <w:bottom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27.687</w:t>
            </w:r>
          </w:p>
        </w:tc>
        <w:tc>
          <w:tcPr>
            <w:tcW w:w="1112" w:type="dxa"/>
            <w:tcBorders>
              <w:bottom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0.9965</w:t>
            </w:r>
          </w:p>
        </w:tc>
        <w:tc>
          <w:tcPr>
            <w:tcW w:w="1620" w:type="dxa"/>
            <w:tcBorders>
              <w:bottom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168.31</w:t>
            </w:r>
          </w:p>
        </w:tc>
        <w:tc>
          <w:tcPr>
            <w:tcW w:w="1170" w:type="dxa"/>
            <w:tcBorders>
              <w:bottom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16.204</w:t>
            </w:r>
          </w:p>
        </w:tc>
        <w:tc>
          <w:tcPr>
            <w:tcW w:w="1530" w:type="dxa"/>
            <w:tcBorders>
              <w:bottom w:val="single" w:sz="2" w:space="0" w:color="auto"/>
            </w:tcBorders>
            <w:vAlign w:val="bottom"/>
          </w:tcPr>
          <w:p w:rsidR="00297B26" w:rsidRPr="00194E0D" w:rsidRDefault="00297B26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194E0D">
              <w:rPr>
                <w:rFonts w:asciiTheme="majorBidi" w:eastAsia="Calibri" w:hAnsiTheme="majorBidi" w:cstheme="majorBidi"/>
                <w:color w:val="000000"/>
              </w:rPr>
              <w:t>0.9957</w:t>
            </w:r>
          </w:p>
        </w:tc>
      </w:tr>
      <w:tr w:rsidR="00426D7F" w:rsidRPr="00194E0D" w:rsidTr="00426D7F">
        <w:trPr>
          <w:trHeight w:val="86"/>
        </w:trPr>
        <w:tc>
          <w:tcPr>
            <w:tcW w:w="1368" w:type="dxa"/>
            <w:tcBorders>
              <w:top w:val="single" w:sz="2" w:space="0" w:color="auto"/>
            </w:tcBorders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vAlign w:val="bottom"/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138" w:type="dxa"/>
            <w:tcBorders>
              <w:top w:val="single" w:sz="2" w:space="0" w:color="auto"/>
            </w:tcBorders>
            <w:vAlign w:val="bottom"/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</w:tcBorders>
            <w:vAlign w:val="bottom"/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bottom"/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vAlign w:val="bottom"/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bottom"/>
          </w:tcPr>
          <w:p w:rsidR="00426D7F" w:rsidRPr="00194E0D" w:rsidRDefault="00426D7F" w:rsidP="00426D7F">
            <w:pPr>
              <w:bidi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</w:tbl>
    <w:p w:rsidR="00297B26" w:rsidRPr="00194E0D" w:rsidRDefault="00297B26" w:rsidP="00297B26">
      <w:pPr>
        <w:bidi w:val="0"/>
        <w:rPr>
          <w:rFonts w:ascii="Times New Roman" w:eastAsia="Calibri" w:hAnsi="Times New Roman" w:cs="Times New Roman"/>
          <w:sz w:val="24"/>
          <w:szCs w:val="24"/>
        </w:rPr>
      </w:pPr>
    </w:p>
    <w:p w:rsidR="00297B26" w:rsidRPr="00194E0D" w:rsidRDefault="00297B26" w:rsidP="00B057AF">
      <w:pPr>
        <w:bidi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E0D">
        <w:rPr>
          <w:rFonts w:ascii="Times New Roman" w:eastAsia="Calibri" w:hAnsi="Times New Roman" w:cs="Times New Roman"/>
          <w:b/>
          <w:bCs/>
          <w:sz w:val="24"/>
          <w:szCs w:val="24"/>
        </w:rPr>
        <w:t>Table S</w:t>
      </w:r>
      <w:r w:rsidR="00B057AF" w:rsidRPr="00194E0D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194E0D">
        <w:rPr>
          <w:rFonts w:ascii="Times New Roman" w:eastAsia="Calibri" w:hAnsi="Times New Roman" w:cs="Times New Roman"/>
          <w:sz w:val="24"/>
          <w:szCs w:val="24"/>
        </w:rPr>
        <w:t xml:space="preserve">: Thermodynamic parameters for the </w:t>
      </w:r>
      <w:r w:rsidR="001934D2" w:rsidRPr="00194E0D">
        <w:rPr>
          <w:rFonts w:ascii="Times New Roman" w:eastAsia="Calibri" w:hAnsi="Times New Roman" w:cs="Times New Roman"/>
          <w:sz w:val="24"/>
          <w:szCs w:val="24"/>
        </w:rPr>
        <w:t xml:space="preserve">adsorption of </w:t>
      </w:r>
      <w:r w:rsidRPr="00194E0D">
        <w:rPr>
          <w:rFonts w:ascii="Times New Roman" w:eastAsia="Calibri" w:hAnsi="Times New Roman" w:cs="Times New Roman"/>
          <w:sz w:val="24"/>
          <w:szCs w:val="24"/>
        </w:rPr>
        <w:t>MB dye onto SGO@CA composite beads.</w:t>
      </w:r>
      <w:r w:rsidR="00AD74A4" w:rsidRPr="00194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2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1530"/>
        <w:gridCol w:w="2160"/>
      </w:tblGrid>
      <w:tr w:rsidR="00426D7F" w:rsidRPr="00194E0D" w:rsidTr="00426D7F">
        <w:trPr>
          <w:trHeight w:val="376"/>
        </w:trPr>
        <w:tc>
          <w:tcPr>
            <w:tcW w:w="1620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:rsidR="00426D7F" w:rsidRPr="00194E0D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4E0D">
              <w:rPr>
                <w:rFonts w:ascii="Times New Roman" w:eastAsia="Calibri" w:hAnsi="Times New Roman" w:cs="Times New Roman"/>
                <w:b/>
                <w:bCs/>
              </w:rPr>
              <w:t>T(K)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26D7F" w:rsidRPr="00194E0D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4E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ΔGº</w:t>
            </w:r>
            <w:r w:rsidRPr="00194E0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26D7F" w:rsidRPr="00194E0D" w:rsidRDefault="00426D7F" w:rsidP="00AD74A4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4E0D">
              <w:rPr>
                <w:rFonts w:ascii="Times New Roman" w:eastAsia="Calibri" w:hAnsi="Times New Roman" w:cs="Times New Roman"/>
                <w:b/>
                <w:bCs/>
              </w:rPr>
              <w:t xml:space="preserve">ΔHº 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26D7F" w:rsidRPr="00194E0D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4E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ΔSº</w:t>
            </w:r>
            <w:r w:rsidRPr="00194E0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426D7F" w:rsidRPr="00194E0D" w:rsidTr="001B2321">
        <w:trPr>
          <w:trHeight w:val="441"/>
        </w:trPr>
        <w:tc>
          <w:tcPr>
            <w:tcW w:w="1620" w:type="dxa"/>
            <w:vMerge/>
            <w:shd w:val="clear" w:color="auto" w:fill="auto"/>
          </w:tcPr>
          <w:p w:rsidR="00426D7F" w:rsidRPr="00194E0D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</w:tcPr>
          <w:p w:rsidR="00426D7F" w:rsidRPr="00194E0D" w:rsidRDefault="00426D7F" w:rsidP="00AD74A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E0D">
              <w:rPr>
                <w:rFonts w:ascii="Times New Roman" w:eastAsia="Calibri" w:hAnsi="Times New Roman" w:cs="Times New Roman"/>
              </w:rPr>
              <w:t>(KJ/mol)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</w:tcPr>
          <w:p w:rsidR="00426D7F" w:rsidRPr="00194E0D" w:rsidRDefault="00426D7F" w:rsidP="00AD74A4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(KJ/mol)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</w:tcPr>
          <w:p w:rsidR="00426D7F" w:rsidRPr="00194E0D" w:rsidRDefault="00426D7F" w:rsidP="00AD74A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E0D">
              <w:rPr>
                <w:rFonts w:ascii="Times New Roman" w:eastAsia="Calibri" w:hAnsi="Times New Roman" w:cs="Times New Roman"/>
              </w:rPr>
              <w:t>(J/mol.K)</w:t>
            </w:r>
          </w:p>
        </w:tc>
      </w:tr>
      <w:tr w:rsidR="00297B26" w:rsidRPr="00194E0D" w:rsidTr="00426D7F">
        <w:trPr>
          <w:trHeight w:val="530"/>
        </w:trPr>
        <w:tc>
          <w:tcPr>
            <w:tcW w:w="1620" w:type="dxa"/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298</w:t>
            </w:r>
          </w:p>
        </w:tc>
        <w:tc>
          <w:tcPr>
            <w:tcW w:w="1800" w:type="dxa"/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-28.22</w:t>
            </w:r>
          </w:p>
        </w:tc>
        <w:tc>
          <w:tcPr>
            <w:tcW w:w="1530" w:type="dxa"/>
            <w:vMerge w:val="restart"/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+3.059</w:t>
            </w:r>
          </w:p>
        </w:tc>
        <w:tc>
          <w:tcPr>
            <w:tcW w:w="2160" w:type="dxa"/>
            <w:vMerge w:val="restart"/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+94.716</w:t>
            </w:r>
          </w:p>
        </w:tc>
      </w:tr>
      <w:tr w:rsidR="00297B26" w:rsidRPr="00194E0D" w:rsidTr="00426D7F">
        <w:trPr>
          <w:trHeight w:val="530"/>
        </w:trPr>
        <w:tc>
          <w:tcPr>
            <w:tcW w:w="1620" w:type="dxa"/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308</w:t>
            </w:r>
          </w:p>
        </w:tc>
        <w:tc>
          <w:tcPr>
            <w:tcW w:w="1800" w:type="dxa"/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-29.17</w:t>
            </w:r>
          </w:p>
        </w:tc>
        <w:tc>
          <w:tcPr>
            <w:tcW w:w="1530" w:type="dxa"/>
            <w:vMerge/>
          </w:tcPr>
          <w:p w:rsidR="00297B26" w:rsidRPr="00194E0D" w:rsidRDefault="00297B26" w:rsidP="001B2321">
            <w:pPr>
              <w:bidi w:val="0"/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  <w:vMerge/>
          </w:tcPr>
          <w:p w:rsidR="00297B26" w:rsidRPr="00194E0D" w:rsidRDefault="00297B26" w:rsidP="001B2321">
            <w:pPr>
              <w:bidi w:val="0"/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97B26" w:rsidRPr="001B2321" w:rsidTr="00426D7F">
        <w:trPr>
          <w:trHeight w:val="322"/>
        </w:trPr>
        <w:tc>
          <w:tcPr>
            <w:tcW w:w="1620" w:type="dxa"/>
            <w:tcBorders>
              <w:bottom w:val="single" w:sz="2" w:space="0" w:color="auto"/>
            </w:tcBorders>
          </w:tcPr>
          <w:p w:rsidR="00297B26" w:rsidRPr="00194E0D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318</w:t>
            </w:r>
          </w:p>
        </w:tc>
        <w:tc>
          <w:tcPr>
            <w:tcW w:w="1800" w:type="dxa"/>
            <w:tcBorders>
              <w:bottom w:val="single" w:sz="2" w:space="0" w:color="auto"/>
            </w:tcBorders>
          </w:tcPr>
          <w:p w:rsidR="00297B26" w:rsidRPr="001B2321" w:rsidRDefault="00297B26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4E0D">
              <w:rPr>
                <w:rFonts w:ascii="Times New Roman" w:eastAsia="Calibri" w:hAnsi="Times New Roman" w:cs="Times New Roman"/>
              </w:rPr>
              <w:t>-30.117</w:t>
            </w:r>
          </w:p>
        </w:tc>
        <w:tc>
          <w:tcPr>
            <w:tcW w:w="1530" w:type="dxa"/>
            <w:vMerge/>
            <w:tcBorders>
              <w:bottom w:val="single" w:sz="2" w:space="0" w:color="auto"/>
            </w:tcBorders>
          </w:tcPr>
          <w:p w:rsidR="00297B26" w:rsidRPr="001B2321" w:rsidRDefault="00297B26" w:rsidP="001B2321">
            <w:pPr>
              <w:bidi w:val="0"/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  <w:vMerge/>
            <w:tcBorders>
              <w:bottom w:val="single" w:sz="2" w:space="0" w:color="auto"/>
            </w:tcBorders>
          </w:tcPr>
          <w:p w:rsidR="00297B26" w:rsidRPr="001B2321" w:rsidRDefault="00297B26" w:rsidP="001B2321">
            <w:pPr>
              <w:bidi w:val="0"/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26D7F" w:rsidRPr="001B2321" w:rsidTr="00426D7F">
        <w:trPr>
          <w:trHeight w:val="197"/>
        </w:trPr>
        <w:tc>
          <w:tcPr>
            <w:tcW w:w="1620" w:type="dxa"/>
            <w:tcBorders>
              <w:top w:val="single" w:sz="2" w:space="0" w:color="auto"/>
            </w:tcBorders>
          </w:tcPr>
          <w:p w:rsidR="00426D7F" w:rsidRPr="001B2321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</w:tcPr>
          <w:p w:rsidR="00426D7F" w:rsidRPr="001B2321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426D7F" w:rsidRPr="001B2321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  <w:tcBorders>
              <w:top w:val="single" w:sz="2" w:space="0" w:color="auto"/>
            </w:tcBorders>
          </w:tcPr>
          <w:p w:rsidR="00426D7F" w:rsidRPr="001B2321" w:rsidRDefault="00426D7F" w:rsidP="001B2321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97B26" w:rsidRPr="00AD74A4" w:rsidRDefault="00297B26" w:rsidP="00297B26">
      <w:pPr>
        <w:bidi w:val="0"/>
        <w:rPr>
          <w:rFonts w:ascii="Times New Roman" w:eastAsia="Calibri" w:hAnsi="Times New Roman" w:cs="Times New Roman"/>
          <w:sz w:val="24"/>
          <w:szCs w:val="24"/>
        </w:rPr>
      </w:pPr>
    </w:p>
    <w:p w:rsidR="005C47F5" w:rsidRPr="005C47F5" w:rsidRDefault="005C47F5" w:rsidP="005C47F5">
      <w:pPr>
        <w:jc w:val="center"/>
        <w:rPr>
          <w:lang w:bidi="ar-EG"/>
        </w:rPr>
      </w:pPr>
    </w:p>
    <w:sectPr w:rsidR="005C47F5" w:rsidRPr="005C47F5" w:rsidSect="00286631">
      <w:footerReference w:type="default" r:id="rId12"/>
      <w:pgSz w:w="11906" w:h="16838"/>
      <w:pgMar w:top="1440" w:right="1106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478" w:rsidRDefault="00553478">
      <w:pPr>
        <w:spacing w:after="0" w:line="240" w:lineRule="auto"/>
      </w:pPr>
      <w:r>
        <w:separator/>
      </w:r>
    </w:p>
  </w:endnote>
  <w:endnote w:type="continuationSeparator" w:id="0">
    <w:p w:rsidR="00553478" w:rsidRDefault="0055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956364"/>
      <w:docPartObj>
        <w:docPartGallery w:val="Page Numbers (Bottom of Page)"/>
        <w:docPartUnique/>
      </w:docPartObj>
    </w:sdtPr>
    <w:sdtContent>
      <w:p w:rsidR="00194E0D" w:rsidRDefault="00194E0D" w:rsidP="001B2321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9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4E0D" w:rsidRDefault="00194E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478" w:rsidRDefault="00553478">
      <w:pPr>
        <w:spacing w:after="0" w:line="240" w:lineRule="auto"/>
      </w:pPr>
      <w:r>
        <w:separator/>
      </w:r>
    </w:p>
  </w:footnote>
  <w:footnote w:type="continuationSeparator" w:id="0">
    <w:p w:rsidR="00553478" w:rsidRDefault="00553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E0"/>
    <w:rsid w:val="000E05B8"/>
    <w:rsid w:val="001934D2"/>
    <w:rsid w:val="00194E0D"/>
    <w:rsid w:val="001B2321"/>
    <w:rsid w:val="00286631"/>
    <w:rsid w:val="00295E40"/>
    <w:rsid w:val="00297B26"/>
    <w:rsid w:val="00344F39"/>
    <w:rsid w:val="00394C20"/>
    <w:rsid w:val="003C5DE2"/>
    <w:rsid w:val="003F64C6"/>
    <w:rsid w:val="00426D7F"/>
    <w:rsid w:val="004639F8"/>
    <w:rsid w:val="004A0DCB"/>
    <w:rsid w:val="00512A59"/>
    <w:rsid w:val="00553478"/>
    <w:rsid w:val="00581DCF"/>
    <w:rsid w:val="005C47F5"/>
    <w:rsid w:val="005D552E"/>
    <w:rsid w:val="006E67E5"/>
    <w:rsid w:val="00705D37"/>
    <w:rsid w:val="00777E04"/>
    <w:rsid w:val="0079458A"/>
    <w:rsid w:val="00864084"/>
    <w:rsid w:val="00875217"/>
    <w:rsid w:val="00901729"/>
    <w:rsid w:val="009160B3"/>
    <w:rsid w:val="00957195"/>
    <w:rsid w:val="009C5A90"/>
    <w:rsid w:val="00A51905"/>
    <w:rsid w:val="00A93C71"/>
    <w:rsid w:val="00AD74A4"/>
    <w:rsid w:val="00B057AF"/>
    <w:rsid w:val="00B41874"/>
    <w:rsid w:val="00BF776F"/>
    <w:rsid w:val="00DB4518"/>
    <w:rsid w:val="00DD08EA"/>
    <w:rsid w:val="00DD478A"/>
    <w:rsid w:val="00DE5C60"/>
    <w:rsid w:val="00DF1408"/>
    <w:rsid w:val="00E2184C"/>
    <w:rsid w:val="00E5491A"/>
    <w:rsid w:val="00E564BE"/>
    <w:rsid w:val="00F46534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7F5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C47F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3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97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B26"/>
  </w:style>
  <w:style w:type="table" w:customStyle="1" w:styleId="TableGrid11">
    <w:name w:val="Table Grid11"/>
    <w:basedOn w:val="TableNormal"/>
    <w:next w:val="TableGrid"/>
    <w:uiPriority w:val="59"/>
    <w:rsid w:val="00297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97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4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7F5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C47F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3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97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B26"/>
  </w:style>
  <w:style w:type="table" w:customStyle="1" w:styleId="TableGrid11">
    <w:name w:val="Table Grid11"/>
    <w:basedOn w:val="TableNormal"/>
    <w:next w:val="TableGrid"/>
    <w:uiPriority w:val="59"/>
    <w:rsid w:val="00297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97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4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LapStore</dc:creator>
  <cp:keywords/>
  <dc:description/>
  <cp:lastModifiedBy>Omer</cp:lastModifiedBy>
  <cp:revision>30</cp:revision>
  <dcterms:created xsi:type="dcterms:W3CDTF">2021-05-10T23:30:00Z</dcterms:created>
  <dcterms:modified xsi:type="dcterms:W3CDTF">2022-05-06T13:13:00Z</dcterms:modified>
</cp:coreProperties>
</file>