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F2371" w14:textId="77777777" w:rsidR="009D53E8" w:rsidRDefault="009D53E8" w:rsidP="009D53E8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r>
        <w:rPr>
          <w:rFonts w:ascii="Times New Roman" w:hAnsi="Times New Roman" w:cs="Times New Roman"/>
          <w:b/>
          <w:sz w:val="22"/>
          <w:szCs w:val="22"/>
        </w:rPr>
        <w:t xml:space="preserve">Supplemental Information </w:t>
      </w:r>
    </w:p>
    <w:p w14:paraId="3DFF6D02" w14:textId="5965F9A0" w:rsidR="009D53E8" w:rsidRPr="003C03B9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38265973" wp14:editId="378E31C1">
            <wp:extent cx="5880100" cy="177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Supplementary Fig 1. Targeting efficiency test of sgRNAs </w:t>
      </w:r>
      <w:r w:rsidRPr="007F54A4">
        <w:rPr>
          <w:rFonts w:ascii="Times New Roman" w:hAnsi="Times New Roman" w:cs="Times New Roman"/>
          <w:bCs/>
          <w:i/>
          <w:iCs/>
          <w:sz w:val="22"/>
          <w:szCs w:val="22"/>
        </w:rPr>
        <w:t>in vitro</w:t>
      </w:r>
      <w:r w:rsidRPr="007F54A4">
        <w:rPr>
          <w:rFonts w:ascii="Times New Roman" w:hAnsi="Times New Roman" w:cs="Times New Roman"/>
          <w:bCs/>
          <w:sz w:val="22"/>
          <w:szCs w:val="22"/>
        </w:rPr>
        <w:t>.</w:t>
      </w:r>
    </w:p>
    <w:p w14:paraId="0B05C018" w14:textId="6326A1BE" w:rsidR="009D53E8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7F54A4">
        <w:rPr>
          <w:rFonts w:ascii="Times New Roman" w:hAnsi="Times New Roman" w:cs="Times New Roman"/>
          <w:bCs/>
          <w:sz w:val="22"/>
          <w:szCs w:val="22"/>
        </w:rPr>
        <w:t xml:space="preserve"> Cas9 protein incubate</w:t>
      </w:r>
      <w:r>
        <w:rPr>
          <w:rFonts w:ascii="Times New Roman" w:hAnsi="Times New Roman" w:cs="Times New Roman"/>
          <w:bCs/>
          <w:sz w:val="22"/>
          <w:szCs w:val="22"/>
        </w:rPr>
        <w:t>d</w:t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 with </w:t>
      </w:r>
      <w:proofErr w:type="spellStart"/>
      <w:r w:rsidRPr="007F54A4">
        <w:rPr>
          <w:rFonts w:ascii="Times New Roman" w:hAnsi="Times New Roman" w:cs="Times New Roman"/>
          <w:bCs/>
          <w:sz w:val="22"/>
          <w:szCs w:val="22"/>
        </w:rPr>
        <w:t>hyb</w:t>
      </w:r>
      <w:proofErr w:type="spellEnd"/>
      <w:r w:rsidRPr="007F54A4">
        <w:rPr>
          <w:rFonts w:ascii="Times New Roman" w:hAnsi="Times New Roman" w:cs="Times New Roman"/>
          <w:bCs/>
          <w:sz w:val="22"/>
          <w:szCs w:val="22"/>
        </w:rPr>
        <w:t>-gRNA and</w:t>
      </w:r>
      <w:r>
        <w:rPr>
          <w:rFonts w:ascii="Times New Roman" w:hAnsi="Times New Roman" w:cs="Times New Roman"/>
          <w:bCs/>
          <w:sz w:val="22"/>
          <w:szCs w:val="22"/>
        </w:rPr>
        <w:t xml:space="preserve"> PCR amplified</w:t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83F26">
        <w:rPr>
          <w:rFonts w:ascii="Times New Roman" w:hAnsi="Times New Roman" w:cs="Times New Roman"/>
          <w:bCs/>
          <w:i/>
          <w:iCs/>
          <w:sz w:val="22"/>
          <w:szCs w:val="22"/>
        </w:rPr>
        <w:t>MYO7A</w:t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exon 3 DNA was digested by 4 different concentrations</w:t>
      </w:r>
      <w:r w:rsidRPr="0055583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of Cas9 nuclease (50, 10, 2, and 0.4 ng/</w:t>
      </w:r>
      <w:proofErr w:type="spellStart"/>
      <w:r>
        <w:rPr>
          <w:rFonts w:ascii="Times New Roman" w:hAnsi="Times New Roman" w:cs="Times New Roman"/>
          <w:sz w:val="22"/>
          <w:szCs w:val="22"/>
        </w:rPr>
        <w:t>μL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. </w:t>
      </w:r>
      <w:r>
        <w:rPr>
          <w:rFonts w:ascii="Times New Roman" w:hAnsi="Times New Roman" w:cs="Times New Roman"/>
          <w:bCs/>
          <w:sz w:val="22"/>
          <w:szCs w:val="22"/>
        </w:rPr>
        <w:t>The last lane is a non-digested wild-type PCR amplicon.</w:t>
      </w:r>
      <w:r w:rsidRPr="007F54A4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C17E271" w14:textId="1B5702E3" w:rsidR="009D53E8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</w:p>
    <w:p w14:paraId="74167F46" w14:textId="1E1DA534" w:rsidR="009D53E8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</w:p>
    <w:p w14:paraId="725790A2" w14:textId="24548167" w:rsidR="009D53E8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</w:p>
    <w:p w14:paraId="58F50B48" w14:textId="77777777" w:rsidR="009D53E8" w:rsidRPr="003C03B9" w:rsidRDefault="009D53E8" w:rsidP="009D53E8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</w:p>
    <w:p w14:paraId="76A70E70" w14:textId="4500FA59" w:rsidR="009D53E8" w:rsidRDefault="009D53E8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5190FDD3" wp14:editId="52AE7AB3">
            <wp:extent cx="5943600" cy="3369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1E7F6" w14:textId="77777777" w:rsidR="009D53E8" w:rsidRDefault="009D53E8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Supplementary Fig 2: Genotype results for biopsied embryos that were subsequently transferred. </w:t>
      </w:r>
    </w:p>
    <w:p w14:paraId="528C72DA" w14:textId="79AA4FD7" w:rsidR="009D53E8" w:rsidRDefault="009D53E8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Before embryo transfer, TE cells were biopsied from CRISPR/Cas9 injected blastocysts. Except </w:t>
      </w:r>
      <w:r>
        <w:rPr>
          <w:rFonts w:ascii="Times New Roman" w:hAnsi="Times New Roman" w:cs="Times New Roman"/>
          <w:noProof/>
          <w:sz w:val="22"/>
          <w:szCs w:val="22"/>
        </w:rPr>
        <w:t xml:space="preserve">for embryo </w:t>
      </w: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E188, </w:t>
      </w:r>
      <w:r>
        <w:rPr>
          <w:rFonts w:ascii="Times New Roman" w:hAnsi="Times New Roman" w:cs="Times New Roman"/>
          <w:noProof/>
          <w:sz w:val="22"/>
          <w:szCs w:val="22"/>
        </w:rPr>
        <w:t xml:space="preserve">the </w:t>
      </w:r>
      <w:r w:rsidR="00F86356">
        <w:rPr>
          <w:rFonts w:ascii="Times New Roman" w:hAnsi="Times New Roman" w:cs="Times New Roman"/>
          <w:noProof/>
          <w:sz w:val="22"/>
          <w:szCs w:val="22"/>
        </w:rPr>
        <w:t>wild-type</w:t>
      </w: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2"/>
          <w:szCs w:val="22"/>
        </w:rPr>
        <w:t xml:space="preserve">MY07A </w:t>
      </w: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sequence was not detected. Underlined letters are gRNA sequence, bold ltters indicate random insertion and ‘-‘ indicates deletion. Red letters </w:t>
      </w:r>
      <w:r>
        <w:rPr>
          <w:rFonts w:ascii="Times New Roman" w:hAnsi="Times New Roman" w:cs="Times New Roman"/>
          <w:noProof/>
          <w:sz w:val="22"/>
          <w:szCs w:val="22"/>
        </w:rPr>
        <w:t>denote the</w:t>
      </w:r>
      <w:r w:rsidRPr="007F54A4">
        <w:rPr>
          <w:rFonts w:ascii="Times New Roman" w:hAnsi="Times New Roman" w:cs="Times New Roman"/>
          <w:noProof/>
          <w:sz w:val="22"/>
          <w:szCs w:val="22"/>
        </w:rPr>
        <w:t xml:space="preserve"> PAM sequences.</w:t>
      </w:r>
    </w:p>
    <w:p w14:paraId="2C850C59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77DE531A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2108C373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4D5C455C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4002D862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0C2594E0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0E187684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72DD7E5D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28304197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67D5FB88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2FEA6EA2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43BA1A16" w14:textId="53FDEC0E" w:rsidR="0041704E" w:rsidRPr="007F54A4" w:rsidRDefault="00613737" w:rsidP="009D53E8">
      <w:pPr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4F55B2D2" wp14:editId="43753860">
            <wp:extent cx="5943600" cy="15589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9A81E" w14:textId="133791D8" w:rsidR="0041704E" w:rsidRPr="0041704E" w:rsidRDefault="0041704E" w:rsidP="0041704E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1704E">
        <w:rPr>
          <w:rFonts w:ascii="Times New Roman" w:hAnsi="Times New Roman" w:cs="Times New Roman"/>
          <w:sz w:val="22"/>
          <w:szCs w:val="22"/>
        </w:rPr>
        <w:t xml:space="preserve">Supplementary </w:t>
      </w:r>
      <w:r w:rsidR="00F22F2D">
        <w:rPr>
          <w:rFonts w:ascii="Times New Roman" w:hAnsi="Times New Roman" w:cs="Times New Roman"/>
          <w:sz w:val="22"/>
          <w:szCs w:val="22"/>
        </w:rPr>
        <w:t>Fig</w:t>
      </w:r>
      <w:r w:rsidRPr="0041704E">
        <w:rPr>
          <w:rFonts w:ascii="Times New Roman" w:hAnsi="Times New Roman" w:cs="Times New Roman"/>
          <w:sz w:val="22"/>
          <w:szCs w:val="22"/>
        </w:rPr>
        <w:t xml:space="preserve"> 3: </w:t>
      </w:r>
      <w:r w:rsidR="00082AD4">
        <w:rPr>
          <w:rFonts w:ascii="Times New Roman" w:hAnsi="Times New Roman" w:cs="Times New Roman"/>
          <w:sz w:val="22"/>
          <w:szCs w:val="22"/>
        </w:rPr>
        <w:t>Detection of l</w:t>
      </w:r>
      <w:r w:rsidRPr="0041704E">
        <w:rPr>
          <w:rFonts w:ascii="Times New Roman" w:hAnsi="Times New Roman" w:cs="Times New Roman"/>
          <w:sz w:val="22"/>
          <w:szCs w:val="22"/>
        </w:rPr>
        <w:t xml:space="preserve">arge deletion </w:t>
      </w:r>
      <w:r w:rsidR="00082AD4">
        <w:rPr>
          <w:rFonts w:ascii="Times New Roman" w:hAnsi="Times New Roman" w:cs="Times New Roman"/>
          <w:sz w:val="22"/>
          <w:szCs w:val="22"/>
        </w:rPr>
        <w:t>on</w:t>
      </w:r>
      <w:r w:rsidRPr="0041704E">
        <w:rPr>
          <w:rFonts w:ascii="Times New Roman" w:hAnsi="Times New Roman" w:cs="Times New Roman"/>
          <w:sz w:val="22"/>
          <w:szCs w:val="22"/>
        </w:rPr>
        <w:t xml:space="preserve"> </w:t>
      </w:r>
      <w:r w:rsidRPr="0041704E">
        <w:rPr>
          <w:rFonts w:ascii="Times New Roman" w:hAnsi="Times New Roman" w:cs="Times New Roman"/>
          <w:i/>
          <w:iCs/>
          <w:sz w:val="22"/>
          <w:szCs w:val="22"/>
        </w:rPr>
        <w:t>MYO7A</w:t>
      </w:r>
      <w:r w:rsidRPr="0041704E">
        <w:rPr>
          <w:rFonts w:ascii="Times New Roman" w:hAnsi="Times New Roman" w:cs="Times New Roman"/>
          <w:sz w:val="22"/>
          <w:szCs w:val="22"/>
        </w:rPr>
        <w:t xml:space="preserve"> exon 3 region. </w:t>
      </w:r>
    </w:p>
    <w:p w14:paraId="43238095" w14:textId="15C5F760" w:rsidR="0041704E" w:rsidRPr="00613737" w:rsidRDefault="00613737" w:rsidP="0061373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613737">
        <w:rPr>
          <w:rFonts w:ascii="Times New Roman" w:hAnsi="Times New Roman" w:cs="Times New Roman"/>
          <w:sz w:val="22"/>
          <w:szCs w:val="22"/>
        </w:rPr>
        <w:t>(a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="00082AD4" w:rsidRPr="00613737">
        <w:rPr>
          <w:rFonts w:ascii="Times New Roman" w:hAnsi="Times New Roman" w:cs="Times New Roman"/>
          <w:sz w:val="22"/>
          <w:szCs w:val="22"/>
        </w:rPr>
        <w:t xml:space="preserve">To confirm the unexpected large deletion on target loci, </w:t>
      </w:r>
      <w:r w:rsidRPr="00613737">
        <w:rPr>
          <w:rFonts w:ascii="Times New Roman" w:hAnsi="Times New Roman" w:cs="Times New Roman"/>
          <w:sz w:val="22"/>
          <w:szCs w:val="22"/>
        </w:rPr>
        <w:t>exon3</w:t>
      </w:r>
      <w:r w:rsidR="0041704E" w:rsidRPr="00613737">
        <w:rPr>
          <w:rFonts w:ascii="Times New Roman" w:hAnsi="Times New Roman" w:cs="Times New Roman"/>
          <w:sz w:val="22"/>
          <w:szCs w:val="22"/>
        </w:rPr>
        <w:t xml:space="preserve"> primers were used to </w:t>
      </w:r>
      <w:r w:rsidRPr="00613737">
        <w:rPr>
          <w:rFonts w:ascii="Times New Roman" w:hAnsi="Times New Roman" w:cs="Times New Roman"/>
          <w:sz w:val="22"/>
          <w:szCs w:val="22"/>
        </w:rPr>
        <w:t>amplify the entire exon 3 and flanking intron regions</w:t>
      </w:r>
      <w:r w:rsidR="0041704E" w:rsidRPr="00613737">
        <w:rPr>
          <w:rFonts w:ascii="Times New Roman" w:hAnsi="Times New Roman" w:cs="Times New Roman"/>
          <w:sz w:val="22"/>
          <w:szCs w:val="22"/>
        </w:rPr>
        <w:t>.</w:t>
      </w:r>
      <w:r w:rsidR="00A037D8" w:rsidRPr="00613737">
        <w:rPr>
          <w:rFonts w:ascii="Times New Roman" w:hAnsi="Times New Roman" w:cs="Times New Roman"/>
          <w:sz w:val="22"/>
          <w:szCs w:val="22"/>
        </w:rPr>
        <w:t xml:space="preserve"> Genomic DNA was obtained from skin.</w:t>
      </w:r>
      <w:r w:rsidR="0041704E" w:rsidRPr="00613737">
        <w:rPr>
          <w:rFonts w:ascii="Times New Roman" w:hAnsi="Times New Roman" w:cs="Times New Roman"/>
          <w:sz w:val="22"/>
          <w:szCs w:val="22"/>
        </w:rPr>
        <w:t xml:space="preserve"> Primers were located around 400bp away from the target region and large deletion was not detected from Mya. L indicated 100bp ladder, Mya means PCR product from Mya genomic DNA, and N is negative control. </w:t>
      </w:r>
      <w:r>
        <w:rPr>
          <w:rFonts w:ascii="Times New Roman" w:hAnsi="Times New Roman" w:cs="Times New Roman"/>
          <w:sz w:val="22"/>
          <w:szCs w:val="22"/>
        </w:rPr>
        <w:t xml:space="preserve">(b) Sanger sequencing result indicated Mya carried </w:t>
      </w:r>
      <w:r w:rsidR="00F86356">
        <w:rPr>
          <w:rFonts w:ascii="Times New Roman" w:hAnsi="Times New Roman" w:cs="Times New Roman"/>
          <w:sz w:val="22"/>
          <w:szCs w:val="22"/>
        </w:rPr>
        <w:t>wild-type</w:t>
      </w:r>
      <w:r>
        <w:rPr>
          <w:rFonts w:ascii="Times New Roman" w:hAnsi="Times New Roman" w:cs="Times New Roman"/>
          <w:sz w:val="22"/>
          <w:szCs w:val="22"/>
        </w:rPr>
        <w:t xml:space="preserve"> sequence and 1bp insertion mutation alleles. </w:t>
      </w:r>
      <w:r w:rsidR="008C5513">
        <w:rPr>
          <w:rFonts w:ascii="Times New Roman" w:hAnsi="Times New Roman" w:cs="Times New Roman"/>
          <w:sz w:val="22"/>
          <w:szCs w:val="22"/>
        </w:rPr>
        <w:t>The b</w:t>
      </w:r>
      <w:r>
        <w:rPr>
          <w:rFonts w:ascii="Times New Roman" w:hAnsi="Times New Roman" w:cs="Times New Roman"/>
          <w:sz w:val="22"/>
          <w:szCs w:val="22"/>
        </w:rPr>
        <w:t>olded and underline</w:t>
      </w:r>
      <w:r w:rsidR="008C5513">
        <w:rPr>
          <w:rFonts w:ascii="Times New Roman" w:hAnsi="Times New Roman" w:cs="Times New Roman"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 letter </w:t>
      </w:r>
      <w:r w:rsidR="008C5513">
        <w:rPr>
          <w:rFonts w:ascii="Times New Roman" w:hAnsi="Times New Roman" w:cs="Times New Roman"/>
          <w:sz w:val="22"/>
          <w:szCs w:val="22"/>
        </w:rPr>
        <w:t xml:space="preserve">denotes the single bp </w:t>
      </w:r>
      <w:r>
        <w:rPr>
          <w:rFonts w:ascii="Times New Roman" w:hAnsi="Times New Roman" w:cs="Times New Roman"/>
          <w:sz w:val="22"/>
          <w:szCs w:val="22"/>
        </w:rPr>
        <w:t>insertion.</w:t>
      </w:r>
    </w:p>
    <w:p w14:paraId="439DDC9E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79AD5AA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8FAFCDB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66C4285" w14:textId="77777777" w:rsidR="0041704E" w:rsidRDefault="0041704E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3972D11" w14:textId="5211484D" w:rsidR="0041704E" w:rsidRDefault="0041704E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C0FA44F" wp14:editId="72028701">
            <wp:extent cx="5943600" cy="53632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6B597" w14:textId="210A09D0" w:rsidR="009D53E8" w:rsidRDefault="009D53E8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F54A4">
        <w:rPr>
          <w:rFonts w:ascii="Times New Roman" w:hAnsi="Times New Roman" w:cs="Times New Roman"/>
          <w:sz w:val="22"/>
          <w:szCs w:val="22"/>
        </w:rPr>
        <w:t xml:space="preserve">Supplementary Fig </w:t>
      </w:r>
      <w:r w:rsidR="00BB0EE3">
        <w:rPr>
          <w:rFonts w:ascii="Times New Roman" w:hAnsi="Times New Roman" w:cs="Times New Roman"/>
          <w:sz w:val="22"/>
          <w:szCs w:val="22"/>
        </w:rPr>
        <w:t>4</w:t>
      </w:r>
      <w:r w:rsidRPr="007F54A4">
        <w:rPr>
          <w:rFonts w:ascii="Times New Roman" w:hAnsi="Times New Roman" w:cs="Times New Roman"/>
          <w:sz w:val="22"/>
          <w:szCs w:val="22"/>
        </w:rPr>
        <w:t xml:space="preserve">. Off-target analysis </w:t>
      </w:r>
      <w:r>
        <w:rPr>
          <w:rFonts w:ascii="Times New Roman" w:hAnsi="Times New Roman" w:cs="Times New Roman"/>
          <w:sz w:val="22"/>
          <w:szCs w:val="22"/>
        </w:rPr>
        <w:t>of DNA from</w:t>
      </w:r>
      <w:r w:rsidRPr="007F54A4">
        <w:rPr>
          <w:rFonts w:ascii="Times New Roman" w:hAnsi="Times New Roman" w:cs="Times New Roman"/>
          <w:sz w:val="22"/>
          <w:szCs w:val="22"/>
        </w:rPr>
        <w:t xml:space="preserve"> Mya. </w:t>
      </w:r>
    </w:p>
    <w:p w14:paraId="5E6146C8" w14:textId="66AFD28C" w:rsidR="009D53E8" w:rsidRPr="007F54A4" w:rsidRDefault="009D53E8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F54A4">
        <w:rPr>
          <w:rFonts w:ascii="Times New Roman" w:hAnsi="Times New Roman" w:cs="Times New Roman"/>
          <w:sz w:val="22"/>
          <w:szCs w:val="22"/>
        </w:rPr>
        <w:t xml:space="preserve">Using </w:t>
      </w:r>
      <w:r>
        <w:rPr>
          <w:rFonts w:ascii="Times New Roman" w:hAnsi="Times New Roman" w:cs="Times New Roman"/>
          <w:sz w:val="22"/>
          <w:szCs w:val="22"/>
        </w:rPr>
        <w:t xml:space="preserve">the </w:t>
      </w:r>
      <w:r w:rsidRPr="007F54A4">
        <w:rPr>
          <w:rFonts w:ascii="Times New Roman" w:hAnsi="Times New Roman" w:cs="Times New Roman"/>
          <w:sz w:val="22"/>
          <w:szCs w:val="22"/>
        </w:rPr>
        <w:t xml:space="preserve">web-based program, </w:t>
      </w:r>
      <w:r w:rsidRPr="00367BAF">
        <w:rPr>
          <w:rFonts w:ascii="Times New Roman" w:hAnsi="Times New Roman" w:cs="Times New Roman"/>
          <w:sz w:val="22"/>
          <w:szCs w:val="22"/>
        </w:rPr>
        <w:t>CAS-</w:t>
      </w:r>
      <w:proofErr w:type="spellStart"/>
      <w:r w:rsidRPr="00367BAF">
        <w:rPr>
          <w:rFonts w:ascii="Times New Roman" w:hAnsi="Times New Roman" w:cs="Times New Roman"/>
          <w:sz w:val="22"/>
          <w:szCs w:val="22"/>
        </w:rPr>
        <w:t>OFFinder</w:t>
      </w:r>
      <w:proofErr w:type="spellEnd"/>
      <w:r>
        <w:rPr>
          <w:rFonts w:ascii="Times New Roman" w:hAnsi="Times New Roman" w:cs="Times New Roman"/>
          <w:sz w:val="22"/>
          <w:szCs w:val="22"/>
        </w:rPr>
        <w:t>,</w:t>
      </w:r>
      <w:r w:rsidRPr="007F54A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putative</w:t>
      </w:r>
      <w:r w:rsidRPr="007F54A4">
        <w:rPr>
          <w:rFonts w:ascii="Times New Roman" w:hAnsi="Times New Roman" w:cs="Times New Roman"/>
          <w:sz w:val="22"/>
          <w:szCs w:val="22"/>
        </w:rPr>
        <w:t xml:space="preserve"> off-target sites were selected. A total of nine sites were amplified and sequenced by NGS. Sequencing results were analyzed using CRISPResso2. Modifications (&lt;0.7%) at expected target sites were detected out of double-strand break region. U.M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F54A4">
        <w:rPr>
          <w:rFonts w:ascii="Times New Roman" w:hAnsi="Times New Roman" w:cs="Times New Roman"/>
          <w:sz w:val="22"/>
          <w:szCs w:val="22"/>
        </w:rPr>
        <w:t xml:space="preserve"> indicates </w:t>
      </w:r>
      <w:r w:rsidR="00F86356">
        <w:rPr>
          <w:rFonts w:ascii="Times New Roman" w:hAnsi="Times New Roman" w:cs="Times New Roman"/>
          <w:sz w:val="22"/>
          <w:szCs w:val="22"/>
        </w:rPr>
        <w:t>wild-type</w:t>
      </w:r>
      <w:r w:rsidRPr="007F54A4">
        <w:rPr>
          <w:rFonts w:ascii="Times New Roman" w:hAnsi="Times New Roman" w:cs="Times New Roman"/>
          <w:sz w:val="22"/>
          <w:szCs w:val="22"/>
        </w:rPr>
        <w:t xml:space="preserve"> sequence and M indicates mutation sequence.</w:t>
      </w:r>
    </w:p>
    <w:p w14:paraId="54E55A32" w14:textId="614E7575" w:rsidR="009D53E8" w:rsidRDefault="009D53E8" w:rsidP="009D53E8">
      <w:pPr>
        <w:spacing w:line="480" w:lineRule="auto"/>
        <w:rPr>
          <w:rFonts w:ascii="Times New Roman" w:hAnsi="Times New Roman" w:cs="Times New Roman"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noProof/>
          <w:sz w:val="22"/>
          <w:szCs w:val="22"/>
          <w:u w:val="single"/>
        </w:rPr>
        <w:lastRenderedPageBreak/>
        <w:drawing>
          <wp:inline distT="0" distB="0" distL="0" distR="0" wp14:anchorId="19FCF52E" wp14:editId="7C34FC93">
            <wp:extent cx="5943600" cy="3343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20D72" w14:textId="108F836D" w:rsidR="009D53E8" w:rsidRDefault="009D53E8" w:rsidP="009D53E8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FD156C">
        <w:rPr>
          <w:rFonts w:ascii="Times New Roman" w:hAnsi="Times New Roman" w:cs="Times New Roman"/>
          <w:bCs/>
          <w:sz w:val="22"/>
          <w:szCs w:val="22"/>
        </w:rPr>
        <w:t xml:space="preserve">Supplementary Fig </w:t>
      </w:r>
      <w:r w:rsidR="00BB0EE3">
        <w:rPr>
          <w:rFonts w:ascii="Times New Roman" w:hAnsi="Times New Roman" w:cs="Times New Roman"/>
          <w:bCs/>
          <w:sz w:val="22"/>
          <w:szCs w:val="22"/>
        </w:rPr>
        <w:t>5</w:t>
      </w:r>
      <w:r w:rsidRPr="00FD156C">
        <w:rPr>
          <w:rFonts w:ascii="Times New Roman" w:hAnsi="Times New Roman" w:cs="Times New Roman"/>
          <w:bCs/>
          <w:sz w:val="22"/>
          <w:szCs w:val="22"/>
        </w:rPr>
        <w:t>.</w:t>
      </w:r>
      <w:r w:rsidRPr="00A35A27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Retinal function at 6 months</w:t>
      </w:r>
      <w:r>
        <w:rPr>
          <w:rFonts w:ascii="Times New Roman" w:hAnsi="Times New Roman" w:cs="Times New Roman"/>
          <w:b/>
          <w:sz w:val="22"/>
          <w:szCs w:val="22"/>
        </w:rPr>
        <w:t xml:space="preserve">   </w:t>
      </w:r>
    </w:p>
    <w:p w14:paraId="188AD417" w14:textId="77777777" w:rsidR="009D53E8" w:rsidRPr="007F54A4" w:rsidRDefault="009D53E8" w:rsidP="009D53E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FD156C">
        <w:rPr>
          <w:rFonts w:ascii="Times New Roman" w:hAnsi="Times New Roman" w:cs="Times New Roman"/>
          <w:sz w:val="22"/>
          <w:szCs w:val="22"/>
        </w:rPr>
        <w:t xml:space="preserve">(a) </w:t>
      </w:r>
      <w:r w:rsidRPr="00B637AD">
        <w:rPr>
          <w:rFonts w:ascii="Times New Roman" w:hAnsi="Times New Roman" w:cs="Times New Roman"/>
          <w:sz w:val="22"/>
          <w:szCs w:val="22"/>
        </w:rPr>
        <w:t>Full-field ERG of Mya at 6 months of age, showing photopic</w:t>
      </w:r>
      <w:r w:rsidRPr="00FD156C">
        <w:rPr>
          <w:rFonts w:ascii="Times New Roman" w:hAnsi="Times New Roman" w:cs="Times New Roman"/>
          <w:sz w:val="22"/>
          <w:szCs w:val="22"/>
        </w:rPr>
        <w:t xml:space="preserve"> (light-adapted)</w:t>
      </w:r>
      <w:r w:rsidRPr="00B637AD">
        <w:rPr>
          <w:rFonts w:ascii="Times New Roman" w:hAnsi="Times New Roman" w:cs="Times New Roman"/>
          <w:sz w:val="22"/>
          <w:szCs w:val="22"/>
        </w:rPr>
        <w:t xml:space="preserve"> and scotopic</w:t>
      </w:r>
      <w:r w:rsidRPr="00FD156C">
        <w:rPr>
          <w:rFonts w:ascii="Times New Roman" w:hAnsi="Times New Roman" w:cs="Times New Roman"/>
          <w:sz w:val="22"/>
          <w:szCs w:val="22"/>
        </w:rPr>
        <w:t xml:space="preserve"> (dark-adapted)</w:t>
      </w:r>
      <w:r w:rsidRPr="00B637AD">
        <w:rPr>
          <w:rFonts w:ascii="Times New Roman" w:hAnsi="Times New Roman" w:cs="Times New Roman"/>
          <w:sz w:val="22"/>
          <w:szCs w:val="22"/>
        </w:rPr>
        <w:t xml:space="preserve"> </w:t>
      </w:r>
      <w:r w:rsidRPr="00FD156C">
        <w:rPr>
          <w:rFonts w:ascii="Times New Roman" w:hAnsi="Times New Roman" w:cs="Times New Roman"/>
          <w:sz w:val="22"/>
          <w:szCs w:val="22"/>
        </w:rPr>
        <w:t>waveforms</w:t>
      </w:r>
      <w:r w:rsidRPr="00B637AD">
        <w:rPr>
          <w:rFonts w:ascii="Times New Roman" w:hAnsi="Times New Roman" w:cs="Times New Roman"/>
          <w:sz w:val="22"/>
          <w:szCs w:val="22"/>
        </w:rPr>
        <w:t xml:space="preserve"> with similar amplitude and timing to those of a representative </w:t>
      </w:r>
      <w:r w:rsidRPr="00FD156C">
        <w:rPr>
          <w:rFonts w:ascii="Times New Roman" w:hAnsi="Times New Roman" w:cs="Times New Roman"/>
          <w:sz w:val="22"/>
          <w:szCs w:val="22"/>
        </w:rPr>
        <w:t>12-month-old</w:t>
      </w:r>
      <w:r w:rsidRPr="00B637AD">
        <w:rPr>
          <w:rFonts w:ascii="Times New Roman" w:hAnsi="Times New Roman" w:cs="Times New Roman"/>
          <w:sz w:val="22"/>
          <w:szCs w:val="22"/>
        </w:rPr>
        <w:t xml:space="preserve"> normal infant (bottom row).</w:t>
      </w:r>
      <w:r>
        <w:rPr>
          <w:rFonts w:ascii="Times New Roman" w:hAnsi="Times New Roman" w:cs="Times New Roman"/>
          <w:sz w:val="22"/>
          <w:szCs w:val="22"/>
        </w:rPr>
        <w:t xml:space="preserve"> Amplitudes (b) and peak latencies (c) for a-wave and b-wave components of the photopic (left) and scotopic (right) ERG for Mya at 2, 4, 6, 9 and 12 months of age (red triangles and dotted lines) in comparison to mean ± standard error values for 8 normal infants (back open squares).  Mya showed no consistent abnormalities in any of these measures.</w:t>
      </w:r>
    </w:p>
    <w:p w14:paraId="50514148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0B02938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156872A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DACB5EB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574C881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D012566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E9E5C6B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2C2B856" w14:textId="77777777" w:rsidR="009D53E8" w:rsidRDefault="009D53E8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4D3EDE1" w14:textId="0C4C3610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1. Summary of oocyte and sperm donors, recipient, and embryo transfer animals. </w:t>
      </w:r>
    </w:p>
    <w:p w14:paraId="6159BD02" w14:textId="77777777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t>A total of 5 embryo transfers were conducted resulting in one pregnancy.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6A1BC5" w:rsidRPr="00A4546F" w14:paraId="0F456C86" w14:textId="77777777" w:rsidTr="00E54F03">
        <w:tc>
          <w:tcPr>
            <w:tcW w:w="1558" w:type="dxa"/>
            <w:vAlign w:val="center"/>
          </w:tcPr>
          <w:p w14:paraId="4AB4E19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Oocyte donor ID</w:t>
            </w:r>
          </w:p>
        </w:tc>
        <w:tc>
          <w:tcPr>
            <w:tcW w:w="1558" w:type="dxa"/>
            <w:vAlign w:val="center"/>
          </w:tcPr>
          <w:p w14:paraId="1840802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Sperm donor ID</w:t>
            </w:r>
          </w:p>
        </w:tc>
        <w:tc>
          <w:tcPr>
            <w:tcW w:w="1558" w:type="dxa"/>
            <w:vAlign w:val="center"/>
          </w:tcPr>
          <w:p w14:paraId="7D82425E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Recipient ID</w:t>
            </w:r>
          </w:p>
        </w:tc>
        <w:tc>
          <w:tcPr>
            <w:tcW w:w="1558" w:type="dxa"/>
            <w:vAlign w:val="center"/>
          </w:tcPr>
          <w:p w14:paraId="0939124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Transferred embryo</w:t>
            </w:r>
          </w:p>
        </w:tc>
        <w:tc>
          <w:tcPr>
            <w:tcW w:w="1559" w:type="dxa"/>
            <w:vAlign w:val="center"/>
          </w:tcPr>
          <w:p w14:paraId="6D7FDB14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Pregnancy</w:t>
            </w:r>
          </w:p>
        </w:tc>
        <w:tc>
          <w:tcPr>
            <w:tcW w:w="1559" w:type="dxa"/>
            <w:vAlign w:val="center"/>
          </w:tcPr>
          <w:p w14:paraId="5D04769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Outcome</w:t>
            </w:r>
          </w:p>
        </w:tc>
      </w:tr>
      <w:tr w:rsidR="006A1BC5" w:rsidRPr="00A4546F" w14:paraId="00B41BC2" w14:textId="77777777" w:rsidTr="00E54F03">
        <w:tc>
          <w:tcPr>
            <w:tcW w:w="1558" w:type="dxa"/>
            <w:vAlign w:val="center"/>
          </w:tcPr>
          <w:p w14:paraId="75610DF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8" w:type="dxa"/>
            <w:vAlign w:val="center"/>
          </w:tcPr>
          <w:p w14:paraId="2761D34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8" w:type="dxa"/>
            <w:vMerge w:val="restart"/>
            <w:vAlign w:val="center"/>
          </w:tcPr>
          <w:p w14:paraId="6EF2880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58" w:type="dxa"/>
            <w:vAlign w:val="center"/>
          </w:tcPr>
          <w:p w14:paraId="69597AD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E190</w:t>
            </w:r>
          </w:p>
        </w:tc>
        <w:tc>
          <w:tcPr>
            <w:tcW w:w="1559" w:type="dxa"/>
            <w:vAlign w:val="center"/>
          </w:tcPr>
          <w:p w14:paraId="28C96A96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59" w:type="dxa"/>
            <w:vAlign w:val="center"/>
          </w:tcPr>
          <w:p w14:paraId="520ABAF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13(E190)</w:t>
            </w:r>
          </w:p>
        </w:tc>
      </w:tr>
      <w:tr w:rsidR="006A1BC5" w:rsidRPr="00A4546F" w14:paraId="75979EB6" w14:textId="77777777" w:rsidTr="00E54F03">
        <w:tc>
          <w:tcPr>
            <w:tcW w:w="1558" w:type="dxa"/>
            <w:vAlign w:val="center"/>
          </w:tcPr>
          <w:p w14:paraId="18999C86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558" w:type="dxa"/>
            <w:vAlign w:val="center"/>
          </w:tcPr>
          <w:p w14:paraId="5816794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58" w:type="dxa"/>
            <w:vMerge/>
            <w:vAlign w:val="center"/>
          </w:tcPr>
          <w:p w14:paraId="713676E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14:paraId="517CA4F5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E733</w:t>
            </w:r>
          </w:p>
        </w:tc>
        <w:tc>
          <w:tcPr>
            <w:tcW w:w="1559" w:type="dxa"/>
            <w:vAlign w:val="center"/>
          </w:tcPr>
          <w:p w14:paraId="35D11C74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vAlign w:val="center"/>
          </w:tcPr>
          <w:p w14:paraId="323D52A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C5" w:rsidRPr="00A4546F" w14:paraId="308286CA" w14:textId="77777777" w:rsidTr="00E54F03">
        <w:tc>
          <w:tcPr>
            <w:tcW w:w="1558" w:type="dxa"/>
            <w:vAlign w:val="center"/>
          </w:tcPr>
          <w:p w14:paraId="54B09D1C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558" w:type="dxa"/>
            <w:vAlign w:val="center"/>
          </w:tcPr>
          <w:p w14:paraId="168811B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58" w:type="dxa"/>
            <w:vAlign w:val="center"/>
          </w:tcPr>
          <w:p w14:paraId="7D1C6B7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Align w:val="center"/>
          </w:tcPr>
          <w:p w14:paraId="4653100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E188</w:t>
            </w:r>
          </w:p>
        </w:tc>
        <w:tc>
          <w:tcPr>
            <w:tcW w:w="1559" w:type="dxa"/>
            <w:vAlign w:val="center"/>
          </w:tcPr>
          <w:p w14:paraId="7B9B33C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vAlign w:val="center"/>
          </w:tcPr>
          <w:p w14:paraId="0C1F86C9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C5" w:rsidRPr="00A4546F" w14:paraId="51F0A670" w14:textId="77777777" w:rsidTr="00E54F03">
        <w:tc>
          <w:tcPr>
            <w:tcW w:w="1558" w:type="dxa"/>
            <w:vAlign w:val="center"/>
          </w:tcPr>
          <w:p w14:paraId="1A79CEF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58" w:type="dxa"/>
            <w:vAlign w:val="center"/>
          </w:tcPr>
          <w:p w14:paraId="4E04F267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8" w:type="dxa"/>
            <w:vAlign w:val="center"/>
          </w:tcPr>
          <w:p w14:paraId="2ED4471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558" w:type="dxa"/>
            <w:vAlign w:val="center"/>
          </w:tcPr>
          <w:p w14:paraId="20B8FA6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E1170</w:t>
            </w:r>
          </w:p>
        </w:tc>
        <w:tc>
          <w:tcPr>
            <w:tcW w:w="1559" w:type="dxa"/>
            <w:vAlign w:val="center"/>
          </w:tcPr>
          <w:p w14:paraId="736A22B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vAlign w:val="center"/>
          </w:tcPr>
          <w:p w14:paraId="49C2D19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C5" w:rsidRPr="00A4546F" w14:paraId="1D0F1BE4" w14:textId="77777777" w:rsidTr="00E54F03">
        <w:tc>
          <w:tcPr>
            <w:tcW w:w="1558" w:type="dxa"/>
            <w:vAlign w:val="center"/>
          </w:tcPr>
          <w:p w14:paraId="182E033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58" w:type="dxa"/>
            <w:vAlign w:val="center"/>
          </w:tcPr>
          <w:p w14:paraId="383CFC8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8" w:type="dxa"/>
            <w:vAlign w:val="center"/>
          </w:tcPr>
          <w:p w14:paraId="16B010A6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Align w:val="center"/>
          </w:tcPr>
          <w:p w14:paraId="7B7B68B9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E1171</w:t>
            </w:r>
          </w:p>
        </w:tc>
        <w:tc>
          <w:tcPr>
            <w:tcW w:w="1559" w:type="dxa"/>
            <w:vAlign w:val="center"/>
          </w:tcPr>
          <w:p w14:paraId="486D78C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vAlign w:val="center"/>
          </w:tcPr>
          <w:p w14:paraId="2ABFD9B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C5" w:rsidRPr="00A4546F" w14:paraId="507FD60E" w14:textId="77777777" w:rsidTr="00E54F03">
        <w:tc>
          <w:tcPr>
            <w:tcW w:w="1558" w:type="dxa"/>
            <w:vAlign w:val="center"/>
          </w:tcPr>
          <w:p w14:paraId="67ADC355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558" w:type="dxa"/>
            <w:vAlign w:val="center"/>
          </w:tcPr>
          <w:p w14:paraId="102B74F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8" w:type="dxa"/>
            <w:vAlign w:val="center"/>
          </w:tcPr>
          <w:p w14:paraId="6E33D0F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8" w:type="dxa"/>
            <w:vAlign w:val="center"/>
          </w:tcPr>
          <w:p w14:paraId="54E4A9BC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E1289</w:t>
            </w:r>
          </w:p>
        </w:tc>
        <w:tc>
          <w:tcPr>
            <w:tcW w:w="1559" w:type="dxa"/>
            <w:vAlign w:val="center"/>
          </w:tcPr>
          <w:p w14:paraId="6350840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vAlign w:val="center"/>
          </w:tcPr>
          <w:p w14:paraId="22E54474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343AE9A" w14:textId="77777777" w:rsidR="006A1BC5" w:rsidRPr="00A4546F" w:rsidRDefault="006A1BC5" w:rsidP="006A1BC5">
      <w:pPr>
        <w:rPr>
          <w:rFonts w:ascii="Times New Roman" w:hAnsi="Times New Roman" w:cs="Times New Roman"/>
          <w:sz w:val="22"/>
          <w:szCs w:val="22"/>
        </w:rPr>
      </w:pPr>
    </w:p>
    <w:p w14:paraId="668E29C7" w14:textId="77777777" w:rsidR="006A1BC5" w:rsidRPr="00A4546F" w:rsidRDefault="006A1BC5" w:rsidP="006A1BC5">
      <w:pPr>
        <w:rPr>
          <w:rFonts w:ascii="Times New Roman" w:hAnsi="Times New Roman" w:cs="Times New Roman"/>
          <w:sz w:val="22"/>
          <w:szCs w:val="22"/>
        </w:rPr>
      </w:pPr>
    </w:p>
    <w:p w14:paraId="76E59D58" w14:textId="77777777" w:rsidR="006A1BC5" w:rsidRPr="00A4546F" w:rsidRDefault="006A1BC5" w:rsidP="006A1BC5">
      <w:pPr>
        <w:rPr>
          <w:rFonts w:ascii="Times New Roman" w:hAnsi="Times New Roman" w:cs="Times New Roman"/>
          <w:sz w:val="22"/>
          <w:szCs w:val="22"/>
        </w:rPr>
      </w:pPr>
    </w:p>
    <w:p w14:paraId="5C54107E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B20C1FB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3EB3FBC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D8B69A2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29D4F1C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708485A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7755B8F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5E3225C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4B38D07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6191956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F7E6BD6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4BDBFAB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06A00BB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0D00FD0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E2228CF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90C72CB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C347FC1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04ECE670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1D221F1" w14:textId="1515EB34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2. Potential off-target sites and locations. </w:t>
      </w:r>
    </w:p>
    <w:p w14:paraId="556D06D2" w14:textId="77777777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t xml:space="preserve">Red letters indicate mismatch against gRNA </w:t>
      </w:r>
      <w:r w:rsidRPr="00A4546F">
        <w:rPr>
          <w:rFonts w:ascii="Times New Roman" w:hAnsi="Times New Roman" w:cs="Times New Roman"/>
          <w:i/>
          <w:iCs/>
          <w:sz w:val="22"/>
          <w:szCs w:val="22"/>
        </w:rPr>
        <w:t>MYO7A</w:t>
      </w:r>
      <w:r w:rsidRPr="00A4546F">
        <w:rPr>
          <w:rFonts w:ascii="Times New Roman" w:hAnsi="Times New Roman" w:cs="Times New Roman"/>
          <w:sz w:val="22"/>
          <w:szCs w:val="22"/>
        </w:rPr>
        <w:t xml:space="preserve"> target sequences. Red letters indicate mismatched sequence between the gRNA protospacer sequence. </w:t>
      </w:r>
    </w:p>
    <w:tbl>
      <w:tblPr>
        <w:tblStyle w:val="TableGrid"/>
        <w:tblW w:w="9481" w:type="dxa"/>
        <w:tblLook w:val="04A0" w:firstRow="1" w:lastRow="0" w:firstColumn="1" w:lastColumn="0" w:noHBand="0" w:noVBand="1"/>
      </w:tblPr>
      <w:tblGrid>
        <w:gridCol w:w="2189"/>
        <w:gridCol w:w="778"/>
        <w:gridCol w:w="3272"/>
        <w:gridCol w:w="3242"/>
      </w:tblGrid>
      <w:tr w:rsidR="006A1BC5" w:rsidRPr="00A4546F" w14:paraId="08EFF092" w14:textId="77777777" w:rsidTr="00E54F03">
        <w:tc>
          <w:tcPr>
            <w:tcW w:w="2193" w:type="dxa"/>
            <w:vAlign w:val="center"/>
          </w:tcPr>
          <w:p w14:paraId="52AB922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</w:t>
            </w:r>
          </w:p>
        </w:tc>
        <w:tc>
          <w:tcPr>
            <w:tcW w:w="779" w:type="dxa"/>
            <w:vAlign w:val="center"/>
          </w:tcPr>
          <w:p w14:paraId="1B14047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3260" w:type="dxa"/>
            <w:vAlign w:val="center"/>
          </w:tcPr>
          <w:p w14:paraId="69FD336E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bCs/>
                <w:color w:val="000000"/>
              </w:rPr>
              <w:t>Off-Target Sequence (5’ – 3’)</w:t>
            </w:r>
          </w:p>
        </w:tc>
        <w:tc>
          <w:tcPr>
            <w:tcW w:w="3249" w:type="dxa"/>
            <w:vAlign w:val="center"/>
          </w:tcPr>
          <w:p w14:paraId="31AB051D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bCs/>
                <w:color w:val="000000"/>
              </w:rPr>
              <w:t>Location</w:t>
            </w:r>
          </w:p>
        </w:tc>
      </w:tr>
      <w:tr w:rsidR="006A1BC5" w:rsidRPr="00A4546F" w14:paraId="7192CF24" w14:textId="77777777" w:rsidTr="00E54F03">
        <w:tc>
          <w:tcPr>
            <w:tcW w:w="2193" w:type="dxa"/>
            <w:vMerge w:val="restart"/>
            <w:vAlign w:val="center"/>
          </w:tcPr>
          <w:p w14:paraId="77ECCC0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MYO7A-1</w:t>
            </w:r>
          </w:p>
        </w:tc>
        <w:tc>
          <w:tcPr>
            <w:tcW w:w="779" w:type="dxa"/>
            <w:vAlign w:val="center"/>
          </w:tcPr>
          <w:p w14:paraId="525B40B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260" w:type="dxa"/>
            <w:vAlign w:val="center"/>
          </w:tcPr>
          <w:p w14:paraId="11CDA9BC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TGTGGA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G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GGACCTGAGAT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G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3249" w:type="dxa"/>
            <w:vAlign w:val="center"/>
          </w:tcPr>
          <w:p w14:paraId="19F54633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CM002977.3, 21700205-21700227</w:t>
            </w:r>
          </w:p>
        </w:tc>
      </w:tr>
      <w:tr w:rsidR="006A1BC5" w:rsidRPr="00A4546F" w14:paraId="220FE285" w14:textId="77777777" w:rsidTr="00E54F03">
        <w:tc>
          <w:tcPr>
            <w:tcW w:w="2193" w:type="dxa"/>
            <w:vMerge/>
            <w:vAlign w:val="center"/>
          </w:tcPr>
          <w:p w14:paraId="2821964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B8E375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260" w:type="dxa"/>
            <w:vAlign w:val="center"/>
          </w:tcPr>
          <w:p w14:paraId="09ED1A5C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TGTGGATGGACCTGAGA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AT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3249" w:type="dxa"/>
            <w:vAlign w:val="center"/>
          </w:tcPr>
          <w:p w14:paraId="6818FF88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CM002986.2, 10584900-10584922</w:t>
            </w:r>
          </w:p>
        </w:tc>
      </w:tr>
      <w:tr w:rsidR="006A1BC5" w:rsidRPr="00A4546F" w14:paraId="39D9DEFF" w14:textId="77777777" w:rsidTr="00E54F03">
        <w:tc>
          <w:tcPr>
            <w:tcW w:w="2193" w:type="dxa"/>
            <w:vMerge/>
            <w:vAlign w:val="center"/>
          </w:tcPr>
          <w:p w14:paraId="5671C13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650D231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260" w:type="dxa"/>
            <w:vAlign w:val="center"/>
          </w:tcPr>
          <w:p w14:paraId="4408A663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A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TGGACCTGAGA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A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CG</w:t>
            </w:r>
          </w:p>
        </w:tc>
        <w:tc>
          <w:tcPr>
            <w:tcW w:w="3249" w:type="dxa"/>
            <w:vAlign w:val="center"/>
          </w:tcPr>
          <w:p w14:paraId="1AE40D2B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CM002996.3, 12610193-12610215</w:t>
            </w:r>
          </w:p>
        </w:tc>
      </w:tr>
      <w:tr w:rsidR="006A1BC5" w:rsidRPr="00A4546F" w14:paraId="0C3B5ACB" w14:textId="77777777" w:rsidTr="00E54F03">
        <w:tc>
          <w:tcPr>
            <w:tcW w:w="2193" w:type="dxa"/>
            <w:vMerge w:val="restart"/>
            <w:vAlign w:val="center"/>
          </w:tcPr>
          <w:p w14:paraId="764CB53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MYO7A-2</w:t>
            </w:r>
          </w:p>
        </w:tc>
        <w:tc>
          <w:tcPr>
            <w:tcW w:w="779" w:type="dxa"/>
            <w:vAlign w:val="center"/>
          </w:tcPr>
          <w:p w14:paraId="77D05A3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260" w:type="dxa"/>
            <w:vAlign w:val="center"/>
          </w:tcPr>
          <w:p w14:paraId="0F20DC9A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GGA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C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TTT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ATGTGCCCATC</w:t>
            </w:r>
          </w:p>
        </w:tc>
        <w:tc>
          <w:tcPr>
            <w:tcW w:w="3249" w:type="dxa"/>
            <w:vAlign w:val="center"/>
          </w:tcPr>
          <w:p w14:paraId="7ABBA87A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CM002984.2, 33542558-33542580</w:t>
            </w:r>
          </w:p>
        </w:tc>
      </w:tr>
      <w:tr w:rsidR="006A1BC5" w:rsidRPr="00A4546F" w14:paraId="3F38971D" w14:textId="77777777" w:rsidTr="00E54F03">
        <w:tc>
          <w:tcPr>
            <w:tcW w:w="2193" w:type="dxa"/>
            <w:vMerge/>
            <w:vAlign w:val="center"/>
          </w:tcPr>
          <w:p w14:paraId="5C16C4A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70825F1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260" w:type="dxa"/>
            <w:vAlign w:val="center"/>
          </w:tcPr>
          <w:p w14:paraId="548769FF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AGGAGTTT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TC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TGTGCCCAT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G</w:t>
            </w:r>
          </w:p>
        </w:tc>
        <w:tc>
          <w:tcPr>
            <w:tcW w:w="3249" w:type="dxa"/>
            <w:vAlign w:val="center"/>
          </w:tcPr>
          <w:p w14:paraId="69FA37B9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CM002978.2, 92883746-92883768</w:t>
            </w:r>
          </w:p>
        </w:tc>
      </w:tr>
      <w:tr w:rsidR="006A1BC5" w:rsidRPr="00A4546F" w14:paraId="1A12B9BA" w14:textId="77777777" w:rsidTr="00E54F03">
        <w:tc>
          <w:tcPr>
            <w:tcW w:w="2193" w:type="dxa"/>
            <w:vMerge/>
            <w:vAlign w:val="center"/>
          </w:tcPr>
          <w:p w14:paraId="790A046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1056FD1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260" w:type="dxa"/>
            <w:vAlign w:val="center"/>
          </w:tcPr>
          <w:p w14:paraId="74374A84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AGGAGTTTGAT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TG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CC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3249" w:type="dxa"/>
            <w:vAlign w:val="center"/>
          </w:tcPr>
          <w:p w14:paraId="0832A5E3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CM002982.3, 71871922-71871944</w:t>
            </w:r>
          </w:p>
        </w:tc>
      </w:tr>
      <w:tr w:rsidR="006A1BC5" w:rsidRPr="00A4546F" w14:paraId="12FBE32A" w14:textId="77777777" w:rsidTr="00E54F03">
        <w:tc>
          <w:tcPr>
            <w:tcW w:w="2193" w:type="dxa"/>
            <w:vMerge w:val="restart"/>
            <w:vAlign w:val="center"/>
          </w:tcPr>
          <w:p w14:paraId="5B6BDA4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MYO7A-3</w:t>
            </w:r>
          </w:p>
        </w:tc>
        <w:tc>
          <w:tcPr>
            <w:tcW w:w="779" w:type="dxa"/>
            <w:vAlign w:val="center"/>
          </w:tcPr>
          <w:p w14:paraId="53A0C69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260" w:type="dxa"/>
            <w:vAlign w:val="center"/>
          </w:tcPr>
          <w:p w14:paraId="59EFFDBA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GACTCTGGGC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GATCCAGG</w:t>
            </w:r>
          </w:p>
        </w:tc>
        <w:tc>
          <w:tcPr>
            <w:tcW w:w="3249" w:type="dxa"/>
            <w:vAlign w:val="center"/>
          </w:tcPr>
          <w:p w14:paraId="66E5A51B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CM002983.2, 78995551-78995573</w:t>
            </w:r>
          </w:p>
        </w:tc>
      </w:tr>
      <w:tr w:rsidR="006A1BC5" w:rsidRPr="00A4546F" w14:paraId="27B019EF" w14:textId="77777777" w:rsidTr="00E54F03">
        <w:tc>
          <w:tcPr>
            <w:tcW w:w="2193" w:type="dxa"/>
            <w:vMerge/>
            <w:vAlign w:val="center"/>
          </w:tcPr>
          <w:p w14:paraId="64467A6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7ED1B6F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260" w:type="dxa"/>
            <w:vAlign w:val="center"/>
          </w:tcPr>
          <w:p w14:paraId="4E646EB4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</w:rPr>
              <w:t>CG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</w:rPr>
              <w:t>CTC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A</w:t>
            </w:r>
            <w:r w:rsidRPr="00A4546F">
              <w:rPr>
                <w:rFonts w:ascii="Times New Roman" w:eastAsia="Times New Roman" w:hAnsi="Times New Roman" w:cs="Times New Roman"/>
              </w:rPr>
              <w:t>GGGCAG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CG</w:t>
            </w:r>
            <w:r w:rsidRPr="00A4546F">
              <w:rPr>
                <w:rFonts w:ascii="Times New Roman" w:eastAsia="Times New Roman" w:hAnsi="Times New Roman" w:cs="Times New Roman"/>
              </w:rPr>
              <w:t>CCAGG</w:t>
            </w:r>
          </w:p>
        </w:tc>
        <w:tc>
          <w:tcPr>
            <w:tcW w:w="3249" w:type="dxa"/>
            <w:vAlign w:val="center"/>
          </w:tcPr>
          <w:p w14:paraId="7DF7D4EA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CM002996.3, 49919241-49919263</w:t>
            </w:r>
          </w:p>
        </w:tc>
      </w:tr>
      <w:tr w:rsidR="006A1BC5" w:rsidRPr="00A4546F" w14:paraId="6A1365D7" w14:textId="77777777" w:rsidTr="00E54F03">
        <w:tc>
          <w:tcPr>
            <w:tcW w:w="2193" w:type="dxa"/>
            <w:vMerge/>
            <w:vAlign w:val="center"/>
          </w:tcPr>
          <w:p w14:paraId="29DFA24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361E12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260" w:type="dxa"/>
            <w:vAlign w:val="center"/>
          </w:tcPr>
          <w:p w14:paraId="5D066636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A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GAC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G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CTGGGCAGATCC</w:t>
            </w:r>
            <w:r w:rsidRPr="00A4546F">
              <w:rPr>
                <w:rFonts w:ascii="Times New Roman" w:eastAsia="Times New Roman" w:hAnsi="Times New Roman" w:cs="Times New Roman"/>
                <w:color w:val="FF0000"/>
              </w:rPr>
              <w:t>T</w:t>
            </w: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3249" w:type="dxa"/>
            <w:vAlign w:val="center"/>
          </w:tcPr>
          <w:p w14:paraId="598BFA6F" w14:textId="77777777" w:rsidR="006A1BC5" w:rsidRPr="00A4546F" w:rsidRDefault="006A1BC5" w:rsidP="00E54F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46F">
              <w:rPr>
                <w:rFonts w:ascii="Times New Roman" w:eastAsia="Times New Roman" w:hAnsi="Times New Roman" w:cs="Times New Roman"/>
                <w:color w:val="000000"/>
              </w:rPr>
              <w:t>CM002980.3, 79918789-79918811</w:t>
            </w:r>
          </w:p>
        </w:tc>
      </w:tr>
    </w:tbl>
    <w:p w14:paraId="0536CA11" w14:textId="77777777" w:rsidR="006A1BC5" w:rsidRPr="00A4546F" w:rsidRDefault="006A1BC5" w:rsidP="006A1BC5">
      <w:pPr>
        <w:rPr>
          <w:rFonts w:ascii="Times New Roman" w:hAnsi="Times New Roman" w:cs="Times New Roman"/>
          <w:sz w:val="22"/>
          <w:szCs w:val="22"/>
        </w:rPr>
      </w:pPr>
    </w:p>
    <w:p w14:paraId="3759355A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9518C8E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D903584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5D91C56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54259DD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1A6CE73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F8BA617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175D91E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3D65A9D2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798028A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F743F8B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3334E71" w14:textId="77777777" w:rsidR="006A1BC5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1F2A34D" w14:textId="29B6C1BE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3. Primer information. </w:t>
      </w:r>
    </w:p>
    <w:p w14:paraId="746F927E" w14:textId="77777777" w:rsidR="006A1BC5" w:rsidRPr="00A4546F" w:rsidRDefault="006A1BC5" w:rsidP="006A1BC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4546F">
        <w:rPr>
          <w:rFonts w:ascii="Times New Roman" w:hAnsi="Times New Roman" w:cs="Times New Roman"/>
          <w:sz w:val="22"/>
          <w:szCs w:val="22"/>
        </w:rPr>
        <w:t xml:space="preserve">Primers used in this study for amplifying the </w:t>
      </w:r>
      <w:r w:rsidRPr="00A4546F">
        <w:rPr>
          <w:rFonts w:ascii="Times New Roman" w:hAnsi="Times New Roman" w:cs="Times New Roman"/>
          <w:i/>
          <w:sz w:val="22"/>
          <w:szCs w:val="22"/>
        </w:rPr>
        <w:t>MYO7A</w:t>
      </w:r>
      <w:r w:rsidRPr="00A4546F">
        <w:rPr>
          <w:rFonts w:ascii="Times New Roman" w:hAnsi="Times New Roman" w:cs="Times New Roman"/>
          <w:sz w:val="22"/>
          <w:szCs w:val="22"/>
        </w:rPr>
        <w:t xml:space="preserve"> target region and putative off-target regions.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405"/>
        <w:gridCol w:w="5387"/>
      </w:tblGrid>
      <w:tr w:rsidR="006A1BC5" w:rsidRPr="00A4546F" w14:paraId="38A9DB1A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7753DD96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5387" w:type="dxa"/>
            <w:vAlign w:val="center"/>
          </w:tcPr>
          <w:p w14:paraId="6768C065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Primer sequence (5’ - 3’)</w:t>
            </w:r>
          </w:p>
        </w:tc>
      </w:tr>
      <w:tr w:rsidR="006A1BC5" w:rsidRPr="00A4546F" w14:paraId="127FFCFD" w14:textId="77777777" w:rsidTr="00E54F03">
        <w:trPr>
          <w:trHeight w:val="268"/>
        </w:trPr>
        <w:tc>
          <w:tcPr>
            <w:tcW w:w="2405" w:type="dxa"/>
            <w:vAlign w:val="center"/>
          </w:tcPr>
          <w:p w14:paraId="67474A5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MYO7A-NGS-F</w:t>
            </w:r>
          </w:p>
        </w:tc>
        <w:tc>
          <w:tcPr>
            <w:tcW w:w="5387" w:type="dxa"/>
            <w:vAlign w:val="center"/>
          </w:tcPr>
          <w:p w14:paraId="34FABF0C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TTCCCCCTTCTGTGGTTGGC</w:t>
            </w:r>
          </w:p>
        </w:tc>
      </w:tr>
      <w:tr w:rsidR="006A1BC5" w:rsidRPr="00A4546F" w14:paraId="194F308C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53193047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MYO7A-NGS-R</w:t>
            </w:r>
          </w:p>
        </w:tc>
        <w:tc>
          <w:tcPr>
            <w:tcW w:w="5387" w:type="dxa"/>
            <w:vAlign w:val="center"/>
          </w:tcPr>
          <w:p w14:paraId="085E00BE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GAGGGGACTACTCACATTGCCT</w:t>
            </w:r>
          </w:p>
        </w:tc>
      </w:tr>
      <w:tr w:rsidR="006A1BC5" w:rsidRPr="00A4546F" w14:paraId="0F16050E" w14:textId="77777777" w:rsidTr="00E54F03">
        <w:trPr>
          <w:trHeight w:val="268"/>
        </w:trPr>
        <w:tc>
          <w:tcPr>
            <w:tcW w:w="2405" w:type="dxa"/>
            <w:vAlign w:val="center"/>
          </w:tcPr>
          <w:p w14:paraId="0E063531" w14:textId="4D75C03C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</w:t>
            </w:r>
            <w:r w:rsidR="00A037D8">
              <w:rPr>
                <w:rFonts w:ascii="Times New Roman" w:hAnsi="Times New Roman" w:cs="Times New Roman"/>
              </w:rPr>
              <w:t>exon3</w:t>
            </w:r>
            <w:r w:rsidRPr="00A4546F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387" w:type="dxa"/>
            <w:vAlign w:val="center"/>
          </w:tcPr>
          <w:p w14:paraId="1F335379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GAGTGGTGTCCCTGTGAGGA</w:t>
            </w:r>
          </w:p>
        </w:tc>
      </w:tr>
      <w:tr w:rsidR="006A1BC5" w:rsidRPr="00A4546F" w14:paraId="0D96E917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5ACC911F" w14:textId="491903FD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MYO7A-</w:t>
            </w:r>
            <w:r w:rsidR="00F82989">
              <w:rPr>
                <w:rFonts w:ascii="Times New Roman" w:hAnsi="Times New Roman" w:cs="Times New Roman"/>
              </w:rPr>
              <w:t>exon3</w:t>
            </w:r>
            <w:r w:rsidRPr="00A4546F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387" w:type="dxa"/>
            <w:vAlign w:val="center"/>
          </w:tcPr>
          <w:p w14:paraId="74E8447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GTCTGAGGAGCTTCTAGCCTG</w:t>
            </w:r>
          </w:p>
        </w:tc>
      </w:tr>
      <w:tr w:rsidR="006A1BC5" w:rsidRPr="00A4546F" w14:paraId="54569AE3" w14:textId="77777777" w:rsidTr="00E54F03">
        <w:trPr>
          <w:trHeight w:val="268"/>
        </w:trPr>
        <w:tc>
          <w:tcPr>
            <w:tcW w:w="2405" w:type="dxa"/>
            <w:vAlign w:val="center"/>
          </w:tcPr>
          <w:p w14:paraId="7178CDD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sgRNA1-offtarget1-F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D19E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TGTGTACATGTGGGTTTACTG</w:t>
            </w:r>
          </w:p>
        </w:tc>
      </w:tr>
      <w:tr w:rsidR="006A1BC5" w:rsidRPr="00A4546F" w14:paraId="677D3CDB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1980E19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sgRNA1-offtarget1-R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142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CAGCAATTTGAAGAAACCTGC</w:t>
            </w:r>
          </w:p>
        </w:tc>
      </w:tr>
      <w:tr w:rsidR="006A1BC5" w:rsidRPr="00A4546F" w14:paraId="4C085BC6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4A949BF7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sgRNA1-offtarget2-F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250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GATATTGTGGGGCGTGGTAACTC</w:t>
            </w:r>
          </w:p>
        </w:tc>
      </w:tr>
      <w:tr w:rsidR="006A1BC5" w:rsidRPr="00A4546F" w14:paraId="796277B2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77B58E8C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sgRNA1-offtarget2-R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85F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TTTTGGAGAAATTGGGAGGAAAGC</w:t>
            </w:r>
          </w:p>
        </w:tc>
      </w:tr>
      <w:tr w:rsidR="006A1BC5" w:rsidRPr="00A4546F" w14:paraId="36C7BA18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5196EA7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sgRNA1-offtarget3-F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9CF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TTCTTGACTTCACCAAAGACTGGG</w:t>
            </w:r>
          </w:p>
        </w:tc>
      </w:tr>
      <w:tr w:rsidR="006A1BC5" w:rsidRPr="00A4546F" w14:paraId="227879FE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273AFDD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sgRNA1-offtarget3-R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FF4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GAACCTGCTGGGCATGATCTTC</w:t>
            </w:r>
          </w:p>
        </w:tc>
      </w:tr>
      <w:tr w:rsidR="006A1BC5" w:rsidRPr="00A4546F" w14:paraId="7A96ABD0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02ECD826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sgRNA2-offtarget1-F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D93C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GACTTTGAAACATAGCTCTTGG</w:t>
            </w:r>
          </w:p>
        </w:tc>
      </w:tr>
      <w:tr w:rsidR="006A1BC5" w:rsidRPr="00A4546F" w14:paraId="7A863CBA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014A335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sgRNA2-offtarget1-R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5B8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GTTTCTGCAAAATCTGAAGCTG</w:t>
            </w:r>
          </w:p>
        </w:tc>
      </w:tr>
      <w:tr w:rsidR="006A1BC5" w:rsidRPr="00A4546F" w14:paraId="5AB9CB80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0AD4A14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sgRNA2-offtarget2-F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BEE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TTGTAGGTCTGTCCCAAGTC</w:t>
            </w:r>
          </w:p>
        </w:tc>
      </w:tr>
      <w:tr w:rsidR="006A1BC5" w:rsidRPr="00A4546F" w14:paraId="66C9EE01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24C0E0D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sgRNA2-offtarget2-R</w:t>
            </w:r>
          </w:p>
        </w:tc>
        <w:tc>
          <w:tcPr>
            <w:tcW w:w="5387" w:type="dxa"/>
            <w:vAlign w:val="center"/>
          </w:tcPr>
          <w:p w14:paraId="167D7A4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CACTTTGTTTTGTCACAGTCG</w:t>
            </w:r>
          </w:p>
        </w:tc>
      </w:tr>
      <w:tr w:rsidR="006A1BC5" w:rsidRPr="00A4546F" w14:paraId="322B40D0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6BBC9D3D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sgRNA2-offtarget3-F</w:t>
            </w:r>
          </w:p>
        </w:tc>
        <w:tc>
          <w:tcPr>
            <w:tcW w:w="5387" w:type="dxa"/>
            <w:vAlign w:val="center"/>
          </w:tcPr>
          <w:p w14:paraId="3DE9172F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ATGTTTTGTGCTTGCCCTTG</w:t>
            </w:r>
          </w:p>
        </w:tc>
      </w:tr>
      <w:tr w:rsidR="006A1BC5" w:rsidRPr="00A4546F" w14:paraId="68660D9A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4062442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sgRNA2-offtarget3-R</w:t>
            </w:r>
          </w:p>
        </w:tc>
        <w:tc>
          <w:tcPr>
            <w:tcW w:w="5387" w:type="dxa"/>
            <w:vAlign w:val="center"/>
          </w:tcPr>
          <w:p w14:paraId="14DC744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ACAGCCTATTTATTTGGAGAGG</w:t>
            </w:r>
          </w:p>
        </w:tc>
      </w:tr>
      <w:tr w:rsidR="006A1BC5" w:rsidRPr="00A4546F" w14:paraId="278567F4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2E24BB2B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sgRNA3-offtarget1-F</w:t>
            </w:r>
          </w:p>
        </w:tc>
        <w:tc>
          <w:tcPr>
            <w:tcW w:w="5387" w:type="dxa"/>
            <w:vAlign w:val="center"/>
          </w:tcPr>
          <w:p w14:paraId="522D1B84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GCTATCATTTTACTGGAGTGTTG</w:t>
            </w:r>
          </w:p>
        </w:tc>
      </w:tr>
      <w:tr w:rsidR="006A1BC5" w:rsidRPr="00A4546F" w14:paraId="520B0FA3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43F1BCAE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sgRNA3-offtarget1-R</w:t>
            </w:r>
          </w:p>
        </w:tc>
        <w:tc>
          <w:tcPr>
            <w:tcW w:w="5387" w:type="dxa"/>
            <w:vAlign w:val="center"/>
          </w:tcPr>
          <w:p w14:paraId="2BE02C2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CAAGATTCTCCTGTAGTAAGAAC</w:t>
            </w:r>
          </w:p>
        </w:tc>
      </w:tr>
      <w:tr w:rsidR="006A1BC5" w:rsidRPr="00A4546F" w14:paraId="156669D9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0D63CBE4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sgRNA3-offtarget2-F</w:t>
            </w:r>
          </w:p>
        </w:tc>
        <w:tc>
          <w:tcPr>
            <w:tcW w:w="5387" w:type="dxa"/>
            <w:vAlign w:val="center"/>
          </w:tcPr>
          <w:p w14:paraId="48919DF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TGCTGATCTTCCTGTGTCTCTG</w:t>
            </w:r>
          </w:p>
        </w:tc>
      </w:tr>
      <w:tr w:rsidR="006A1BC5" w:rsidRPr="00A4546F" w14:paraId="51E7AFB3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14F75E23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sgRNA3-offtarget2-R</w:t>
            </w:r>
          </w:p>
        </w:tc>
        <w:tc>
          <w:tcPr>
            <w:tcW w:w="5387" w:type="dxa"/>
            <w:vAlign w:val="center"/>
          </w:tcPr>
          <w:p w14:paraId="70E30FF2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TGTACCAGGCTGAATTTCCC</w:t>
            </w:r>
          </w:p>
        </w:tc>
      </w:tr>
      <w:tr w:rsidR="006A1BC5" w:rsidRPr="00A4546F" w14:paraId="05FA3B1E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404C3860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sgRNA3-offtarget3-F</w:t>
            </w:r>
          </w:p>
        </w:tc>
        <w:tc>
          <w:tcPr>
            <w:tcW w:w="5387" w:type="dxa"/>
            <w:vAlign w:val="center"/>
          </w:tcPr>
          <w:p w14:paraId="471B8641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CACCATGTATTGTCATTGGC</w:t>
            </w:r>
          </w:p>
        </w:tc>
      </w:tr>
      <w:tr w:rsidR="006A1BC5" w:rsidRPr="00A4546F" w14:paraId="61CBFAF5" w14:textId="77777777" w:rsidTr="00E54F03">
        <w:trPr>
          <w:trHeight w:val="277"/>
        </w:trPr>
        <w:tc>
          <w:tcPr>
            <w:tcW w:w="2405" w:type="dxa"/>
            <w:vAlign w:val="center"/>
          </w:tcPr>
          <w:p w14:paraId="6BBA96A8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</w:rPr>
            </w:pPr>
            <w:r w:rsidRPr="00A4546F">
              <w:rPr>
                <w:rFonts w:ascii="Times New Roman" w:hAnsi="Times New Roman" w:cs="Times New Roman"/>
              </w:rPr>
              <w:t>sgRNA3-offtarget3-R</w:t>
            </w:r>
          </w:p>
        </w:tc>
        <w:tc>
          <w:tcPr>
            <w:tcW w:w="5387" w:type="dxa"/>
            <w:vAlign w:val="center"/>
          </w:tcPr>
          <w:p w14:paraId="7032A40A" w14:textId="77777777" w:rsidR="006A1BC5" w:rsidRPr="00A4546F" w:rsidRDefault="006A1BC5" w:rsidP="00E54F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546F">
              <w:rPr>
                <w:rFonts w:ascii="Times New Roman" w:hAnsi="Times New Roman" w:cs="Times New Roman"/>
                <w:color w:val="000000"/>
              </w:rPr>
              <w:t>GCACTATGGGAGTGTGATTAG</w:t>
            </w:r>
          </w:p>
        </w:tc>
      </w:tr>
    </w:tbl>
    <w:p w14:paraId="0734ACF2" w14:textId="0CCFF690" w:rsidR="009F1718" w:rsidRDefault="00717EBE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21329BD3" w14:textId="2D90B942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1AD3473C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2F3E9316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4953C58A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64A9E02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5C21854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4736CD23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54567FE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39BA52E6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0D52A678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9D4D3DD" w14:textId="77777777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15C37479" w14:textId="4B31EAB2" w:rsidR="005303A6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Figure 1b.</w:t>
      </w:r>
    </w:p>
    <w:p w14:paraId="1D6A7331" w14:textId="42196A58" w:rsidR="007569D0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E92DBB6" wp14:editId="7EEABE47">
            <wp:simplePos x="0" y="0"/>
            <wp:positionH relativeFrom="column">
              <wp:posOffset>318977</wp:posOffset>
            </wp:positionH>
            <wp:positionV relativeFrom="paragraph">
              <wp:posOffset>3701415</wp:posOffset>
            </wp:positionV>
            <wp:extent cx="4366260" cy="3657600"/>
            <wp:effectExtent l="0" t="0" r="2540" b="0"/>
            <wp:wrapTight wrapText="bothSides">
              <wp:wrapPolygon edited="0">
                <wp:start x="0" y="0"/>
                <wp:lineTo x="0" y="21525"/>
                <wp:lineTo x="21550" y="21525"/>
                <wp:lineTo x="2155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9D0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7D91153F" wp14:editId="51C8EBE0">
            <wp:extent cx="4793837" cy="3657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383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AFFDE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140C7353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0E10EE30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0350C887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4EDF453B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6BF50123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08F185C7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70DCDAE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3E3C1F20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0031010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DBEEC19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0C8E3505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05CEF5C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0ED3CA7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2E2B00F0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33FC572" w14:textId="583CC3A9" w:rsidR="007569D0" w:rsidRDefault="007569D0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Supplementary Fig 1</w:t>
      </w:r>
      <w:r w:rsidR="00385FBA">
        <w:rPr>
          <w:rFonts w:ascii="Times New Roman" w:hAnsi="Times New Roman" w:cs="Times New Roman"/>
          <w:bCs/>
          <w:sz w:val="22"/>
          <w:szCs w:val="22"/>
        </w:rPr>
        <w:t>.</w:t>
      </w:r>
    </w:p>
    <w:p w14:paraId="5E117325" w14:textId="6DBAEAE7" w:rsidR="00385FBA" w:rsidRDefault="006147D1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3B083426" wp14:editId="5E4D5C62">
            <wp:extent cx="5943600" cy="25990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3A6"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36D29568" wp14:editId="683D333D">
            <wp:extent cx="5943600" cy="25990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42D4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1CBDACC0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10E182C4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791396F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7B5638FD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5153447C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3225B1BF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61E8F8AF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30E61C59" w14:textId="77777777" w:rsidR="005303A6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</w:p>
    <w:p w14:paraId="2BFC7B30" w14:textId="6F15DE8B" w:rsidR="00385FBA" w:rsidRDefault="005303A6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1" locked="0" layoutInCell="1" allowOverlap="1" wp14:anchorId="5B7D1AB1" wp14:editId="2121F857">
            <wp:simplePos x="0" y="0"/>
            <wp:positionH relativeFrom="column">
              <wp:posOffset>3585210</wp:posOffset>
            </wp:positionH>
            <wp:positionV relativeFrom="paragraph">
              <wp:posOffset>275679</wp:posOffset>
            </wp:positionV>
            <wp:extent cx="2032000" cy="3403600"/>
            <wp:effectExtent l="0" t="0" r="0" b="0"/>
            <wp:wrapTight wrapText="bothSides">
              <wp:wrapPolygon edited="0">
                <wp:start x="0" y="0"/>
                <wp:lineTo x="0" y="21519"/>
                <wp:lineTo x="21465" y="21519"/>
                <wp:lineTo x="21465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FBA">
        <w:rPr>
          <w:rFonts w:ascii="Times New Roman" w:hAnsi="Times New Roman" w:cs="Times New Roman"/>
          <w:bCs/>
          <w:sz w:val="22"/>
          <w:szCs w:val="22"/>
        </w:rPr>
        <w:t>Supplementary Fig 3.</w:t>
      </w:r>
    </w:p>
    <w:p w14:paraId="5F0F5DF0" w14:textId="339ED31D" w:rsidR="00385FBA" w:rsidRPr="00BB0EE3" w:rsidRDefault="006147D1" w:rsidP="00BB0EE3">
      <w:pPr>
        <w:spacing w:after="160" w:line="259" w:lineRule="auto"/>
        <w:rPr>
          <w:rFonts w:ascii="Times New Roman" w:hAnsi="Times New Roman" w:cs="Times New Roman"/>
          <w:bCs/>
          <w:sz w:val="22"/>
          <w:szCs w:val="22"/>
          <w:lang w:eastAsia="ko-KR"/>
        </w:rPr>
      </w:pPr>
      <w:r>
        <w:rPr>
          <w:rFonts w:ascii="Times New Roman" w:hAnsi="Times New Roman" w:cs="Times New Roman"/>
          <w:bCs/>
          <w:noProof/>
          <w:sz w:val="22"/>
          <w:szCs w:val="22"/>
        </w:rPr>
        <w:drawing>
          <wp:inline distT="0" distB="0" distL="0" distR="0" wp14:anchorId="46285398" wp14:editId="4B016C15">
            <wp:extent cx="2679700" cy="340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85FBA" w:rsidRPr="00BB0EE3" w:rsidSect="00717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88666A"/>
    <w:multiLevelType w:val="hybridMultilevel"/>
    <w:tmpl w:val="E63ADE70"/>
    <w:lvl w:ilvl="0" w:tplc="3D8ED6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C5"/>
    <w:rsid w:val="00032DED"/>
    <w:rsid w:val="000613DE"/>
    <w:rsid w:val="00082AD4"/>
    <w:rsid w:val="00093BC7"/>
    <w:rsid w:val="000C61DF"/>
    <w:rsid w:val="000D39A0"/>
    <w:rsid w:val="000E2E8B"/>
    <w:rsid w:val="00115AE4"/>
    <w:rsid w:val="00122968"/>
    <w:rsid w:val="00125B21"/>
    <w:rsid w:val="00127196"/>
    <w:rsid w:val="00177F60"/>
    <w:rsid w:val="00194051"/>
    <w:rsid w:val="001D05EE"/>
    <w:rsid w:val="001E04C2"/>
    <w:rsid w:val="001E1868"/>
    <w:rsid w:val="001F1EEB"/>
    <w:rsid w:val="00240BEE"/>
    <w:rsid w:val="00245F0D"/>
    <w:rsid w:val="00273AA7"/>
    <w:rsid w:val="00277558"/>
    <w:rsid w:val="002915D5"/>
    <w:rsid w:val="00295F6F"/>
    <w:rsid w:val="002D6A03"/>
    <w:rsid w:val="002F7973"/>
    <w:rsid w:val="0030372B"/>
    <w:rsid w:val="003248BA"/>
    <w:rsid w:val="00343141"/>
    <w:rsid w:val="00385FBA"/>
    <w:rsid w:val="00387ECC"/>
    <w:rsid w:val="003B1830"/>
    <w:rsid w:val="003E41DD"/>
    <w:rsid w:val="00404107"/>
    <w:rsid w:val="0041704E"/>
    <w:rsid w:val="00421210"/>
    <w:rsid w:val="004300D6"/>
    <w:rsid w:val="00440EBA"/>
    <w:rsid w:val="004948B5"/>
    <w:rsid w:val="004B2366"/>
    <w:rsid w:val="004B3C59"/>
    <w:rsid w:val="004C6D4D"/>
    <w:rsid w:val="004C765F"/>
    <w:rsid w:val="005303A6"/>
    <w:rsid w:val="00575FDB"/>
    <w:rsid w:val="005A23F4"/>
    <w:rsid w:val="005D23AF"/>
    <w:rsid w:val="006054BD"/>
    <w:rsid w:val="00613737"/>
    <w:rsid w:val="006147D1"/>
    <w:rsid w:val="00631F2C"/>
    <w:rsid w:val="0064153C"/>
    <w:rsid w:val="00641DB1"/>
    <w:rsid w:val="006441B0"/>
    <w:rsid w:val="006552CE"/>
    <w:rsid w:val="00660419"/>
    <w:rsid w:val="00683493"/>
    <w:rsid w:val="006A03FE"/>
    <w:rsid w:val="006A1BC5"/>
    <w:rsid w:val="006C2CFB"/>
    <w:rsid w:val="006D08AA"/>
    <w:rsid w:val="00717EBE"/>
    <w:rsid w:val="00723261"/>
    <w:rsid w:val="007569D0"/>
    <w:rsid w:val="00756E08"/>
    <w:rsid w:val="007673BA"/>
    <w:rsid w:val="00782D76"/>
    <w:rsid w:val="0078785E"/>
    <w:rsid w:val="007F1E26"/>
    <w:rsid w:val="00810B46"/>
    <w:rsid w:val="00817232"/>
    <w:rsid w:val="00845407"/>
    <w:rsid w:val="00853E45"/>
    <w:rsid w:val="00882976"/>
    <w:rsid w:val="00891B48"/>
    <w:rsid w:val="008C37F5"/>
    <w:rsid w:val="008C5513"/>
    <w:rsid w:val="008D7538"/>
    <w:rsid w:val="008E4C8C"/>
    <w:rsid w:val="009311D6"/>
    <w:rsid w:val="00953B29"/>
    <w:rsid w:val="009D53E8"/>
    <w:rsid w:val="00A004CA"/>
    <w:rsid w:val="00A01EA1"/>
    <w:rsid w:val="00A037D8"/>
    <w:rsid w:val="00A04FC8"/>
    <w:rsid w:val="00A1457C"/>
    <w:rsid w:val="00A30383"/>
    <w:rsid w:val="00A632E7"/>
    <w:rsid w:val="00A66E8A"/>
    <w:rsid w:val="00A7363B"/>
    <w:rsid w:val="00AD21D9"/>
    <w:rsid w:val="00AD6176"/>
    <w:rsid w:val="00B0029E"/>
    <w:rsid w:val="00B259EA"/>
    <w:rsid w:val="00B26386"/>
    <w:rsid w:val="00B437D8"/>
    <w:rsid w:val="00B60B65"/>
    <w:rsid w:val="00B64DD4"/>
    <w:rsid w:val="00B72583"/>
    <w:rsid w:val="00B80F9B"/>
    <w:rsid w:val="00B955D2"/>
    <w:rsid w:val="00BB0EE3"/>
    <w:rsid w:val="00BB1E72"/>
    <w:rsid w:val="00BB238A"/>
    <w:rsid w:val="00C5168B"/>
    <w:rsid w:val="00C62FCB"/>
    <w:rsid w:val="00C80767"/>
    <w:rsid w:val="00CE1CE5"/>
    <w:rsid w:val="00D3219F"/>
    <w:rsid w:val="00D47D03"/>
    <w:rsid w:val="00D607A3"/>
    <w:rsid w:val="00D82BB7"/>
    <w:rsid w:val="00D870DD"/>
    <w:rsid w:val="00DD7EAA"/>
    <w:rsid w:val="00E127A3"/>
    <w:rsid w:val="00E21A4E"/>
    <w:rsid w:val="00E41B4D"/>
    <w:rsid w:val="00E440A1"/>
    <w:rsid w:val="00E60639"/>
    <w:rsid w:val="00E67443"/>
    <w:rsid w:val="00E8636B"/>
    <w:rsid w:val="00ED49A7"/>
    <w:rsid w:val="00EE28F8"/>
    <w:rsid w:val="00EF7FEE"/>
    <w:rsid w:val="00F124C7"/>
    <w:rsid w:val="00F22F2D"/>
    <w:rsid w:val="00F82989"/>
    <w:rsid w:val="00F86356"/>
    <w:rsid w:val="00F87F4B"/>
    <w:rsid w:val="00FA0DC2"/>
    <w:rsid w:val="00FA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BF7A"/>
  <w15:chartTrackingRefBased/>
  <w15:docId w15:val="{1C30921D-FF5D-D749-8410-25E213ED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BC5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BC5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13737"/>
    <w:pPr>
      <w:ind w:left="720"/>
      <w:contextualSpacing/>
    </w:pPr>
  </w:style>
  <w:style w:type="paragraph" w:styleId="Revision">
    <w:name w:val="Revision"/>
    <w:hidden/>
    <w:uiPriority w:val="99"/>
    <w:semiHidden/>
    <w:rsid w:val="008C551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Junghyun Ryu</dc:creator>
  <cp:keywords/>
  <dc:description/>
  <cp:lastModifiedBy>Vanitha M.</cp:lastModifiedBy>
  <cp:revision>3</cp:revision>
  <dcterms:created xsi:type="dcterms:W3CDTF">2022-05-17T20:00:00Z</dcterms:created>
  <dcterms:modified xsi:type="dcterms:W3CDTF">2022-05-27T12:04:00Z</dcterms:modified>
</cp:coreProperties>
</file>