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888BF" w14:textId="37A343DF" w:rsidR="00251B11" w:rsidRDefault="009636AE" w:rsidP="00251B11">
      <w:pPr>
        <w:rPr>
          <w:rFonts w:ascii="Times New Roman" w:hAnsi="Times New Roman"/>
          <w:sz w:val="24"/>
          <w:szCs w:val="24"/>
          <w:u w:val="single"/>
        </w:rPr>
      </w:pPr>
      <w:bookmarkStart w:id="0" w:name="_GoBack"/>
      <w:bookmarkEnd w:id="0"/>
      <w:r>
        <w:rPr>
          <w:rFonts w:ascii="Times New Roman" w:hAnsi="Times New Roman"/>
          <w:sz w:val="24"/>
          <w:szCs w:val="24"/>
          <w:u w:val="single"/>
        </w:rPr>
        <w:t>S</w:t>
      </w:r>
      <w:r w:rsidR="00251B11">
        <w:rPr>
          <w:rFonts w:ascii="Times New Roman" w:hAnsi="Times New Roman"/>
          <w:sz w:val="24"/>
          <w:szCs w:val="24"/>
          <w:u w:val="single"/>
        </w:rPr>
        <w:t>upplementary information</w:t>
      </w:r>
    </w:p>
    <w:p w14:paraId="60094BC8" w14:textId="5D7878AF" w:rsidR="00251B11" w:rsidRDefault="00251B11" w:rsidP="00251B11">
      <w:pPr>
        <w:rPr>
          <w:rFonts w:ascii="Times New Roman" w:hAnsi="Times New Roman"/>
          <w:sz w:val="24"/>
          <w:szCs w:val="24"/>
        </w:rPr>
      </w:pPr>
      <w:r>
        <w:rPr>
          <w:rFonts w:ascii="Times New Roman" w:hAnsi="Times New Roman"/>
          <w:sz w:val="24"/>
          <w:szCs w:val="24"/>
        </w:rPr>
        <w:t xml:space="preserve">S1-S8 tables provide the detailed </w:t>
      </w:r>
      <w:r w:rsidR="009636AE">
        <w:rPr>
          <w:rFonts w:ascii="Times New Roman" w:hAnsi="Times New Roman"/>
          <w:sz w:val="24"/>
          <w:szCs w:val="24"/>
        </w:rPr>
        <w:t>information</w:t>
      </w:r>
      <w:r>
        <w:rPr>
          <w:rFonts w:ascii="Times New Roman" w:hAnsi="Times New Roman"/>
          <w:sz w:val="24"/>
          <w:szCs w:val="24"/>
        </w:rPr>
        <w:t xml:space="preserve"> </w:t>
      </w:r>
      <w:r w:rsidR="00813211">
        <w:rPr>
          <w:rFonts w:ascii="Times New Roman" w:hAnsi="Times New Roman"/>
          <w:sz w:val="24"/>
          <w:szCs w:val="24"/>
        </w:rPr>
        <w:t>from</w:t>
      </w:r>
      <w:r>
        <w:rPr>
          <w:rFonts w:ascii="Times New Roman" w:hAnsi="Times New Roman"/>
          <w:sz w:val="24"/>
          <w:szCs w:val="24"/>
        </w:rPr>
        <w:t xml:space="preserve"> the Finite Element (FE) analysis data collected from </w:t>
      </w:r>
      <w:r w:rsidR="009636AE">
        <w:rPr>
          <w:rFonts w:ascii="Times New Roman" w:hAnsi="Times New Roman"/>
          <w:sz w:val="24"/>
          <w:szCs w:val="24"/>
        </w:rPr>
        <w:t>2</w:t>
      </w:r>
      <w:r>
        <w:rPr>
          <w:rFonts w:ascii="Times New Roman" w:hAnsi="Times New Roman"/>
          <w:sz w:val="24"/>
          <w:szCs w:val="24"/>
        </w:rPr>
        <w:t xml:space="preserve"> femur datasets.  Overall, 4 biomechanical measurements were collected from each dataset during compressive loading experiments</w:t>
      </w:r>
      <w:r w:rsidR="00813211">
        <w:rPr>
          <w:rFonts w:ascii="Times New Roman" w:hAnsi="Times New Roman"/>
          <w:sz w:val="24"/>
          <w:szCs w:val="24"/>
        </w:rPr>
        <w:t xml:space="preserve"> simulating standing joint reaction force</w:t>
      </w:r>
      <w:r>
        <w:rPr>
          <w:rFonts w:ascii="Times New Roman" w:hAnsi="Times New Roman"/>
          <w:sz w:val="24"/>
          <w:szCs w:val="24"/>
        </w:rPr>
        <w:t xml:space="preserve">.  </w:t>
      </w:r>
      <w:r w:rsidR="009636AE">
        <w:rPr>
          <w:rFonts w:ascii="Times New Roman" w:hAnsi="Times New Roman"/>
          <w:sz w:val="24"/>
          <w:szCs w:val="24"/>
        </w:rPr>
        <w:t xml:space="preserve">Left femur dataset (n=66).  Right femur dataset (n=63).  </w:t>
      </w:r>
    </w:p>
    <w:p w14:paraId="77D6F77A" w14:textId="5DC98A17" w:rsidR="009636AE" w:rsidRDefault="00813211" w:rsidP="00251B11">
      <w:pPr>
        <w:rPr>
          <w:rFonts w:ascii="Times New Roman" w:hAnsi="Times New Roman"/>
          <w:sz w:val="24"/>
          <w:szCs w:val="24"/>
        </w:rPr>
      </w:pPr>
      <w:r>
        <w:rPr>
          <w:rFonts w:ascii="Times New Roman" w:hAnsi="Times New Roman"/>
          <w:sz w:val="24"/>
          <w:szCs w:val="24"/>
        </w:rPr>
        <w:t>A</w:t>
      </w:r>
      <w:r w:rsidR="009636AE">
        <w:rPr>
          <w:rFonts w:ascii="Times New Roman" w:hAnsi="Times New Roman"/>
          <w:sz w:val="24"/>
          <w:szCs w:val="24"/>
        </w:rPr>
        <w:t>natomical donors with joint replacements, surgical pins, and other artificial medical structure</w:t>
      </w:r>
      <w:r>
        <w:rPr>
          <w:rFonts w:ascii="Times New Roman" w:hAnsi="Times New Roman"/>
          <w:sz w:val="24"/>
          <w:szCs w:val="24"/>
        </w:rPr>
        <w:t>s</w:t>
      </w:r>
      <w:r w:rsidR="009636AE">
        <w:rPr>
          <w:rFonts w:ascii="Times New Roman" w:hAnsi="Times New Roman"/>
          <w:sz w:val="24"/>
          <w:szCs w:val="24"/>
        </w:rPr>
        <w:t xml:space="preserve"> were excluded from the sample.  Similarly, individuals with advanced osteoporosis and osteoarthritis were excluded from the sample.</w:t>
      </w:r>
    </w:p>
    <w:p w14:paraId="1847866E" w14:textId="27D8AA96" w:rsidR="009636AE" w:rsidRDefault="00813211" w:rsidP="00251B11">
      <w:pPr>
        <w:rPr>
          <w:rFonts w:ascii="Times New Roman" w:hAnsi="Times New Roman"/>
          <w:sz w:val="24"/>
          <w:szCs w:val="24"/>
        </w:rPr>
      </w:pPr>
      <w:r>
        <w:rPr>
          <w:rFonts w:ascii="Times New Roman" w:hAnsi="Times New Roman"/>
          <w:sz w:val="24"/>
          <w:szCs w:val="24"/>
        </w:rPr>
        <w:t>Cadaveric</w:t>
      </w:r>
      <w:r w:rsidR="00A83A42">
        <w:rPr>
          <w:rFonts w:ascii="Times New Roman" w:hAnsi="Times New Roman"/>
          <w:sz w:val="24"/>
          <w:szCs w:val="24"/>
        </w:rPr>
        <w:t xml:space="preserve"> donor</w:t>
      </w:r>
      <w:r>
        <w:rPr>
          <w:rFonts w:ascii="Times New Roman" w:hAnsi="Times New Roman"/>
          <w:sz w:val="24"/>
          <w:szCs w:val="24"/>
        </w:rPr>
        <w:t xml:space="preserve"> data note:</w:t>
      </w:r>
      <w:r w:rsidR="005D7DC4">
        <w:rPr>
          <w:rFonts w:ascii="Times New Roman" w:hAnsi="Times New Roman"/>
          <w:sz w:val="24"/>
          <w:szCs w:val="24"/>
        </w:rPr>
        <w:t xml:space="preserve">  All data in this study are from donors who provided informed consent prior to death and great care has been taken to ensure that potentially identifiable information has been removed from </w:t>
      </w:r>
      <w:r w:rsidR="00A83A42">
        <w:rPr>
          <w:rFonts w:ascii="Times New Roman" w:hAnsi="Times New Roman"/>
          <w:sz w:val="24"/>
          <w:szCs w:val="24"/>
        </w:rPr>
        <w:t xml:space="preserve">the </w:t>
      </w:r>
      <w:r w:rsidR="005D7DC4">
        <w:rPr>
          <w:rFonts w:ascii="Times New Roman" w:hAnsi="Times New Roman"/>
          <w:sz w:val="24"/>
          <w:szCs w:val="24"/>
        </w:rPr>
        <w:t xml:space="preserve">digital data to ensure donor anonymity.  </w:t>
      </w:r>
      <w:r w:rsidR="00A83A42">
        <w:rPr>
          <w:rFonts w:ascii="Times New Roman" w:hAnsi="Times New Roman"/>
          <w:sz w:val="24"/>
          <w:szCs w:val="24"/>
        </w:rPr>
        <w:t>(</w:t>
      </w:r>
      <w:r w:rsidR="005D7DC4">
        <w:rPr>
          <w:rFonts w:ascii="Times New Roman" w:hAnsi="Times New Roman"/>
          <w:sz w:val="24"/>
          <w:szCs w:val="24"/>
        </w:rPr>
        <w:t>See main paper text for full description</w:t>
      </w:r>
      <w:r w:rsidR="00A83A42">
        <w:rPr>
          <w:rFonts w:ascii="Times New Roman" w:hAnsi="Times New Roman"/>
          <w:sz w:val="24"/>
          <w:szCs w:val="24"/>
        </w:rPr>
        <w:t>)</w:t>
      </w:r>
      <w:r w:rsidR="005D7DC4">
        <w:rPr>
          <w:rFonts w:ascii="Times New Roman" w:hAnsi="Times New Roman"/>
          <w:sz w:val="24"/>
          <w:szCs w:val="24"/>
        </w:rPr>
        <w:t>.</w:t>
      </w:r>
    </w:p>
    <w:p w14:paraId="52C23AE9" w14:textId="2F4692A8" w:rsidR="005D7DC4" w:rsidRDefault="00E816D5" w:rsidP="00251B11">
      <w:pPr>
        <w:rPr>
          <w:rFonts w:ascii="Times New Roman" w:hAnsi="Times New Roman"/>
          <w:sz w:val="24"/>
          <w:szCs w:val="24"/>
        </w:rPr>
      </w:pPr>
      <w:r>
        <w:rPr>
          <w:rFonts w:ascii="Times New Roman" w:hAnsi="Times New Roman"/>
          <w:sz w:val="24"/>
          <w:szCs w:val="24"/>
        </w:rPr>
        <w:t>Legend: CT-data segmentation method descriptions.  KI = robust Kittler-Illingworth method.  KI-99.0 =</w:t>
      </w:r>
      <w:r w:rsidRPr="00E816D5">
        <w:rPr>
          <w:rFonts w:ascii="Times New Roman" w:hAnsi="Times New Roman"/>
          <w:sz w:val="24"/>
          <w:szCs w:val="24"/>
        </w:rPr>
        <w:t xml:space="preserve"> </w:t>
      </w:r>
      <w:r>
        <w:rPr>
          <w:rFonts w:ascii="Times New Roman" w:hAnsi="Times New Roman"/>
          <w:sz w:val="24"/>
          <w:szCs w:val="24"/>
        </w:rPr>
        <w:t>Kittler-Illingworth intermediate 99.0 method.</w:t>
      </w:r>
      <w:r w:rsidRPr="00E816D5">
        <w:rPr>
          <w:rFonts w:ascii="Times New Roman" w:hAnsi="Times New Roman"/>
          <w:sz w:val="24"/>
          <w:szCs w:val="24"/>
        </w:rPr>
        <w:t xml:space="preserve"> </w:t>
      </w:r>
      <w:r>
        <w:rPr>
          <w:rFonts w:ascii="Times New Roman" w:hAnsi="Times New Roman"/>
          <w:sz w:val="24"/>
          <w:szCs w:val="24"/>
        </w:rPr>
        <w:t xml:space="preserve"> KI-97.5 =</w:t>
      </w:r>
      <w:r w:rsidRPr="00E816D5">
        <w:rPr>
          <w:rFonts w:ascii="Times New Roman" w:hAnsi="Times New Roman"/>
          <w:sz w:val="24"/>
          <w:szCs w:val="24"/>
        </w:rPr>
        <w:t xml:space="preserve"> </w:t>
      </w:r>
      <w:r>
        <w:rPr>
          <w:rFonts w:ascii="Times New Roman" w:hAnsi="Times New Roman"/>
          <w:sz w:val="24"/>
          <w:szCs w:val="24"/>
        </w:rPr>
        <w:t>Kittler-Illingworth intermediate 97.5 method. KI-95.0 =</w:t>
      </w:r>
      <w:r w:rsidRPr="00E816D5">
        <w:rPr>
          <w:rFonts w:ascii="Times New Roman" w:hAnsi="Times New Roman"/>
          <w:sz w:val="24"/>
          <w:szCs w:val="24"/>
        </w:rPr>
        <w:t xml:space="preserve"> </w:t>
      </w:r>
      <w:r>
        <w:rPr>
          <w:rFonts w:ascii="Times New Roman" w:hAnsi="Times New Roman"/>
          <w:sz w:val="24"/>
          <w:szCs w:val="24"/>
        </w:rPr>
        <w:t>Kittler-Illingworth intermediate 95.0 method.</w:t>
      </w:r>
    </w:p>
    <w:p w14:paraId="121DB15B" w14:textId="77777777" w:rsidR="00E816D5" w:rsidRPr="00251B11" w:rsidRDefault="00E816D5" w:rsidP="00251B11">
      <w:pPr>
        <w:rPr>
          <w:rFonts w:ascii="Times New Roman" w:hAnsi="Times New Roman"/>
          <w:sz w:val="24"/>
          <w:szCs w:val="24"/>
        </w:rPr>
      </w:pPr>
    </w:p>
    <w:p w14:paraId="7D1C70B6" w14:textId="15991DA4"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S1 Table. </w:t>
      </w:r>
      <w:r w:rsidR="00391ECA">
        <w:rPr>
          <w:rFonts w:ascii="Times New Roman" w:hAnsi="Times New Roman"/>
          <w:sz w:val="24"/>
          <w:szCs w:val="24"/>
        </w:rPr>
        <w:t>D</w:t>
      </w:r>
      <w:r w:rsidRPr="00251B11">
        <w:rPr>
          <w:rFonts w:ascii="Times New Roman" w:hAnsi="Times New Roman"/>
          <w:sz w:val="24"/>
          <w:szCs w:val="24"/>
        </w:rPr>
        <w:t>isplacement data, left femur dataset.</w:t>
      </w:r>
    </w:p>
    <w:p w14:paraId="471D0109" w14:textId="77777777" w:rsidR="00251B11" w:rsidRPr="00251B11" w:rsidRDefault="00251B11" w:rsidP="00251B11">
      <w:pPr>
        <w:rPr>
          <w:rFonts w:ascii="Times New Roman" w:hAnsi="Times New Roman"/>
          <w:sz w:val="24"/>
          <w:szCs w:val="24"/>
        </w:rPr>
      </w:pPr>
      <w:r w:rsidRPr="00251B11">
        <w:rPr>
          <w:rFonts w:ascii="Times New Roman" w:hAnsi="Times New Roman"/>
          <w:sz w:val="24"/>
          <w:szCs w:val="24"/>
        </w:rPr>
        <w:t>S2 Table. Pressure data, left femur dataset.</w:t>
      </w:r>
    </w:p>
    <w:p w14:paraId="07F5635E" w14:textId="2810DE31"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S3 Table. </w:t>
      </w:r>
      <w:r w:rsidR="00391ECA">
        <w:rPr>
          <w:rFonts w:ascii="Times New Roman" w:hAnsi="Times New Roman"/>
          <w:sz w:val="24"/>
          <w:szCs w:val="24"/>
        </w:rPr>
        <w:t>S</w:t>
      </w:r>
      <w:r w:rsidRPr="00251B11">
        <w:rPr>
          <w:rFonts w:ascii="Times New Roman" w:hAnsi="Times New Roman"/>
          <w:sz w:val="24"/>
          <w:szCs w:val="24"/>
        </w:rPr>
        <w:t>tress data, left femur dataset.</w:t>
      </w:r>
    </w:p>
    <w:p w14:paraId="6BF1BBFA" w14:textId="1EB85758"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S4 Table. </w:t>
      </w:r>
      <w:r w:rsidR="00391ECA">
        <w:rPr>
          <w:rFonts w:ascii="Times New Roman" w:hAnsi="Times New Roman"/>
          <w:sz w:val="24"/>
          <w:szCs w:val="24"/>
        </w:rPr>
        <w:t>S</w:t>
      </w:r>
      <w:r w:rsidRPr="00251B11">
        <w:rPr>
          <w:rFonts w:ascii="Times New Roman" w:hAnsi="Times New Roman"/>
          <w:sz w:val="24"/>
          <w:szCs w:val="24"/>
        </w:rPr>
        <w:t>train data, left femur dataset.</w:t>
      </w:r>
    </w:p>
    <w:p w14:paraId="33C553D1" w14:textId="7022CD34"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S5 Table. </w:t>
      </w:r>
      <w:r w:rsidR="00391ECA">
        <w:rPr>
          <w:rFonts w:ascii="Times New Roman" w:hAnsi="Times New Roman"/>
          <w:sz w:val="24"/>
          <w:szCs w:val="24"/>
        </w:rPr>
        <w:t>D</w:t>
      </w:r>
      <w:r w:rsidRPr="00251B11">
        <w:rPr>
          <w:rFonts w:ascii="Times New Roman" w:hAnsi="Times New Roman"/>
          <w:sz w:val="24"/>
          <w:szCs w:val="24"/>
        </w:rPr>
        <w:t>isplacement data, right femur dataset.</w:t>
      </w:r>
    </w:p>
    <w:p w14:paraId="342D4547" w14:textId="77777777" w:rsidR="00251B11" w:rsidRPr="00251B11" w:rsidRDefault="00251B11" w:rsidP="00251B11">
      <w:pPr>
        <w:rPr>
          <w:rFonts w:ascii="Times New Roman" w:hAnsi="Times New Roman"/>
          <w:sz w:val="24"/>
          <w:szCs w:val="24"/>
        </w:rPr>
      </w:pPr>
      <w:r w:rsidRPr="00251B11">
        <w:rPr>
          <w:rFonts w:ascii="Times New Roman" w:hAnsi="Times New Roman"/>
          <w:sz w:val="24"/>
          <w:szCs w:val="24"/>
        </w:rPr>
        <w:t>S6 Table. Pressure data, right femur dataset.</w:t>
      </w:r>
    </w:p>
    <w:p w14:paraId="47C79227" w14:textId="048EA0E9"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S7 Table. </w:t>
      </w:r>
      <w:r w:rsidR="00391ECA">
        <w:rPr>
          <w:rFonts w:ascii="Times New Roman" w:hAnsi="Times New Roman"/>
          <w:sz w:val="24"/>
          <w:szCs w:val="24"/>
        </w:rPr>
        <w:t>S</w:t>
      </w:r>
      <w:r w:rsidRPr="00251B11">
        <w:rPr>
          <w:rFonts w:ascii="Times New Roman" w:hAnsi="Times New Roman"/>
          <w:sz w:val="24"/>
          <w:szCs w:val="24"/>
        </w:rPr>
        <w:t>tress data, right femur dataset.</w:t>
      </w:r>
    </w:p>
    <w:p w14:paraId="4EFCDD35" w14:textId="5297E642" w:rsidR="00251B11" w:rsidRPr="00251B11" w:rsidRDefault="00251B11" w:rsidP="00251B11">
      <w:pPr>
        <w:rPr>
          <w:rFonts w:ascii="Times New Roman" w:hAnsi="Times New Roman"/>
          <w:sz w:val="24"/>
          <w:szCs w:val="24"/>
        </w:rPr>
      </w:pPr>
      <w:r w:rsidRPr="00251B11">
        <w:rPr>
          <w:rFonts w:ascii="Times New Roman" w:hAnsi="Times New Roman"/>
          <w:sz w:val="24"/>
          <w:szCs w:val="24"/>
        </w:rPr>
        <w:t xml:space="preserve">S8 Table. </w:t>
      </w:r>
      <w:r w:rsidR="00391ECA">
        <w:rPr>
          <w:rFonts w:ascii="Times New Roman" w:hAnsi="Times New Roman"/>
          <w:sz w:val="24"/>
          <w:szCs w:val="24"/>
        </w:rPr>
        <w:t>S</w:t>
      </w:r>
      <w:r w:rsidRPr="00251B11">
        <w:rPr>
          <w:rFonts w:ascii="Times New Roman" w:hAnsi="Times New Roman"/>
          <w:sz w:val="24"/>
          <w:szCs w:val="24"/>
        </w:rPr>
        <w:t>train data, right femur dataset.</w:t>
      </w:r>
    </w:p>
    <w:sectPr w:rsidR="00251B11" w:rsidRPr="00251B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CF1"/>
    <w:rsid w:val="001F7CF1"/>
    <w:rsid w:val="001F7FFA"/>
    <w:rsid w:val="00251B11"/>
    <w:rsid w:val="00391ECA"/>
    <w:rsid w:val="005D7DC4"/>
    <w:rsid w:val="00813211"/>
    <w:rsid w:val="009636AE"/>
    <w:rsid w:val="00A83A42"/>
    <w:rsid w:val="00B07FD5"/>
    <w:rsid w:val="00E81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B46C"/>
  <w15:chartTrackingRefBased/>
  <w15:docId w15:val="{C028E27D-8A53-4048-9665-F1600487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8</cp:revision>
  <dcterms:created xsi:type="dcterms:W3CDTF">2022-02-14T17:27:00Z</dcterms:created>
  <dcterms:modified xsi:type="dcterms:W3CDTF">2022-04-21T22:03:00Z</dcterms:modified>
</cp:coreProperties>
</file>