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5773" w:rsidRPr="00575773" w:rsidRDefault="00575773">
      <w:pPr>
        <w:spacing w:after="160" w:line="259" w:lineRule="auto"/>
        <w:rPr>
          <w:b/>
          <w:sz w:val="24"/>
        </w:rPr>
      </w:pPr>
      <w:r w:rsidRPr="00575773">
        <w:rPr>
          <w:b/>
          <w:sz w:val="24"/>
        </w:rPr>
        <w:t>Supplementary information for:</w:t>
      </w:r>
    </w:p>
    <w:p w:rsidR="00575773" w:rsidRPr="00575773" w:rsidRDefault="00575773">
      <w:pPr>
        <w:spacing w:after="160" w:line="259" w:lineRule="auto"/>
        <w:rPr>
          <w:b/>
          <w:sz w:val="24"/>
        </w:rPr>
      </w:pPr>
    </w:p>
    <w:p w:rsidR="00575773" w:rsidRPr="00575773" w:rsidRDefault="00575773">
      <w:pPr>
        <w:spacing w:after="160" w:line="259" w:lineRule="auto"/>
        <w:rPr>
          <w:b/>
          <w:sz w:val="24"/>
        </w:rPr>
      </w:pPr>
      <w:r w:rsidRPr="00575773">
        <w:rPr>
          <w:b/>
          <w:sz w:val="24"/>
        </w:rPr>
        <w:t xml:space="preserve">Vectorcardiography-derived index allows a robust quantification of ventricular electrical synchrony </w:t>
      </w:r>
    </w:p>
    <w:p w:rsidR="00575773" w:rsidRDefault="00575773">
      <w:pPr>
        <w:spacing w:after="160" w:line="259" w:lineRule="auto"/>
        <w:rPr>
          <w:sz w:val="24"/>
        </w:rPr>
      </w:pPr>
    </w:p>
    <w:p w:rsidR="00575773" w:rsidRPr="00800DD3" w:rsidRDefault="00575773" w:rsidP="00575773">
      <w:pPr>
        <w:pStyle w:val="Teaser"/>
        <w:spacing w:line="480" w:lineRule="auto"/>
        <w:rPr>
          <w:lang w:val="en-GB"/>
        </w:rPr>
      </w:pPr>
      <w:r w:rsidRPr="00800DD3">
        <w:rPr>
          <w:lang w:val="en-GB"/>
        </w:rPr>
        <w:t>Juan M. Fernández</w:t>
      </w:r>
      <w:r w:rsidRPr="00800DD3">
        <w:rPr>
          <w:vertAlign w:val="superscript"/>
          <w:lang w:val="en-GB"/>
        </w:rPr>
        <w:t>1</w:t>
      </w:r>
      <w:r w:rsidRPr="00800DD3">
        <w:rPr>
          <w:lang w:val="en-GB"/>
        </w:rPr>
        <w:t xml:space="preserve"> Ph.D., </w:t>
      </w:r>
      <w:proofErr w:type="spellStart"/>
      <w:r w:rsidRPr="00800DD3">
        <w:rPr>
          <w:lang w:val="en-GB"/>
        </w:rPr>
        <w:t>Damián</w:t>
      </w:r>
      <w:proofErr w:type="spellEnd"/>
      <w:r w:rsidRPr="00800DD3">
        <w:rPr>
          <w:lang w:val="en-GB"/>
        </w:rPr>
        <w:t xml:space="preserve"> N. Spagnuolo</w:t>
      </w:r>
      <w:r w:rsidRPr="00800DD3">
        <w:rPr>
          <w:vertAlign w:val="superscript"/>
          <w:lang w:val="en-GB"/>
        </w:rPr>
        <w:t>1</w:t>
      </w:r>
      <w:r w:rsidRPr="00800DD3">
        <w:rPr>
          <w:lang w:val="en-GB"/>
        </w:rPr>
        <w:t xml:space="preserve"> M.D., </w:t>
      </w:r>
      <w:proofErr w:type="spellStart"/>
      <w:r w:rsidRPr="00800DD3">
        <w:rPr>
          <w:lang w:val="en-GB"/>
        </w:rPr>
        <w:t>María</w:t>
      </w:r>
      <w:proofErr w:type="spellEnd"/>
      <w:r w:rsidRPr="00800DD3">
        <w:rPr>
          <w:lang w:val="en-GB"/>
        </w:rPr>
        <w:t xml:space="preserve"> T. Politi</w:t>
      </w:r>
      <w:r w:rsidRPr="00800DD3">
        <w:rPr>
          <w:vertAlign w:val="superscript"/>
          <w:lang w:val="en-GB"/>
        </w:rPr>
        <w:t>2</w:t>
      </w:r>
      <w:r w:rsidRPr="00800DD3">
        <w:rPr>
          <w:lang w:val="en-GB"/>
        </w:rPr>
        <w:t xml:space="preserve"> M.D., </w:t>
      </w:r>
      <w:proofErr w:type="spellStart"/>
      <w:r w:rsidRPr="00800DD3">
        <w:rPr>
          <w:lang w:val="en-GB"/>
        </w:rPr>
        <w:t>Iván</w:t>
      </w:r>
      <w:proofErr w:type="spellEnd"/>
      <w:r w:rsidRPr="00800DD3">
        <w:rPr>
          <w:lang w:val="en-GB"/>
        </w:rPr>
        <w:t xml:space="preserve"> </w:t>
      </w:r>
      <w:proofErr w:type="spellStart"/>
      <w:r w:rsidRPr="00800DD3">
        <w:rPr>
          <w:lang w:val="en-GB"/>
        </w:rPr>
        <w:t>Tello</w:t>
      </w:r>
      <w:proofErr w:type="spellEnd"/>
      <w:r w:rsidRPr="00800DD3">
        <w:rPr>
          <w:lang w:val="en-GB"/>
        </w:rPr>
        <w:t xml:space="preserve"> Santa Cruz</w:t>
      </w:r>
      <w:r w:rsidRPr="00800DD3">
        <w:rPr>
          <w:vertAlign w:val="superscript"/>
          <w:lang w:val="en-GB"/>
        </w:rPr>
        <w:t>3</w:t>
      </w:r>
      <w:r w:rsidRPr="00800DD3">
        <w:rPr>
          <w:lang w:val="en-GB"/>
        </w:rPr>
        <w:t xml:space="preserve"> M.D., Miguel Schiavone</w:t>
      </w:r>
      <w:r w:rsidRPr="00800DD3">
        <w:rPr>
          <w:vertAlign w:val="superscript"/>
          <w:lang w:val="en-GB"/>
        </w:rPr>
        <w:t>3</w:t>
      </w:r>
      <w:r w:rsidRPr="00800DD3">
        <w:rPr>
          <w:lang w:val="en-GB"/>
        </w:rPr>
        <w:t xml:space="preserve"> M.D., César </w:t>
      </w:r>
      <w:proofErr w:type="spellStart"/>
      <w:r w:rsidRPr="00800DD3">
        <w:rPr>
          <w:lang w:val="en-GB"/>
        </w:rPr>
        <w:t>Cáceres</w:t>
      </w:r>
      <w:proofErr w:type="spellEnd"/>
      <w:r w:rsidRPr="00800DD3">
        <w:rPr>
          <w:lang w:val="en-GB"/>
        </w:rPr>
        <w:t xml:space="preserve"> Monié</w:t>
      </w:r>
      <w:r w:rsidRPr="00800DD3">
        <w:rPr>
          <w:vertAlign w:val="superscript"/>
          <w:lang w:val="en-GB"/>
        </w:rPr>
        <w:t>3</w:t>
      </w:r>
      <w:r w:rsidRPr="00800DD3">
        <w:rPr>
          <w:lang w:val="en-GB"/>
        </w:rPr>
        <w:t xml:space="preserve"> M.D., </w:t>
      </w:r>
      <w:proofErr w:type="spellStart"/>
      <w:r w:rsidRPr="00800DD3">
        <w:rPr>
          <w:lang w:val="en-GB"/>
        </w:rPr>
        <w:t>Horacio</w:t>
      </w:r>
      <w:proofErr w:type="spellEnd"/>
      <w:r w:rsidRPr="00800DD3">
        <w:rPr>
          <w:lang w:val="en-GB"/>
        </w:rPr>
        <w:t xml:space="preserve"> A. Avaca</w:t>
      </w:r>
      <w:r w:rsidRPr="00800DD3">
        <w:rPr>
          <w:vertAlign w:val="superscript"/>
          <w:lang w:val="en-GB"/>
        </w:rPr>
        <w:t>3</w:t>
      </w:r>
      <w:r w:rsidRPr="00800DD3">
        <w:rPr>
          <w:lang w:val="en-GB"/>
        </w:rPr>
        <w:t xml:space="preserve"> M.D., Osvaldo </w:t>
      </w:r>
      <w:proofErr w:type="spellStart"/>
      <w:r w:rsidRPr="00800DD3">
        <w:rPr>
          <w:lang w:val="en-GB"/>
        </w:rPr>
        <w:t>Chara</w:t>
      </w:r>
      <w:proofErr w:type="spellEnd"/>
      <w:r w:rsidRPr="00800DD3">
        <w:rPr>
          <w:lang w:val="en-GB"/>
        </w:rPr>
        <w:t xml:space="preserve"> Ph.D.*</w:t>
      </w:r>
      <w:r w:rsidRPr="00800DD3">
        <w:rPr>
          <w:vertAlign w:val="superscript"/>
          <w:lang w:val="en-GB"/>
        </w:rPr>
        <w:t>1</w:t>
      </w:r>
      <w:r>
        <w:rPr>
          <w:vertAlign w:val="superscript"/>
          <w:lang w:val="en-GB"/>
        </w:rPr>
        <w:t>,4</w:t>
      </w:r>
      <w:r w:rsidR="00E76F40">
        <w:rPr>
          <w:vertAlign w:val="superscript"/>
          <w:lang w:val="en-GB"/>
        </w:rPr>
        <w:t>,5</w:t>
      </w:r>
      <w:r w:rsidRPr="00800DD3">
        <w:rPr>
          <w:lang w:val="en-GB"/>
        </w:rPr>
        <w:t xml:space="preserve"> </w:t>
      </w:r>
    </w:p>
    <w:p w:rsidR="00575773" w:rsidRPr="00800DD3" w:rsidRDefault="00575773" w:rsidP="00575773">
      <w:pPr>
        <w:pStyle w:val="Paragraph"/>
        <w:spacing w:line="480" w:lineRule="auto"/>
        <w:ind w:firstLine="0"/>
        <w:rPr>
          <w:b/>
          <w:lang w:val="en-GB"/>
        </w:rPr>
      </w:pPr>
    </w:p>
    <w:p w:rsidR="00575773" w:rsidRPr="00800DD3" w:rsidRDefault="00575773" w:rsidP="00575773">
      <w:pPr>
        <w:pStyle w:val="Paragraph"/>
        <w:spacing w:line="480" w:lineRule="auto"/>
        <w:ind w:firstLine="0"/>
        <w:jc w:val="both"/>
        <w:rPr>
          <w:b/>
          <w:lang w:val="en-GB"/>
        </w:rPr>
      </w:pPr>
      <w:r w:rsidRPr="00800DD3">
        <w:rPr>
          <w:color w:val="000000"/>
          <w:vertAlign w:val="superscript"/>
          <w:lang w:val="en-GB"/>
        </w:rPr>
        <w:t>1</w:t>
      </w:r>
      <w:r w:rsidRPr="00800DD3">
        <w:rPr>
          <w:color w:val="000000"/>
          <w:lang w:val="en-GB"/>
        </w:rPr>
        <w:t>Systems Biology Group</w:t>
      </w:r>
      <w:r>
        <w:rPr>
          <w:color w:val="000000"/>
          <w:lang w:val="en-GB"/>
        </w:rPr>
        <w:t xml:space="preserve"> (</w:t>
      </w:r>
      <w:proofErr w:type="spellStart"/>
      <w:r>
        <w:rPr>
          <w:color w:val="000000"/>
          <w:lang w:val="en-GB"/>
        </w:rPr>
        <w:t>SysBio</w:t>
      </w:r>
      <w:proofErr w:type="spellEnd"/>
      <w:r>
        <w:rPr>
          <w:color w:val="000000"/>
          <w:lang w:val="en-GB"/>
        </w:rPr>
        <w:t>)</w:t>
      </w:r>
      <w:r w:rsidRPr="00800DD3">
        <w:rPr>
          <w:color w:val="000000"/>
          <w:lang w:val="en-GB"/>
        </w:rPr>
        <w:t>, Institute of Physics of Liquids and Biological Systems</w:t>
      </w:r>
      <w:r>
        <w:rPr>
          <w:color w:val="000000"/>
          <w:lang w:val="en-GB"/>
        </w:rPr>
        <w:t xml:space="preserve"> (</w:t>
      </w:r>
      <w:proofErr w:type="spellStart"/>
      <w:r>
        <w:rPr>
          <w:color w:val="000000"/>
          <w:lang w:val="en-GB"/>
        </w:rPr>
        <w:t>IFLySIB</w:t>
      </w:r>
      <w:proofErr w:type="spellEnd"/>
      <w:r>
        <w:rPr>
          <w:color w:val="000000"/>
          <w:lang w:val="en-GB"/>
        </w:rPr>
        <w:t>)</w:t>
      </w:r>
      <w:r w:rsidRPr="00800DD3">
        <w:rPr>
          <w:color w:val="000000"/>
          <w:lang w:val="en-GB"/>
        </w:rPr>
        <w:t>, National Scientific and Technical Research Council</w:t>
      </w:r>
      <w:r>
        <w:rPr>
          <w:color w:val="000000"/>
          <w:lang w:val="en-GB"/>
        </w:rPr>
        <w:t xml:space="preserve"> (CONICET)</w:t>
      </w:r>
      <w:r w:rsidRPr="00800DD3">
        <w:rPr>
          <w:color w:val="000000"/>
          <w:lang w:val="en-GB"/>
        </w:rPr>
        <w:t>, University of La Plata; La Plata, Argentina.</w:t>
      </w:r>
    </w:p>
    <w:p w:rsidR="00575773" w:rsidRPr="00800DD3" w:rsidRDefault="00575773" w:rsidP="00575773">
      <w:pPr>
        <w:spacing w:line="480" w:lineRule="auto"/>
        <w:jc w:val="both"/>
        <w:rPr>
          <w:rFonts w:eastAsia="Times New Roman"/>
          <w:color w:val="000000"/>
          <w:sz w:val="24"/>
          <w:szCs w:val="24"/>
          <w:lang w:val="en-GB"/>
        </w:rPr>
      </w:pPr>
      <w:r w:rsidRPr="00800DD3">
        <w:rPr>
          <w:rFonts w:eastAsia="Times New Roman"/>
          <w:color w:val="000000"/>
          <w:sz w:val="24"/>
          <w:szCs w:val="24"/>
          <w:vertAlign w:val="superscript"/>
          <w:lang w:val="en-GB"/>
        </w:rPr>
        <w:t>2</w:t>
      </w:r>
      <w:r w:rsidRPr="00800DD3">
        <w:rPr>
          <w:rFonts w:eastAsia="Times New Roman"/>
          <w:color w:val="000000"/>
          <w:sz w:val="24"/>
          <w:szCs w:val="24"/>
          <w:lang w:val="en-GB"/>
        </w:rPr>
        <w:t>Laboratory of Biomembranes, Institute of Physiology and Biophysics Bernardo Houssay (IFIBIO Houssay), School of Medicine, University of Buenos Aires; Buenos Aires, Argentina.</w:t>
      </w:r>
    </w:p>
    <w:p w:rsidR="00575773" w:rsidRPr="00800DD3" w:rsidRDefault="00575773" w:rsidP="00575773">
      <w:pPr>
        <w:spacing w:line="480" w:lineRule="auto"/>
        <w:jc w:val="both"/>
        <w:rPr>
          <w:rFonts w:eastAsia="Times New Roman"/>
          <w:color w:val="000000"/>
          <w:sz w:val="24"/>
          <w:szCs w:val="24"/>
          <w:lang w:val="en-GB"/>
        </w:rPr>
      </w:pPr>
      <w:r w:rsidRPr="00800DD3">
        <w:rPr>
          <w:rFonts w:eastAsia="Times New Roman"/>
          <w:color w:val="000000"/>
          <w:sz w:val="24"/>
          <w:szCs w:val="24"/>
          <w:vertAlign w:val="superscript"/>
          <w:lang w:val="en-GB"/>
        </w:rPr>
        <w:t>3</w:t>
      </w:r>
      <w:r w:rsidRPr="00800DD3">
        <w:rPr>
          <w:rFonts w:eastAsia="Times New Roman"/>
          <w:color w:val="000000"/>
          <w:sz w:val="24"/>
          <w:szCs w:val="24"/>
          <w:lang w:val="en-GB"/>
        </w:rPr>
        <w:t>Cardiology Department, British Hospital of Buenos Aires; Buenos Aires, Argentina.</w:t>
      </w:r>
    </w:p>
    <w:p w:rsidR="00575773" w:rsidRDefault="00575773" w:rsidP="00575773">
      <w:pPr>
        <w:spacing w:line="480" w:lineRule="auto"/>
        <w:jc w:val="both"/>
        <w:rPr>
          <w:rFonts w:eastAsia="Times New Roman"/>
          <w:color w:val="000000"/>
          <w:sz w:val="24"/>
          <w:szCs w:val="24"/>
          <w:lang w:val="en-GB"/>
        </w:rPr>
      </w:pPr>
      <w:r w:rsidRPr="00800DD3">
        <w:rPr>
          <w:rFonts w:eastAsia="Times New Roman"/>
          <w:color w:val="000000"/>
          <w:sz w:val="24"/>
          <w:szCs w:val="24"/>
          <w:vertAlign w:val="superscript"/>
          <w:lang w:val="en-GB"/>
        </w:rPr>
        <w:t>4</w:t>
      </w:r>
      <w:r w:rsidRPr="00800DD3">
        <w:rPr>
          <w:rFonts w:eastAsia="Times New Roman"/>
          <w:color w:val="000000"/>
          <w:sz w:val="24"/>
          <w:szCs w:val="24"/>
          <w:lang w:val="en-GB"/>
        </w:rPr>
        <w:t xml:space="preserve">Center for Information Services and High Performance Computing, </w:t>
      </w:r>
      <w:proofErr w:type="spellStart"/>
      <w:r w:rsidRPr="00800DD3">
        <w:rPr>
          <w:rFonts w:eastAsia="Times New Roman"/>
          <w:color w:val="000000"/>
          <w:sz w:val="24"/>
          <w:szCs w:val="24"/>
          <w:lang w:val="en-GB"/>
        </w:rPr>
        <w:t>Technische</w:t>
      </w:r>
      <w:proofErr w:type="spellEnd"/>
      <w:r w:rsidRPr="00800DD3">
        <w:rPr>
          <w:rFonts w:eastAsia="Times New Roman"/>
          <w:color w:val="000000"/>
          <w:sz w:val="24"/>
          <w:szCs w:val="24"/>
          <w:lang w:val="en-GB"/>
        </w:rPr>
        <w:t xml:space="preserve"> </w:t>
      </w:r>
      <w:proofErr w:type="spellStart"/>
      <w:r w:rsidRPr="00800DD3">
        <w:rPr>
          <w:rFonts w:eastAsia="Times New Roman"/>
          <w:color w:val="000000"/>
          <w:sz w:val="24"/>
          <w:szCs w:val="24"/>
          <w:lang w:val="en-GB"/>
        </w:rPr>
        <w:t>Universität</w:t>
      </w:r>
      <w:proofErr w:type="spellEnd"/>
      <w:r w:rsidRPr="00800DD3">
        <w:rPr>
          <w:rFonts w:eastAsia="Times New Roman"/>
          <w:color w:val="000000"/>
          <w:sz w:val="24"/>
          <w:szCs w:val="24"/>
          <w:lang w:val="en-GB"/>
        </w:rPr>
        <w:t xml:space="preserve"> Dresden; Dresden, Germany.</w:t>
      </w:r>
    </w:p>
    <w:p w:rsidR="00E76F40" w:rsidRPr="006A75F0" w:rsidRDefault="00E76F40" w:rsidP="00575773">
      <w:pPr>
        <w:spacing w:line="480" w:lineRule="auto"/>
        <w:jc w:val="both"/>
        <w:rPr>
          <w:rFonts w:eastAsia="Times New Roman"/>
          <w:color w:val="000000"/>
          <w:sz w:val="24"/>
          <w:szCs w:val="24"/>
          <w:lang w:val="es-ES"/>
        </w:rPr>
      </w:pPr>
      <w:r w:rsidRPr="006A75F0">
        <w:rPr>
          <w:rFonts w:eastAsia="Times New Roman"/>
          <w:color w:val="000000"/>
          <w:sz w:val="24"/>
          <w:szCs w:val="24"/>
          <w:lang w:val="es-ES"/>
        </w:rPr>
        <w:t>5Instituto de Tecnología, Universidad Argentina de la Empresa (UADE), Buenos Aires, Argentina.</w:t>
      </w:r>
    </w:p>
    <w:p w:rsidR="00C671A0" w:rsidRPr="006A75F0" w:rsidRDefault="00C671A0" w:rsidP="00575773">
      <w:pPr>
        <w:spacing w:line="480" w:lineRule="auto"/>
        <w:jc w:val="both"/>
        <w:rPr>
          <w:rFonts w:eastAsia="Times New Roman"/>
          <w:color w:val="000000"/>
          <w:sz w:val="24"/>
          <w:szCs w:val="24"/>
          <w:lang w:val="es-ES"/>
        </w:rPr>
      </w:pPr>
    </w:p>
    <w:p w:rsidR="00C671A0" w:rsidRDefault="00C671A0" w:rsidP="00575773">
      <w:pPr>
        <w:spacing w:line="480" w:lineRule="auto"/>
        <w:jc w:val="both"/>
        <w:rPr>
          <w:rFonts w:eastAsia="Times New Roman"/>
          <w:color w:val="000000"/>
          <w:sz w:val="24"/>
          <w:szCs w:val="24"/>
          <w:lang w:val="en-GB"/>
        </w:rPr>
      </w:pPr>
      <w:r w:rsidRPr="00C671A0">
        <w:rPr>
          <w:rFonts w:eastAsia="Times New Roman"/>
          <w:color w:val="000000"/>
          <w:sz w:val="24"/>
          <w:szCs w:val="24"/>
          <w:lang w:val="en-GB"/>
        </w:rPr>
        <w:t>*Corresponding author. Email:  osvaldo.chara@tu-dresden.de</w:t>
      </w:r>
    </w:p>
    <w:p w:rsidR="00575773" w:rsidRDefault="00575773">
      <w:pPr>
        <w:spacing w:after="160" w:line="259" w:lineRule="auto"/>
        <w:rPr>
          <w:rFonts w:eastAsia="Times New Roman"/>
          <w:color w:val="000000"/>
          <w:sz w:val="24"/>
          <w:szCs w:val="24"/>
          <w:lang w:val="en-GB"/>
        </w:rPr>
      </w:pPr>
      <w:r>
        <w:rPr>
          <w:rFonts w:eastAsia="Times New Roman"/>
          <w:color w:val="000000"/>
          <w:sz w:val="24"/>
          <w:szCs w:val="24"/>
          <w:lang w:val="en-GB"/>
        </w:rPr>
        <w:br w:type="page"/>
      </w:r>
    </w:p>
    <w:p w:rsidR="00575773" w:rsidRDefault="00575773" w:rsidP="00575773">
      <w:pPr>
        <w:spacing w:line="480" w:lineRule="auto"/>
        <w:jc w:val="both"/>
        <w:rPr>
          <w:rFonts w:eastAsia="Times New Roman"/>
          <w:b/>
          <w:color w:val="000000"/>
          <w:sz w:val="24"/>
          <w:szCs w:val="24"/>
          <w:lang w:val="en-GB"/>
        </w:rPr>
      </w:pPr>
      <w:r w:rsidRPr="00575773">
        <w:rPr>
          <w:rFonts w:eastAsia="Times New Roman"/>
          <w:b/>
          <w:color w:val="000000"/>
          <w:sz w:val="24"/>
          <w:szCs w:val="24"/>
          <w:lang w:val="en-GB"/>
        </w:rPr>
        <w:lastRenderedPageBreak/>
        <w:t>Content:</w:t>
      </w:r>
    </w:p>
    <w:p w:rsidR="00575773" w:rsidRPr="00575773" w:rsidRDefault="00EE1D7E" w:rsidP="00575773">
      <w:pPr>
        <w:spacing w:line="480" w:lineRule="auto"/>
        <w:jc w:val="both"/>
        <w:rPr>
          <w:rFonts w:eastAsia="Times New Roman"/>
          <w:color w:val="000000"/>
          <w:sz w:val="24"/>
          <w:szCs w:val="24"/>
          <w:lang w:val="en-GB"/>
        </w:rPr>
      </w:pPr>
      <w:hyperlink w:anchor="S1" w:history="1">
        <w:r w:rsidR="00C16A0D" w:rsidRPr="000D008F">
          <w:rPr>
            <w:rStyle w:val="Hyperlink"/>
            <w:rFonts w:eastAsia="Times New Roman"/>
            <w:sz w:val="24"/>
            <w:szCs w:val="24"/>
            <w:lang w:val="en-GB"/>
          </w:rPr>
          <w:t>Figure S</w:t>
        </w:r>
        <w:r w:rsidR="00C16A0D">
          <w:rPr>
            <w:rStyle w:val="Hyperlink"/>
            <w:rFonts w:eastAsia="Times New Roman"/>
            <w:sz w:val="24"/>
            <w:szCs w:val="24"/>
            <w:lang w:val="en-GB"/>
          </w:rPr>
          <w:t>1</w:t>
        </w:r>
      </w:hyperlink>
      <w:r w:rsidR="00575773" w:rsidRPr="00575773">
        <w:rPr>
          <w:rFonts w:eastAsia="Times New Roman"/>
          <w:color w:val="000000"/>
          <w:sz w:val="24"/>
          <w:szCs w:val="24"/>
          <w:lang w:val="en-GB"/>
        </w:rPr>
        <w:t>.</w:t>
      </w:r>
      <w:r w:rsidR="00575773" w:rsidRPr="00575773">
        <w:rPr>
          <w:rFonts w:eastAsia="Times New Roman"/>
          <w:sz w:val="24"/>
          <w:szCs w:val="24"/>
        </w:rPr>
        <w:t xml:space="preserve"> </w:t>
      </w:r>
      <w:r w:rsidR="00575773" w:rsidRPr="00BD5007">
        <w:rPr>
          <w:rFonts w:eastAsia="Times New Roman"/>
          <w:sz w:val="24"/>
          <w:szCs w:val="24"/>
        </w:rPr>
        <w:t xml:space="preserve">Representative plots of </w:t>
      </w:r>
      <w:r w:rsidR="00575773">
        <w:rPr>
          <w:rFonts w:eastAsia="Times New Roman"/>
          <w:sz w:val="24"/>
          <w:szCs w:val="24"/>
        </w:rPr>
        <w:t>vectorcardiogram (</w:t>
      </w:r>
      <w:r w:rsidR="00575773" w:rsidRPr="00BD5007">
        <w:rPr>
          <w:rFonts w:eastAsia="Times New Roman"/>
          <w:sz w:val="24"/>
          <w:szCs w:val="24"/>
        </w:rPr>
        <w:t>VCG</w:t>
      </w:r>
      <w:r w:rsidR="00575773">
        <w:rPr>
          <w:rFonts w:eastAsia="Times New Roman"/>
          <w:sz w:val="24"/>
          <w:szCs w:val="24"/>
        </w:rPr>
        <w:t>)</w:t>
      </w:r>
      <w:r w:rsidR="00575773" w:rsidRPr="00BD5007">
        <w:rPr>
          <w:rFonts w:eastAsia="Times New Roman"/>
          <w:sz w:val="24"/>
          <w:szCs w:val="24"/>
        </w:rPr>
        <w:t>, vector voltage and speed for typical conduction patterns.</w:t>
      </w:r>
    </w:p>
    <w:p w:rsidR="00575773" w:rsidRPr="00575773" w:rsidRDefault="00EE1D7E" w:rsidP="00575773">
      <w:pPr>
        <w:spacing w:line="480" w:lineRule="auto"/>
        <w:jc w:val="both"/>
        <w:rPr>
          <w:rFonts w:eastAsia="Times New Roman"/>
          <w:color w:val="000000"/>
          <w:sz w:val="24"/>
          <w:szCs w:val="24"/>
          <w:lang w:val="en-GB"/>
        </w:rPr>
      </w:pPr>
      <w:hyperlink w:anchor="S2" w:history="1">
        <w:r w:rsidR="00C16A0D" w:rsidRPr="000D008F">
          <w:rPr>
            <w:rStyle w:val="Hyperlink"/>
            <w:rFonts w:eastAsia="Times New Roman"/>
            <w:sz w:val="24"/>
            <w:szCs w:val="24"/>
            <w:lang w:val="en-GB"/>
          </w:rPr>
          <w:t>Figure S</w:t>
        </w:r>
        <w:r w:rsidR="00C16A0D">
          <w:rPr>
            <w:rStyle w:val="Hyperlink"/>
            <w:rFonts w:eastAsia="Times New Roman"/>
            <w:sz w:val="24"/>
            <w:szCs w:val="24"/>
            <w:lang w:val="en-GB"/>
          </w:rPr>
          <w:t>2</w:t>
        </w:r>
      </w:hyperlink>
      <w:r w:rsidR="00575773" w:rsidRPr="00575773">
        <w:rPr>
          <w:rFonts w:eastAsia="Times New Roman"/>
          <w:color w:val="000000"/>
          <w:sz w:val="24"/>
          <w:szCs w:val="24"/>
          <w:lang w:val="en-GB"/>
        </w:rPr>
        <w:t>.</w:t>
      </w:r>
      <w:r w:rsidR="00575773">
        <w:rPr>
          <w:rFonts w:eastAsia="Times New Roman"/>
          <w:color w:val="000000"/>
          <w:sz w:val="24"/>
          <w:szCs w:val="24"/>
          <w:lang w:val="en-GB"/>
        </w:rPr>
        <w:t xml:space="preserve"> </w:t>
      </w:r>
      <w:r w:rsidR="00575773" w:rsidRPr="00942E77">
        <w:rPr>
          <w:rFonts w:eastAsia="Times New Roman"/>
          <w:sz w:val="24"/>
          <w:szCs w:val="24"/>
        </w:rPr>
        <w:t>Signal kinetics and values from t</w:t>
      </w:r>
      <w:r w:rsidR="00575773">
        <w:rPr>
          <w:rFonts w:eastAsia="Times New Roman"/>
          <w:sz w:val="24"/>
          <w:szCs w:val="24"/>
        </w:rPr>
        <w:t>he PTB database</w:t>
      </w:r>
      <w:r w:rsidR="00575773" w:rsidRPr="00942E77">
        <w:rPr>
          <w:rFonts w:eastAsia="Times New Roman"/>
          <w:sz w:val="24"/>
          <w:szCs w:val="24"/>
        </w:rPr>
        <w:t xml:space="preserve"> and from the US database</w:t>
      </w:r>
      <w:r w:rsidR="00575773" w:rsidRPr="00FC178B">
        <w:rPr>
          <w:rFonts w:eastAsia="Times New Roman"/>
          <w:sz w:val="24"/>
          <w:szCs w:val="24"/>
        </w:rPr>
        <w:t>.</w:t>
      </w:r>
    </w:p>
    <w:p w:rsidR="00575773" w:rsidRPr="00575773" w:rsidRDefault="00EE1D7E" w:rsidP="00575773">
      <w:pPr>
        <w:spacing w:line="480" w:lineRule="auto"/>
        <w:jc w:val="both"/>
        <w:rPr>
          <w:rFonts w:eastAsia="Times New Roman"/>
          <w:color w:val="000000"/>
          <w:sz w:val="24"/>
          <w:szCs w:val="24"/>
          <w:lang w:val="en-GB"/>
        </w:rPr>
      </w:pPr>
      <w:hyperlink w:anchor="S3" w:history="1">
        <w:r w:rsidR="00C16A0D" w:rsidRPr="000D008F">
          <w:rPr>
            <w:rStyle w:val="Hyperlink"/>
            <w:rFonts w:eastAsia="Times New Roman"/>
            <w:sz w:val="24"/>
            <w:szCs w:val="24"/>
            <w:lang w:val="en-GB"/>
          </w:rPr>
          <w:t>Figure S</w:t>
        </w:r>
        <w:r w:rsidR="00C16A0D">
          <w:rPr>
            <w:rStyle w:val="Hyperlink"/>
            <w:rFonts w:eastAsia="Times New Roman"/>
            <w:sz w:val="24"/>
            <w:szCs w:val="24"/>
            <w:lang w:val="en-GB"/>
          </w:rPr>
          <w:t>3</w:t>
        </w:r>
      </w:hyperlink>
      <w:r w:rsidR="00575773" w:rsidRPr="00575773">
        <w:rPr>
          <w:rFonts w:eastAsia="Times New Roman"/>
          <w:color w:val="000000"/>
          <w:sz w:val="24"/>
          <w:szCs w:val="24"/>
          <w:lang w:val="en-GB"/>
        </w:rPr>
        <w:t>.</w:t>
      </w:r>
      <w:r w:rsidR="00575773">
        <w:rPr>
          <w:rFonts w:eastAsia="Times New Roman"/>
          <w:color w:val="000000"/>
          <w:sz w:val="24"/>
          <w:szCs w:val="24"/>
          <w:lang w:val="en-GB"/>
        </w:rPr>
        <w:t xml:space="preserve"> </w:t>
      </w:r>
      <w:r w:rsidR="00575773" w:rsidRPr="00942E77">
        <w:rPr>
          <w:rFonts w:eastAsia="Times New Roman"/>
          <w:sz w:val="24"/>
          <w:szCs w:val="24"/>
        </w:rPr>
        <w:t xml:space="preserve">Dyssynchrony index calculated for patients from the </w:t>
      </w:r>
      <w:r w:rsidR="00575773" w:rsidRPr="00F210CC">
        <w:rPr>
          <w:rFonts w:eastAsia="Times New Roman"/>
          <w:sz w:val="24"/>
          <w:szCs w:val="24"/>
        </w:rPr>
        <w:t xml:space="preserve">Physikalisch-Technische Bundesanstalt </w:t>
      </w:r>
      <w:r w:rsidR="00575773" w:rsidRPr="00942E77">
        <w:rPr>
          <w:rFonts w:eastAsia="Times New Roman"/>
          <w:sz w:val="24"/>
          <w:szCs w:val="24"/>
        </w:rPr>
        <w:t xml:space="preserve">(PTB) database and </w:t>
      </w:r>
      <w:r w:rsidR="00575773" w:rsidRPr="00F210CC">
        <w:rPr>
          <w:rFonts w:eastAsia="Times New Roman"/>
          <w:sz w:val="24"/>
          <w:szCs w:val="24"/>
        </w:rPr>
        <w:t>university students (US)</w:t>
      </w:r>
      <w:r w:rsidR="00575773" w:rsidRPr="00491A93">
        <w:rPr>
          <w:rFonts w:eastAsia="Times New Roman"/>
          <w:sz w:val="24"/>
          <w:szCs w:val="24"/>
        </w:rPr>
        <w:t xml:space="preserve"> database</w:t>
      </w:r>
      <w:r w:rsidR="00575773" w:rsidRPr="00942E77">
        <w:rPr>
          <w:rFonts w:eastAsia="Times New Roman"/>
          <w:sz w:val="24"/>
          <w:szCs w:val="24"/>
        </w:rPr>
        <w:t>.</w:t>
      </w:r>
    </w:p>
    <w:p w:rsidR="00575773" w:rsidRPr="00575773" w:rsidRDefault="00EE1D7E" w:rsidP="00575773">
      <w:pPr>
        <w:spacing w:line="480" w:lineRule="auto"/>
        <w:jc w:val="both"/>
        <w:rPr>
          <w:rFonts w:eastAsia="Times New Roman"/>
          <w:color w:val="000000"/>
          <w:sz w:val="24"/>
          <w:szCs w:val="24"/>
          <w:lang w:val="en-GB"/>
        </w:rPr>
      </w:pPr>
      <w:hyperlink w:anchor="S4" w:history="1">
        <w:r w:rsidR="00C16A0D" w:rsidRPr="000D008F">
          <w:rPr>
            <w:rStyle w:val="Hyperlink"/>
            <w:rFonts w:eastAsia="Times New Roman"/>
            <w:sz w:val="24"/>
            <w:szCs w:val="24"/>
            <w:lang w:val="en-GB"/>
          </w:rPr>
          <w:t>Figure S</w:t>
        </w:r>
        <w:r w:rsidR="00C16A0D">
          <w:rPr>
            <w:rStyle w:val="Hyperlink"/>
            <w:rFonts w:eastAsia="Times New Roman"/>
            <w:sz w:val="24"/>
            <w:szCs w:val="24"/>
            <w:lang w:val="en-GB"/>
          </w:rPr>
          <w:t>4</w:t>
        </w:r>
      </w:hyperlink>
      <w:r w:rsidR="00575773" w:rsidRPr="00575773">
        <w:rPr>
          <w:rFonts w:eastAsia="Times New Roman"/>
          <w:color w:val="000000"/>
          <w:sz w:val="24"/>
          <w:szCs w:val="24"/>
          <w:lang w:val="en-GB"/>
        </w:rPr>
        <w:t>.</w:t>
      </w:r>
      <w:r w:rsidR="00575773">
        <w:rPr>
          <w:rFonts w:eastAsia="Times New Roman"/>
          <w:color w:val="000000"/>
          <w:sz w:val="24"/>
          <w:szCs w:val="24"/>
          <w:lang w:val="en-GB"/>
        </w:rPr>
        <w:t xml:space="preserve"> </w:t>
      </w:r>
      <w:r w:rsidR="00575773" w:rsidRPr="00942E77">
        <w:rPr>
          <w:rFonts w:eastAsia="Times New Roman"/>
          <w:sz w:val="24"/>
          <w:szCs w:val="24"/>
        </w:rPr>
        <w:t xml:space="preserve">Distribution of the dyssynchrony index in different conduction patterns from the </w:t>
      </w:r>
      <w:r w:rsidR="00575773" w:rsidRPr="00F210CC">
        <w:rPr>
          <w:rFonts w:eastAsia="Times New Roman"/>
          <w:sz w:val="24"/>
          <w:szCs w:val="24"/>
        </w:rPr>
        <w:t>British Hospital</w:t>
      </w:r>
      <w:r w:rsidR="00575773" w:rsidRPr="00942E77">
        <w:rPr>
          <w:rFonts w:eastAsia="Times New Roman"/>
          <w:sz w:val="24"/>
          <w:szCs w:val="24"/>
        </w:rPr>
        <w:t xml:space="preserve"> (BH) database</w:t>
      </w:r>
      <w:r w:rsidR="00575773" w:rsidRPr="00F210CC">
        <w:rPr>
          <w:rFonts w:eastAsia="Times New Roman"/>
          <w:sz w:val="24"/>
          <w:szCs w:val="24"/>
        </w:rPr>
        <w:t>.</w:t>
      </w:r>
    </w:p>
    <w:p w:rsidR="00575773" w:rsidRDefault="00EE1D7E" w:rsidP="00575773">
      <w:pPr>
        <w:spacing w:line="480" w:lineRule="auto"/>
        <w:jc w:val="both"/>
        <w:rPr>
          <w:rFonts w:eastAsia="Times New Roman"/>
          <w:sz w:val="24"/>
          <w:szCs w:val="24"/>
        </w:rPr>
      </w:pPr>
      <w:hyperlink w:anchor="S5" w:history="1">
        <w:r w:rsidR="00C16A0D" w:rsidRPr="000D008F">
          <w:rPr>
            <w:rStyle w:val="Hyperlink"/>
            <w:rFonts w:eastAsia="Times New Roman"/>
            <w:sz w:val="24"/>
            <w:szCs w:val="24"/>
            <w:lang w:val="en-GB"/>
          </w:rPr>
          <w:t>Figure S</w:t>
        </w:r>
        <w:r w:rsidR="00C16A0D">
          <w:rPr>
            <w:rStyle w:val="Hyperlink"/>
            <w:rFonts w:eastAsia="Times New Roman"/>
            <w:sz w:val="24"/>
            <w:szCs w:val="24"/>
            <w:lang w:val="en-GB"/>
          </w:rPr>
          <w:t>5</w:t>
        </w:r>
      </w:hyperlink>
      <w:r w:rsidR="00575773" w:rsidRPr="00575773">
        <w:rPr>
          <w:rFonts w:eastAsia="Times New Roman"/>
          <w:color w:val="000000"/>
          <w:sz w:val="24"/>
          <w:szCs w:val="24"/>
          <w:lang w:val="en-GB"/>
        </w:rPr>
        <w:t>.</w:t>
      </w:r>
      <w:r w:rsidR="00575773">
        <w:rPr>
          <w:rFonts w:eastAsia="Times New Roman"/>
          <w:color w:val="000000"/>
          <w:sz w:val="24"/>
          <w:szCs w:val="24"/>
          <w:lang w:val="en-GB"/>
        </w:rPr>
        <w:t xml:space="preserve"> </w:t>
      </w:r>
      <w:r w:rsidR="00575773" w:rsidRPr="00F16C64">
        <w:rPr>
          <w:rFonts w:eastAsia="Times New Roman"/>
          <w:sz w:val="24"/>
          <w:szCs w:val="24"/>
        </w:rPr>
        <w:t>Determination of the threshold of the dyssynchrony index.</w:t>
      </w:r>
    </w:p>
    <w:p w:rsidR="00C16A0D" w:rsidRPr="00575773" w:rsidRDefault="00EE1D7E" w:rsidP="00C16A0D">
      <w:pPr>
        <w:spacing w:line="480" w:lineRule="auto"/>
        <w:jc w:val="both"/>
        <w:rPr>
          <w:rFonts w:eastAsia="Times New Roman"/>
          <w:color w:val="000000"/>
          <w:sz w:val="24"/>
          <w:szCs w:val="24"/>
          <w:lang w:val="en-GB"/>
        </w:rPr>
      </w:pPr>
      <w:hyperlink w:anchor="S6" w:history="1">
        <w:r w:rsidR="00C16A0D" w:rsidRPr="000D008F">
          <w:rPr>
            <w:rStyle w:val="Hyperlink"/>
            <w:rFonts w:eastAsia="Times New Roman"/>
            <w:sz w:val="24"/>
            <w:szCs w:val="24"/>
            <w:lang w:val="en-GB"/>
          </w:rPr>
          <w:t>Figure S</w:t>
        </w:r>
        <w:r w:rsidR="00C16A0D">
          <w:rPr>
            <w:rStyle w:val="Hyperlink"/>
            <w:rFonts w:eastAsia="Times New Roman"/>
            <w:sz w:val="24"/>
            <w:szCs w:val="24"/>
            <w:lang w:val="en-GB"/>
          </w:rPr>
          <w:t>6</w:t>
        </w:r>
      </w:hyperlink>
      <w:r w:rsidR="00C16A0D" w:rsidRPr="00575773">
        <w:rPr>
          <w:rFonts w:eastAsia="Times New Roman"/>
          <w:color w:val="000000"/>
          <w:sz w:val="24"/>
          <w:szCs w:val="24"/>
          <w:lang w:val="en-GB"/>
        </w:rPr>
        <w:t>.</w:t>
      </w:r>
      <w:r w:rsidR="00C16A0D">
        <w:rPr>
          <w:rFonts w:eastAsia="Times New Roman"/>
          <w:color w:val="000000"/>
          <w:sz w:val="24"/>
          <w:szCs w:val="24"/>
          <w:lang w:val="en-GB"/>
        </w:rPr>
        <w:t xml:space="preserve"> </w:t>
      </w:r>
      <w:r w:rsidR="00C16A0D" w:rsidRPr="00BD5007">
        <w:rPr>
          <w:rFonts w:eastAsia="Times New Roman"/>
          <w:sz w:val="24"/>
          <w:szCs w:val="24"/>
        </w:rPr>
        <w:t xml:space="preserve">Signal limits detection and </w:t>
      </w:r>
      <w:r w:rsidR="00C16A0D">
        <w:rPr>
          <w:rFonts w:eastAsia="Times New Roman"/>
          <w:sz w:val="24"/>
          <w:szCs w:val="24"/>
        </w:rPr>
        <w:t>vectorcardiogram (</w:t>
      </w:r>
      <w:r w:rsidR="00C16A0D" w:rsidRPr="00BD5007">
        <w:rPr>
          <w:rFonts w:eastAsia="Times New Roman"/>
          <w:sz w:val="24"/>
          <w:szCs w:val="24"/>
        </w:rPr>
        <w:t>VCG</w:t>
      </w:r>
      <w:r w:rsidR="00C16A0D">
        <w:rPr>
          <w:rFonts w:eastAsia="Times New Roman"/>
          <w:sz w:val="24"/>
          <w:szCs w:val="24"/>
        </w:rPr>
        <w:t>)</w:t>
      </w:r>
      <w:r w:rsidR="00C16A0D" w:rsidRPr="00BD5007">
        <w:rPr>
          <w:rFonts w:eastAsia="Times New Roman"/>
          <w:sz w:val="24"/>
          <w:szCs w:val="24"/>
        </w:rPr>
        <w:t xml:space="preserve"> extraction.</w:t>
      </w:r>
    </w:p>
    <w:p w:rsidR="003E394D" w:rsidRPr="00575773" w:rsidRDefault="00EE1D7E" w:rsidP="003E394D">
      <w:pPr>
        <w:spacing w:line="480" w:lineRule="auto"/>
        <w:jc w:val="both"/>
        <w:rPr>
          <w:rFonts w:eastAsia="Times New Roman"/>
          <w:color w:val="000000"/>
          <w:sz w:val="24"/>
          <w:szCs w:val="24"/>
          <w:lang w:val="en-GB"/>
        </w:rPr>
      </w:pPr>
      <w:hyperlink w:anchor="S7" w:history="1">
        <w:r w:rsidR="003E394D" w:rsidRPr="000D008F">
          <w:rPr>
            <w:rStyle w:val="Hyperlink"/>
            <w:rFonts w:eastAsia="Times New Roman"/>
            <w:sz w:val="24"/>
            <w:szCs w:val="24"/>
            <w:lang w:val="en-GB"/>
          </w:rPr>
          <w:t>Figure S</w:t>
        </w:r>
        <w:r w:rsidR="003E394D">
          <w:rPr>
            <w:rStyle w:val="Hyperlink"/>
            <w:rFonts w:eastAsia="Times New Roman"/>
            <w:sz w:val="24"/>
            <w:szCs w:val="24"/>
            <w:lang w:val="en-GB"/>
          </w:rPr>
          <w:t>7</w:t>
        </w:r>
      </w:hyperlink>
      <w:r w:rsidR="003E394D" w:rsidRPr="00575773">
        <w:rPr>
          <w:rFonts w:eastAsia="Times New Roman"/>
          <w:color w:val="000000"/>
          <w:sz w:val="24"/>
          <w:szCs w:val="24"/>
          <w:lang w:val="en-GB"/>
        </w:rPr>
        <w:t>.</w:t>
      </w:r>
      <w:r w:rsidR="003E394D">
        <w:rPr>
          <w:rFonts w:eastAsia="Times New Roman"/>
          <w:color w:val="000000"/>
          <w:sz w:val="24"/>
          <w:szCs w:val="24"/>
          <w:lang w:val="en-GB"/>
        </w:rPr>
        <w:t xml:space="preserve"> </w:t>
      </w:r>
      <w:r w:rsidR="003E394D" w:rsidRPr="003E394D">
        <w:rPr>
          <w:rFonts w:eastAsia="Times New Roman"/>
          <w:sz w:val="24"/>
          <w:szCs w:val="24"/>
        </w:rPr>
        <w:t>Evaluation of the sensi</w:t>
      </w:r>
      <w:r w:rsidR="00875A33">
        <w:rPr>
          <w:rFonts w:eastAsia="Times New Roman"/>
          <w:sz w:val="24"/>
          <w:szCs w:val="24"/>
        </w:rPr>
        <w:t>tivity</w:t>
      </w:r>
      <w:r w:rsidR="003E394D" w:rsidRPr="003E394D">
        <w:rPr>
          <w:rFonts w:eastAsia="Times New Roman"/>
          <w:sz w:val="24"/>
          <w:szCs w:val="24"/>
        </w:rPr>
        <w:t xml:space="preserve"> of the dyssynchrony index to the selection of signal limits.</w:t>
      </w:r>
    </w:p>
    <w:p w:rsidR="00C16A0D" w:rsidRPr="00575773" w:rsidRDefault="00C16A0D" w:rsidP="00575773">
      <w:pPr>
        <w:spacing w:line="480" w:lineRule="auto"/>
        <w:jc w:val="both"/>
        <w:rPr>
          <w:rFonts w:eastAsia="Times New Roman"/>
          <w:color w:val="000000"/>
          <w:sz w:val="24"/>
          <w:szCs w:val="24"/>
          <w:lang w:val="en-GB"/>
        </w:rPr>
      </w:pPr>
    </w:p>
    <w:p w:rsidR="00575773" w:rsidRPr="00575773" w:rsidRDefault="00575773">
      <w:pPr>
        <w:spacing w:after="160" w:line="259" w:lineRule="auto"/>
        <w:rPr>
          <w:sz w:val="24"/>
        </w:rPr>
      </w:pPr>
      <w:r w:rsidRPr="00575773">
        <w:rPr>
          <w:sz w:val="24"/>
        </w:rPr>
        <w:br w:type="page"/>
      </w:r>
    </w:p>
    <w:p w:rsidR="00C9596C" w:rsidRDefault="00C9596C" w:rsidP="00C9596C">
      <w:pPr>
        <w:spacing w:line="480" w:lineRule="auto"/>
        <w:jc w:val="both"/>
        <w:rPr>
          <w:rFonts w:eastAsia="Times New Roman"/>
          <w:b/>
          <w:sz w:val="24"/>
          <w:szCs w:val="24"/>
        </w:rPr>
      </w:pPr>
      <w:bookmarkStart w:id="0" w:name="S1"/>
      <w:bookmarkEnd w:id="0"/>
      <w:r w:rsidRPr="00C9596C">
        <w:rPr>
          <w:rFonts w:eastAsia="Times New Roman"/>
          <w:b/>
          <w:sz w:val="24"/>
          <w:szCs w:val="24"/>
        </w:rPr>
        <w:lastRenderedPageBreak/>
        <w:t xml:space="preserve">Figure </w:t>
      </w:r>
      <w:r w:rsidR="00C16A0D" w:rsidRPr="00C9596C">
        <w:rPr>
          <w:rFonts w:eastAsia="Times New Roman"/>
          <w:b/>
          <w:sz w:val="24"/>
          <w:szCs w:val="24"/>
        </w:rPr>
        <w:t>S</w:t>
      </w:r>
      <w:r w:rsidR="00C16A0D">
        <w:rPr>
          <w:rFonts w:eastAsia="Times New Roman"/>
          <w:b/>
          <w:sz w:val="24"/>
          <w:szCs w:val="24"/>
        </w:rPr>
        <w:t>1</w:t>
      </w:r>
      <w:r w:rsidRPr="00C9596C">
        <w:rPr>
          <w:rFonts w:eastAsia="Times New Roman"/>
          <w:b/>
          <w:sz w:val="24"/>
          <w:szCs w:val="24"/>
        </w:rPr>
        <w:t>. Representative plots of vectorcardiogram (VCG), vector voltage and speed for typical conduction patterns.</w:t>
      </w:r>
    </w:p>
    <w:p w:rsidR="008029DE" w:rsidRPr="00C9596C" w:rsidRDefault="008029DE" w:rsidP="00C9596C">
      <w:pPr>
        <w:spacing w:line="480" w:lineRule="auto"/>
        <w:jc w:val="both"/>
        <w:rPr>
          <w:rFonts w:eastAsia="Times New Roman"/>
          <w:b/>
          <w:sz w:val="24"/>
          <w:szCs w:val="24"/>
        </w:rPr>
      </w:pPr>
    </w:p>
    <w:p w:rsidR="00D45070" w:rsidRDefault="00873D76" w:rsidP="00D45070">
      <w:pPr>
        <w:spacing w:line="480" w:lineRule="auto"/>
        <w:jc w:val="both"/>
        <w:rPr>
          <w:rFonts w:eastAsia="Times New Roman"/>
          <w:sz w:val="24"/>
          <w:szCs w:val="24"/>
        </w:rPr>
      </w:pPr>
      <w:r w:rsidRPr="00873D76">
        <w:rPr>
          <w:rFonts w:eastAsia="Times New Roman"/>
          <w:noProof/>
          <w:sz w:val="24"/>
          <w:szCs w:val="24"/>
        </w:rPr>
        <w:drawing>
          <wp:inline distT="0" distB="0" distL="0" distR="0">
            <wp:extent cx="5943600" cy="4277097"/>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4277097"/>
                    </a:xfrm>
                    <a:prstGeom prst="rect">
                      <a:avLst/>
                    </a:prstGeom>
                    <a:noFill/>
                    <a:ln>
                      <a:noFill/>
                    </a:ln>
                  </pic:spPr>
                </pic:pic>
              </a:graphicData>
            </a:graphic>
          </wp:inline>
        </w:drawing>
      </w:r>
    </w:p>
    <w:p w:rsidR="00D45070" w:rsidRDefault="00F32B6E" w:rsidP="006A75F0">
      <w:pPr>
        <w:jc w:val="both"/>
        <w:rPr>
          <w:rFonts w:eastAsia="Times New Roman"/>
          <w:sz w:val="24"/>
          <w:szCs w:val="24"/>
        </w:rPr>
      </w:pPr>
      <w:r w:rsidRPr="00F32B6E">
        <w:rPr>
          <w:rFonts w:eastAsia="Times New Roman"/>
          <w:sz w:val="24"/>
          <w:szCs w:val="24"/>
        </w:rPr>
        <w:t xml:space="preserve">Representative VCGs from patients with normal conduction (a), RBBB (d) and LBBB (g) and their corresponding voltage (b, e, h) and speed (c, f, </w:t>
      </w:r>
      <w:proofErr w:type="spellStart"/>
      <w:r w:rsidRPr="00F32B6E">
        <w:rPr>
          <w:rFonts w:eastAsia="Times New Roman"/>
          <w:sz w:val="24"/>
          <w:szCs w:val="24"/>
        </w:rPr>
        <w:t>i</w:t>
      </w:r>
      <w:proofErr w:type="spellEnd"/>
      <w:r w:rsidRPr="00F32B6E">
        <w:rPr>
          <w:rFonts w:eastAsia="Times New Roman"/>
          <w:sz w:val="24"/>
          <w:szCs w:val="24"/>
        </w:rPr>
        <w:t xml:space="preserve">) time courses. LBBB signals show greater vector magnitudes with slower movements in the vector field as compared with controls, while RBBB signals show intermediate values for vector magnitudes and speeds that are between LBBB and control values. The VCGs </w:t>
      </w:r>
      <w:proofErr w:type="gramStart"/>
      <w:r w:rsidRPr="00F32B6E">
        <w:rPr>
          <w:rFonts w:eastAsia="Times New Roman"/>
          <w:sz w:val="24"/>
          <w:szCs w:val="24"/>
        </w:rPr>
        <w:t>were extracted</w:t>
      </w:r>
      <w:proofErr w:type="gramEnd"/>
      <w:r w:rsidRPr="00F32B6E">
        <w:rPr>
          <w:rFonts w:eastAsia="Times New Roman"/>
          <w:sz w:val="24"/>
          <w:szCs w:val="24"/>
        </w:rPr>
        <w:t xml:space="preserve"> from the digitalized ECGs signals available at the online PTB </w:t>
      </w:r>
      <w:r w:rsidR="00E7727C">
        <w:rPr>
          <w:rFonts w:eastAsia="Times New Roman"/>
          <w:sz w:val="24"/>
          <w:szCs w:val="24"/>
        </w:rPr>
        <w:t>d</w:t>
      </w:r>
      <w:r w:rsidRPr="00F32B6E">
        <w:rPr>
          <w:rFonts w:eastAsia="Times New Roman"/>
          <w:sz w:val="24"/>
          <w:szCs w:val="24"/>
        </w:rPr>
        <w:t>atabase (See the average voltage and speed time courses from the entire population of that database in Fig. 2).</w:t>
      </w:r>
      <w:r w:rsidRPr="00F32B6E" w:rsidDel="00D07257">
        <w:rPr>
          <w:rFonts w:eastAsia="Times New Roman"/>
          <w:sz w:val="24"/>
          <w:szCs w:val="24"/>
        </w:rPr>
        <w:t xml:space="preserve"> </w:t>
      </w:r>
      <w:r w:rsidR="00EA3CBE" w:rsidRPr="006E2805">
        <w:rPr>
          <w:rFonts w:eastAsia="Times New Roman"/>
          <w:sz w:val="24"/>
          <w:szCs w:val="24"/>
          <w:lang w:val="en-GB"/>
        </w:rPr>
        <w:t>The figure was created using M</w:t>
      </w:r>
      <w:r w:rsidR="00A73305">
        <w:rPr>
          <w:rFonts w:eastAsia="Times New Roman"/>
          <w:sz w:val="24"/>
          <w:szCs w:val="24"/>
          <w:lang w:val="en-GB"/>
        </w:rPr>
        <w:t>ATLAB</w:t>
      </w:r>
      <w:r w:rsidR="00EA3CBE">
        <w:rPr>
          <w:rFonts w:eastAsia="Times New Roman"/>
          <w:sz w:val="24"/>
          <w:szCs w:val="24"/>
          <w:lang w:val="en-GB"/>
        </w:rPr>
        <w:t xml:space="preserve"> R2019b (</w:t>
      </w:r>
      <w:hyperlink r:id="rId7" w:history="1">
        <w:r w:rsidR="00EA3CBE" w:rsidRPr="006E2805">
          <w:rPr>
            <w:rStyle w:val="Hyperlink"/>
            <w:rFonts w:eastAsia="Times New Roman"/>
            <w:sz w:val="24"/>
            <w:szCs w:val="24"/>
            <w:lang w:val="en-GB"/>
          </w:rPr>
          <w:t>https://www.mathworks.com/</w:t>
        </w:r>
      </w:hyperlink>
      <w:r w:rsidR="00EA3CBE" w:rsidRPr="006E2805">
        <w:rPr>
          <w:rFonts w:eastAsia="Times New Roman"/>
          <w:sz w:val="24"/>
          <w:szCs w:val="24"/>
          <w:lang w:val="en-GB"/>
        </w:rPr>
        <w:t>).</w:t>
      </w:r>
      <w:r w:rsidR="00D45070">
        <w:rPr>
          <w:rFonts w:eastAsia="Times New Roman"/>
          <w:sz w:val="24"/>
          <w:szCs w:val="24"/>
        </w:rPr>
        <w:br w:type="page"/>
      </w:r>
    </w:p>
    <w:p w:rsidR="008029DE" w:rsidRDefault="00C9596C" w:rsidP="00D45070">
      <w:pPr>
        <w:spacing w:line="480" w:lineRule="auto"/>
        <w:jc w:val="both"/>
        <w:rPr>
          <w:rFonts w:eastAsia="Times New Roman"/>
          <w:b/>
          <w:sz w:val="24"/>
          <w:szCs w:val="24"/>
        </w:rPr>
      </w:pPr>
      <w:bookmarkStart w:id="1" w:name="S2"/>
      <w:bookmarkEnd w:id="1"/>
      <w:r w:rsidRPr="00C9596C">
        <w:rPr>
          <w:rFonts w:eastAsia="Times New Roman"/>
          <w:b/>
          <w:sz w:val="24"/>
          <w:szCs w:val="24"/>
        </w:rPr>
        <w:lastRenderedPageBreak/>
        <w:t xml:space="preserve">Figure </w:t>
      </w:r>
      <w:r w:rsidR="00C16A0D" w:rsidRPr="00C9596C">
        <w:rPr>
          <w:rFonts w:eastAsia="Times New Roman"/>
          <w:b/>
          <w:sz w:val="24"/>
          <w:szCs w:val="24"/>
        </w:rPr>
        <w:t>S</w:t>
      </w:r>
      <w:r w:rsidR="00C16A0D">
        <w:rPr>
          <w:rFonts w:eastAsia="Times New Roman"/>
          <w:b/>
          <w:sz w:val="24"/>
          <w:szCs w:val="24"/>
        </w:rPr>
        <w:t>2</w:t>
      </w:r>
      <w:r w:rsidRPr="00C9596C">
        <w:rPr>
          <w:rFonts w:eastAsia="Times New Roman"/>
          <w:b/>
          <w:sz w:val="24"/>
          <w:szCs w:val="24"/>
        </w:rPr>
        <w:t>. Signal kinetics and values from the PTB database (n = 49) and from the US database (n = 41)</w:t>
      </w:r>
    </w:p>
    <w:p w:rsidR="008029DE" w:rsidRPr="00C9596C" w:rsidRDefault="008029DE" w:rsidP="00D45070">
      <w:pPr>
        <w:spacing w:line="480" w:lineRule="auto"/>
        <w:jc w:val="both"/>
        <w:rPr>
          <w:rFonts w:eastAsia="Times New Roman"/>
          <w:b/>
          <w:sz w:val="24"/>
          <w:szCs w:val="24"/>
        </w:rPr>
      </w:pPr>
    </w:p>
    <w:p w:rsidR="00D45070" w:rsidRPr="003D09B0" w:rsidRDefault="00095560" w:rsidP="00D45070">
      <w:pPr>
        <w:spacing w:line="480" w:lineRule="auto"/>
        <w:jc w:val="both"/>
        <w:rPr>
          <w:rFonts w:eastAsia="Times New Roman"/>
          <w:b/>
          <w:sz w:val="24"/>
          <w:szCs w:val="24"/>
        </w:rPr>
      </w:pPr>
      <w:r w:rsidRPr="00095560">
        <w:rPr>
          <w:rFonts w:eastAsia="Times New Roman"/>
          <w:b/>
          <w:sz w:val="24"/>
          <w:szCs w:val="24"/>
        </w:rPr>
        <w:t xml:space="preserve"> </w:t>
      </w:r>
      <w:r w:rsidR="00E123BD" w:rsidRPr="00E123BD">
        <w:rPr>
          <w:rFonts w:eastAsia="Times New Roman"/>
          <w:b/>
          <w:noProof/>
          <w:sz w:val="24"/>
          <w:szCs w:val="24"/>
        </w:rPr>
        <w:drawing>
          <wp:inline distT="0" distB="0" distL="0" distR="0">
            <wp:extent cx="5943600" cy="430695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4306957"/>
                    </a:xfrm>
                    <a:prstGeom prst="rect">
                      <a:avLst/>
                    </a:prstGeom>
                    <a:noFill/>
                    <a:ln>
                      <a:noFill/>
                    </a:ln>
                  </pic:spPr>
                </pic:pic>
              </a:graphicData>
            </a:graphic>
          </wp:inline>
        </w:drawing>
      </w:r>
    </w:p>
    <w:p w:rsidR="008029DE" w:rsidRDefault="00D45070" w:rsidP="00D45070">
      <w:pPr>
        <w:jc w:val="both"/>
        <w:rPr>
          <w:rFonts w:eastAsia="Times New Roman"/>
          <w:sz w:val="24"/>
          <w:szCs w:val="24"/>
        </w:rPr>
      </w:pPr>
      <w:r w:rsidRPr="00F210CC">
        <w:rPr>
          <w:rFonts w:eastAsia="Times New Roman"/>
          <w:sz w:val="24"/>
          <w:szCs w:val="24"/>
        </w:rPr>
        <w:t>(a) Spatial</w:t>
      </w:r>
      <w:r w:rsidRPr="007D71C7">
        <w:rPr>
          <w:rFonts w:eastAsia="Times New Roman"/>
          <w:sz w:val="24"/>
          <w:szCs w:val="24"/>
        </w:rPr>
        <w:t xml:space="preserve"> vector magnitude </w:t>
      </w:r>
      <w:r w:rsidR="00E619C4">
        <w:rPr>
          <w:rFonts w:eastAsia="Times New Roman"/>
          <w:sz w:val="24"/>
          <w:szCs w:val="24"/>
        </w:rPr>
        <w:t xml:space="preserve">(voltage) </w:t>
      </w:r>
      <w:r w:rsidRPr="007D71C7">
        <w:rPr>
          <w:rFonts w:eastAsia="Times New Roman"/>
          <w:sz w:val="24"/>
          <w:szCs w:val="24"/>
        </w:rPr>
        <w:t>over time for control subjects from PTB database (blue) and from University Students database (US, red). (b) Vector speed over time for control subjects from PTB database (blue) and from US database (red). (c) Voltage time integral (VTI) for every control patient from PTB database (blue diamonds) and from US database (red circles). Blue and red continuous lines represent global median for each population with its respective 25</w:t>
      </w:r>
      <w:r w:rsidRPr="007D71C7">
        <w:rPr>
          <w:rFonts w:eastAsia="Times New Roman"/>
          <w:sz w:val="24"/>
          <w:szCs w:val="24"/>
          <w:vertAlign w:val="superscript"/>
        </w:rPr>
        <w:t>th</w:t>
      </w:r>
      <w:r w:rsidRPr="007D71C7">
        <w:rPr>
          <w:rFonts w:eastAsia="Times New Roman"/>
          <w:sz w:val="24"/>
          <w:szCs w:val="24"/>
        </w:rPr>
        <w:t xml:space="preserve"> – 75</w:t>
      </w:r>
      <w:r w:rsidRPr="007D71C7">
        <w:rPr>
          <w:rFonts w:eastAsia="Times New Roman"/>
          <w:sz w:val="24"/>
          <w:szCs w:val="24"/>
          <w:vertAlign w:val="superscript"/>
        </w:rPr>
        <w:t>th</w:t>
      </w:r>
      <w:r w:rsidRPr="007D71C7">
        <w:rPr>
          <w:rFonts w:eastAsia="Times New Roman"/>
          <w:sz w:val="24"/>
          <w:szCs w:val="24"/>
        </w:rPr>
        <w:t xml:space="preserve"> percentiles (discontinuous lines). (d) Speed time integral (STI) for every control patient from PTB database (blue diamonds) and from US database (red circles). Blue and red continuous lines represent global median for each population with its respective 25</w:t>
      </w:r>
      <w:r w:rsidRPr="007D71C7">
        <w:rPr>
          <w:rFonts w:eastAsia="Times New Roman"/>
          <w:sz w:val="24"/>
          <w:szCs w:val="24"/>
          <w:vertAlign w:val="superscript"/>
        </w:rPr>
        <w:t>th</w:t>
      </w:r>
      <w:r w:rsidRPr="007D71C7">
        <w:rPr>
          <w:rFonts w:eastAsia="Times New Roman"/>
          <w:sz w:val="24"/>
          <w:szCs w:val="24"/>
        </w:rPr>
        <w:t xml:space="preserve"> – 75</w:t>
      </w:r>
      <w:r w:rsidRPr="007D71C7">
        <w:rPr>
          <w:rFonts w:eastAsia="Times New Roman"/>
          <w:sz w:val="24"/>
          <w:szCs w:val="24"/>
          <w:vertAlign w:val="superscript"/>
        </w:rPr>
        <w:t>th</w:t>
      </w:r>
      <w:r w:rsidRPr="007D71C7">
        <w:rPr>
          <w:rFonts w:eastAsia="Times New Roman"/>
          <w:sz w:val="24"/>
          <w:szCs w:val="24"/>
        </w:rPr>
        <w:t xml:space="preserve"> percentiles (discontinuous lines).</w:t>
      </w:r>
      <w:r w:rsidR="004D6A3A" w:rsidRPr="004D6A3A">
        <w:rPr>
          <w:rFonts w:eastAsia="Times New Roman"/>
          <w:sz w:val="24"/>
          <w:szCs w:val="24"/>
        </w:rPr>
        <w:t xml:space="preserve"> </w:t>
      </w:r>
      <w:r w:rsidR="004D6A3A" w:rsidRPr="004D6A3A">
        <w:rPr>
          <w:bCs/>
          <w:kern w:val="28"/>
          <w:sz w:val="24"/>
          <w:szCs w:val="24"/>
          <w:lang w:val="en-GB"/>
        </w:rPr>
        <w:t xml:space="preserve">The figure </w:t>
      </w:r>
      <w:proofErr w:type="gramStart"/>
      <w:r w:rsidR="004D6A3A" w:rsidRPr="004D6A3A">
        <w:rPr>
          <w:bCs/>
          <w:kern w:val="28"/>
          <w:sz w:val="24"/>
          <w:szCs w:val="24"/>
          <w:lang w:val="en-GB"/>
        </w:rPr>
        <w:t>was created</w:t>
      </w:r>
      <w:proofErr w:type="gramEnd"/>
      <w:r w:rsidR="004D6A3A" w:rsidRPr="004D6A3A">
        <w:rPr>
          <w:bCs/>
          <w:kern w:val="28"/>
          <w:sz w:val="24"/>
          <w:szCs w:val="24"/>
          <w:lang w:val="en-GB"/>
        </w:rPr>
        <w:t xml:space="preserve"> using Python’s Matplotlib library (v.3.4.2.)</w:t>
      </w:r>
      <w:r w:rsidR="004D6A3A">
        <w:rPr>
          <w:bCs/>
          <w:kern w:val="28"/>
          <w:sz w:val="24"/>
          <w:szCs w:val="24"/>
          <w:vertAlign w:val="superscript"/>
          <w:lang w:val="en-GB"/>
        </w:rPr>
        <w:t>37</w:t>
      </w:r>
      <w:r w:rsidR="004D6A3A" w:rsidRPr="004D6A3A">
        <w:rPr>
          <w:bCs/>
          <w:kern w:val="28"/>
          <w:sz w:val="24"/>
          <w:szCs w:val="24"/>
          <w:lang w:val="en-GB"/>
        </w:rPr>
        <w:t>.</w:t>
      </w:r>
    </w:p>
    <w:p w:rsidR="008029DE" w:rsidRDefault="008029DE">
      <w:pPr>
        <w:spacing w:after="160" w:line="259" w:lineRule="auto"/>
        <w:rPr>
          <w:rFonts w:eastAsia="Times New Roman"/>
          <w:sz w:val="24"/>
          <w:szCs w:val="24"/>
        </w:rPr>
      </w:pPr>
      <w:r>
        <w:rPr>
          <w:rFonts w:eastAsia="Times New Roman"/>
          <w:sz w:val="24"/>
          <w:szCs w:val="24"/>
        </w:rPr>
        <w:br w:type="page"/>
      </w:r>
    </w:p>
    <w:p w:rsidR="00C9596C" w:rsidRPr="008029DE" w:rsidRDefault="00C9596C" w:rsidP="008029DE">
      <w:pPr>
        <w:spacing w:after="160" w:line="259" w:lineRule="auto"/>
        <w:rPr>
          <w:rFonts w:eastAsia="Times New Roman"/>
          <w:sz w:val="24"/>
          <w:szCs w:val="24"/>
        </w:rPr>
      </w:pPr>
      <w:bookmarkStart w:id="2" w:name="S3"/>
      <w:bookmarkEnd w:id="2"/>
      <w:r w:rsidRPr="00C9596C">
        <w:rPr>
          <w:rFonts w:eastAsia="Times New Roman"/>
          <w:b/>
          <w:sz w:val="24"/>
          <w:szCs w:val="24"/>
        </w:rPr>
        <w:lastRenderedPageBreak/>
        <w:t xml:space="preserve">Figure </w:t>
      </w:r>
      <w:r w:rsidR="00C16A0D" w:rsidRPr="00C9596C">
        <w:rPr>
          <w:rFonts w:eastAsia="Times New Roman"/>
          <w:b/>
          <w:sz w:val="24"/>
          <w:szCs w:val="24"/>
        </w:rPr>
        <w:t>S</w:t>
      </w:r>
      <w:r w:rsidR="00C16A0D">
        <w:rPr>
          <w:rFonts w:eastAsia="Times New Roman"/>
          <w:b/>
          <w:sz w:val="24"/>
          <w:szCs w:val="24"/>
        </w:rPr>
        <w:t>3</w:t>
      </w:r>
      <w:r w:rsidRPr="00C9596C">
        <w:rPr>
          <w:rFonts w:eastAsia="Times New Roman"/>
          <w:b/>
          <w:sz w:val="24"/>
          <w:szCs w:val="24"/>
        </w:rPr>
        <w:t>. Dyssynchrony index calculated for patients from the Physikalisch-Technische Bundesanstalt (PTB) database and university students (US) database.</w:t>
      </w:r>
    </w:p>
    <w:p w:rsidR="008029DE" w:rsidRPr="00C9596C" w:rsidRDefault="008029DE" w:rsidP="00C9596C">
      <w:pPr>
        <w:rPr>
          <w:rFonts w:eastAsia="Times New Roman"/>
          <w:b/>
          <w:sz w:val="24"/>
          <w:szCs w:val="24"/>
        </w:rPr>
      </w:pPr>
    </w:p>
    <w:p w:rsidR="00D45070" w:rsidRDefault="00D45070" w:rsidP="00D45070">
      <w:pPr>
        <w:rPr>
          <w:rFonts w:eastAsia="Times New Roman"/>
          <w:sz w:val="24"/>
          <w:szCs w:val="24"/>
        </w:rPr>
      </w:pPr>
      <w:r w:rsidRPr="00990AA7">
        <w:rPr>
          <w:rFonts w:eastAsia="Times New Roman"/>
          <w:noProof/>
          <w:sz w:val="24"/>
          <w:szCs w:val="24"/>
        </w:rPr>
        <w:drawing>
          <wp:inline distT="0" distB="0" distL="0" distR="0" wp14:anchorId="76944F5B" wp14:editId="32B53E96">
            <wp:extent cx="5943600" cy="461951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4619517"/>
                    </a:xfrm>
                    <a:prstGeom prst="rect">
                      <a:avLst/>
                    </a:prstGeom>
                    <a:noFill/>
                    <a:ln>
                      <a:noFill/>
                    </a:ln>
                  </pic:spPr>
                </pic:pic>
              </a:graphicData>
            </a:graphic>
          </wp:inline>
        </w:drawing>
      </w:r>
    </w:p>
    <w:p w:rsidR="00C9596C" w:rsidRDefault="00C9596C" w:rsidP="00D45070">
      <w:pPr>
        <w:jc w:val="both"/>
        <w:rPr>
          <w:rFonts w:eastAsia="Times New Roman"/>
          <w:sz w:val="24"/>
          <w:szCs w:val="24"/>
        </w:rPr>
      </w:pPr>
    </w:p>
    <w:p w:rsidR="00D45070" w:rsidRPr="00432675" w:rsidRDefault="00D45070" w:rsidP="00D45070">
      <w:pPr>
        <w:jc w:val="both"/>
        <w:rPr>
          <w:rFonts w:eastAsia="Times New Roman"/>
          <w:b/>
          <w:sz w:val="24"/>
          <w:szCs w:val="24"/>
        </w:rPr>
      </w:pPr>
      <w:r w:rsidRPr="00F210CC">
        <w:rPr>
          <w:rFonts w:eastAsia="Times New Roman"/>
          <w:sz w:val="24"/>
          <w:szCs w:val="24"/>
        </w:rPr>
        <w:t xml:space="preserve">(a) Control voltage time integral (VTI) and speed time integral (STI) values from the </w:t>
      </w:r>
      <w:r w:rsidRPr="00491A93">
        <w:rPr>
          <w:rFonts w:eastAsia="Times New Roman"/>
          <w:sz w:val="24"/>
          <w:szCs w:val="24"/>
        </w:rPr>
        <w:t xml:space="preserve">PTB and US database (blue dots, n = 90) were used to </w:t>
      </w:r>
      <w:r w:rsidRPr="00F210CC">
        <w:rPr>
          <w:rFonts w:eastAsia="Times New Roman"/>
          <w:sz w:val="24"/>
          <w:szCs w:val="24"/>
        </w:rPr>
        <w:t>obtain</w:t>
      </w:r>
      <w:r w:rsidRPr="00AE60E5">
        <w:rPr>
          <w:rFonts w:eastAsia="Times New Roman"/>
          <w:sz w:val="24"/>
          <w:szCs w:val="24"/>
        </w:rPr>
        <w:t xml:space="preserve"> the control population fit (blue continuous line). Dashed lines represent 95% </w:t>
      </w:r>
      <w:r>
        <w:rPr>
          <w:rFonts w:eastAsia="Times New Roman"/>
          <w:sz w:val="24"/>
          <w:szCs w:val="24"/>
        </w:rPr>
        <w:t>confidence intervals (</w:t>
      </w:r>
      <w:r w:rsidRPr="00AE60E5">
        <w:rPr>
          <w:rFonts w:eastAsia="Times New Roman"/>
          <w:sz w:val="24"/>
          <w:szCs w:val="24"/>
        </w:rPr>
        <w:t>CI</w:t>
      </w:r>
      <w:r>
        <w:rPr>
          <w:rFonts w:eastAsia="Times New Roman"/>
          <w:sz w:val="24"/>
          <w:szCs w:val="24"/>
        </w:rPr>
        <w:t>)</w:t>
      </w:r>
      <w:proofErr w:type="gramStart"/>
      <w:r w:rsidRPr="00AE60E5">
        <w:rPr>
          <w:rFonts w:eastAsia="Times New Roman"/>
          <w:sz w:val="24"/>
          <w:szCs w:val="24"/>
        </w:rPr>
        <w:t>,</w:t>
      </w:r>
      <w:proofErr w:type="gramEnd"/>
      <w:r w:rsidRPr="00AE60E5">
        <w:rPr>
          <w:rFonts w:eastAsia="Times New Roman"/>
          <w:sz w:val="24"/>
          <w:szCs w:val="24"/>
        </w:rPr>
        <w:t xml:space="preserve"> colorbar represents the dyssynchrony index as defined in </w:t>
      </w:r>
      <w:r>
        <w:rPr>
          <w:rFonts w:eastAsia="Times New Roman"/>
          <w:sz w:val="24"/>
          <w:szCs w:val="24"/>
        </w:rPr>
        <w:t>the M</w:t>
      </w:r>
      <w:r w:rsidRPr="00AE60E5">
        <w:rPr>
          <w:rFonts w:eastAsia="Times New Roman"/>
          <w:sz w:val="24"/>
          <w:szCs w:val="24"/>
        </w:rPr>
        <w:t xml:space="preserve">ethods section. (b) Right bundle branch block </w:t>
      </w:r>
      <w:r>
        <w:rPr>
          <w:rFonts w:eastAsia="Times New Roman"/>
          <w:sz w:val="24"/>
          <w:szCs w:val="24"/>
        </w:rPr>
        <w:t xml:space="preserve">(RBBB) </w:t>
      </w:r>
      <w:r w:rsidRPr="00AE60E5">
        <w:rPr>
          <w:rFonts w:eastAsia="Times New Roman"/>
          <w:sz w:val="24"/>
          <w:szCs w:val="24"/>
        </w:rPr>
        <w:t xml:space="preserve">patients from </w:t>
      </w:r>
      <w:r>
        <w:rPr>
          <w:rFonts w:eastAsia="Times New Roman"/>
          <w:sz w:val="24"/>
          <w:szCs w:val="24"/>
        </w:rPr>
        <w:t xml:space="preserve">the </w:t>
      </w:r>
      <w:r w:rsidRPr="00AE60E5">
        <w:rPr>
          <w:rFonts w:eastAsia="Times New Roman"/>
          <w:sz w:val="24"/>
          <w:szCs w:val="24"/>
        </w:rPr>
        <w:t xml:space="preserve">PTB database (n = 9) with control population fit and CI. (c) Left bundle branch block </w:t>
      </w:r>
      <w:r>
        <w:rPr>
          <w:rFonts w:eastAsia="Times New Roman"/>
          <w:sz w:val="24"/>
          <w:szCs w:val="24"/>
        </w:rPr>
        <w:t xml:space="preserve">(LBBB) </w:t>
      </w:r>
      <w:r w:rsidRPr="00AE60E5">
        <w:rPr>
          <w:rFonts w:eastAsia="Times New Roman"/>
          <w:sz w:val="24"/>
          <w:szCs w:val="24"/>
        </w:rPr>
        <w:t xml:space="preserve">patients from </w:t>
      </w:r>
      <w:r>
        <w:rPr>
          <w:rFonts w:eastAsia="Times New Roman"/>
          <w:sz w:val="24"/>
          <w:szCs w:val="24"/>
        </w:rPr>
        <w:t xml:space="preserve">the </w:t>
      </w:r>
      <w:r w:rsidRPr="00AE60E5">
        <w:rPr>
          <w:rFonts w:eastAsia="Times New Roman"/>
          <w:sz w:val="24"/>
          <w:szCs w:val="24"/>
        </w:rPr>
        <w:t xml:space="preserve">PTB database (n = 8) with control population fit and CI. (d) Frequency distribution of </w:t>
      </w:r>
      <w:r>
        <w:rPr>
          <w:rFonts w:eastAsia="Times New Roman"/>
          <w:sz w:val="24"/>
          <w:szCs w:val="24"/>
        </w:rPr>
        <w:t xml:space="preserve">the </w:t>
      </w:r>
      <w:r w:rsidRPr="00AE60E5">
        <w:rPr>
          <w:rFonts w:eastAsia="Times New Roman"/>
          <w:sz w:val="24"/>
          <w:szCs w:val="24"/>
        </w:rPr>
        <w:t>dyssynchrony index for each conduction pattern</w:t>
      </w:r>
      <w:r>
        <w:rPr>
          <w:rFonts w:eastAsia="Times New Roman"/>
          <w:sz w:val="24"/>
          <w:szCs w:val="24"/>
        </w:rPr>
        <w:t>,</w:t>
      </w:r>
      <w:r w:rsidRPr="00AE60E5">
        <w:rPr>
          <w:rFonts w:eastAsia="Times New Roman"/>
          <w:sz w:val="24"/>
          <w:szCs w:val="24"/>
        </w:rPr>
        <w:t xml:space="preserve"> showing lack of overlap between LBBB and the other groups.</w:t>
      </w:r>
      <w:r w:rsidR="00EA3CBE">
        <w:rPr>
          <w:rFonts w:eastAsia="Times New Roman"/>
          <w:sz w:val="24"/>
          <w:szCs w:val="24"/>
        </w:rPr>
        <w:t xml:space="preserve"> </w:t>
      </w:r>
      <w:r w:rsidR="00EA3CBE" w:rsidRPr="006E2805">
        <w:rPr>
          <w:rFonts w:eastAsia="Times New Roman"/>
          <w:sz w:val="24"/>
          <w:szCs w:val="24"/>
          <w:lang w:val="en-GB"/>
        </w:rPr>
        <w:t>The figure was created using M</w:t>
      </w:r>
      <w:r w:rsidR="00A73305">
        <w:rPr>
          <w:rFonts w:eastAsia="Times New Roman"/>
          <w:sz w:val="24"/>
          <w:szCs w:val="24"/>
          <w:lang w:val="en-GB"/>
        </w:rPr>
        <w:t>ATLAB</w:t>
      </w:r>
      <w:r w:rsidR="00EA3CBE">
        <w:rPr>
          <w:rFonts w:eastAsia="Times New Roman"/>
          <w:sz w:val="24"/>
          <w:szCs w:val="24"/>
          <w:lang w:val="en-GB"/>
        </w:rPr>
        <w:t xml:space="preserve"> R2019b (</w:t>
      </w:r>
      <w:hyperlink r:id="rId10" w:history="1">
        <w:r w:rsidR="00EA3CBE" w:rsidRPr="006E2805">
          <w:rPr>
            <w:rStyle w:val="Hyperlink"/>
            <w:rFonts w:eastAsia="Times New Roman"/>
            <w:sz w:val="24"/>
            <w:szCs w:val="24"/>
            <w:lang w:val="en-GB"/>
          </w:rPr>
          <w:t>https://www.mathworks.com/</w:t>
        </w:r>
      </w:hyperlink>
      <w:r w:rsidR="00EA3CBE" w:rsidRPr="006E2805">
        <w:rPr>
          <w:rFonts w:eastAsia="Times New Roman"/>
          <w:sz w:val="24"/>
          <w:szCs w:val="24"/>
          <w:lang w:val="en-GB"/>
        </w:rPr>
        <w:t>).</w:t>
      </w:r>
    </w:p>
    <w:p w:rsidR="00D45070" w:rsidRDefault="00D45070" w:rsidP="00D45070">
      <w:pPr>
        <w:rPr>
          <w:rFonts w:eastAsia="Times New Roman"/>
          <w:sz w:val="24"/>
          <w:szCs w:val="24"/>
        </w:rPr>
      </w:pPr>
      <w:r>
        <w:rPr>
          <w:rFonts w:eastAsia="Times New Roman"/>
          <w:sz w:val="24"/>
          <w:szCs w:val="24"/>
        </w:rPr>
        <w:br w:type="page"/>
      </w:r>
    </w:p>
    <w:p w:rsidR="00C9596C" w:rsidRDefault="00C9596C" w:rsidP="00C9596C">
      <w:pPr>
        <w:spacing w:line="480" w:lineRule="auto"/>
        <w:jc w:val="both"/>
        <w:rPr>
          <w:rFonts w:eastAsia="Times New Roman"/>
          <w:b/>
          <w:sz w:val="24"/>
          <w:szCs w:val="24"/>
        </w:rPr>
      </w:pPr>
      <w:bookmarkStart w:id="3" w:name="S4"/>
      <w:bookmarkEnd w:id="3"/>
      <w:r w:rsidRPr="00C9596C">
        <w:rPr>
          <w:rFonts w:eastAsia="Times New Roman"/>
          <w:b/>
          <w:sz w:val="24"/>
          <w:szCs w:val="24"/>
        </w:rPr>
        <w:lastRenderedPageBreak/>
        <w:t xml:space="preserve">Figure </w:t>
      </w:r>
      <w:r w:rsidR="00C16A0D" w:rsidRPr="00C9596C">
        <w:rPr>
          <w:rFonts w:eastAsia="Times New Roman"/>
          <w:b/>
          <w:sz w:val="24"/>
          <w:szCs w:val="24"/>
        </w:rPr>
        <w:t>S</w:t>
      </w:r>
      <w:r w:rsidR="00C16A0D">
        <w:rPr>
          <w:rFonts w:eastAsia="Times New Roman"/>
          <w:b/>
          <w:sz w:val="24"/>
          <w:szCs w:val="24"/>
        </w:rPr>
        <w:t>4</w:t>
      </w:r>
      <w:r w:rsidRPr="00C9596C">
        <w:rPr>
          <w:rFonts w:eastAsia="Times New Roman"/>
          <w:b/>
          <w:sz w:val="24"/>
          <w:szCs w:val="24"/>
        </w:rPr>
        <w:t>. Distribution of the dyssynchrony index in different conduction patterns from the British Hospital (BH) database.</w:t>
      </w:r>
    </w:p>
    <w:p w:rsidR="008029DE" w:rsidRPr="00C9596C" w:rsidRDefault="008029DE" w:rsidP="00C9596C">
      <w:pPr>
        <w:spacing w:line="480" w:lineRule="auto"/>
        <w:jc w:val="both"/>
        <w:rPr>
          <w:rFonts w:eastAsia="Times New Roman"/>
          <w:b/>
          <w:sz w:val="24"/>
          <w:szCs w:val="24"/>
        </w:rPr>
      </w:pPr>
    </w:p>
    <w:p w:rsidR="00D45070" w:rsidRDefault="00D45070" w:rsidP="00D45070">
      <w:pPr>
        <w:spacing w:line="480" w:lineRule="auto"/>
        <w:jc w:val="both"/>
        <w:rPr>
          <w:rFonts w:eastAsia="Times New Roman"/>
          <w:sz w:val="24"/>
          <w:szCs w:val="24"/>
        </w:rPr>
      </w:pPr>
      <w:r w:rsidRPr="00E536B4">
        <w:rPr>
          <w:rFonts w:eastAsia="Times New Roman"/>
          <w:noProof/>
          <w:sz w:val="24"/>
          <w:szCs w:val="24"/>
        </w:rPr>
        <w:drawing>
          <wp:inline distT="0" distB="0" distL="0" distR="0" wp14:anchorId="6E2ED9E1" wp14:editId="16698154">
            <wp:extent cx="5943600" cy="4449352"/>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4449352"/>
                    </a:xfrm>
                    <a:prstGeom prst="rect">
                      <a:avLst/>
                    </a:prstGeom>
                    <a:noFill/>
                    <a:ln>
                      <a:noFill/>
                    </a:ln>
                  </pic:spPr>
                </pic:pic>
              </a:graphicData>
            </a:graphic>
          </wp:inline>
        </w:drawing>
      </w:r>
    </w:p>
    <w:p w:rsidR="00D45070" w:rsidRDefault="00D45070" w:rsidP="00D45070">
      <w:pPr>
        <w:jc w:val="both"/>
        <w:rPr>
          <w:rFonts w:eastAsia="Times New Roman"/>
          <w:sz w:val="24"/>
          <w:szCs w:val="24"/>
        </w:rPr>
      </w:pPr>
      <w:r w:rsidRPr="00F210CC">
        <w:rPr>
          <w:rFonts w:eastAsia="Times New Roman"/>
          <w:sz w:val="24"/>
          <w:szCs w:val="24"/>
        </w:rPr>
        <w:t>Violin plot showing the distributions, median and interquartile range of each conduction pattern found</w:t>
      </w:r>
      <w:r w:rsidRPr="00F16C64">
        <w:rPr>
          <w:rFonts w:eastAsia="Times New Roman"/>
          <w:sz w:val="24"/>
          <w:szCs w:val="24"/>
        </w:rPr>
        <w:t xml:space="preserve"> over 1</w:t>
      </w:r>
      <w:r>
        <w:rPr>
          <w:rFonts w:eastAsia="Times New Roman"/>
          <w:sz w:val="24"/>
          <w:szCs w:val="24"/>
        </w:rPr>
        <w:t>,</w:t>
      </w:r>
      <w:r w:rsidRPr="00F16C64">
        <w:rPr>
          <w:rFonts w:eastAsia="Times New Roman"/>
          <w:sz w:val="24"/>
          <w:szCs w:val="24"/>
        </w:rPr>
        <w:t xml:space="preserve">914 ECGs from the </w:t>
      </w:r>
      <w:r>
        <w:rPr>
          <w:rFonts w:eastAsia="Times New Roman"/>
          <w:sz w:val="24"/>
          <w:szCs w:val="24"/>
        </w:rPr>
        <w:t>HB database</w:t>
      </w:r>
      <w:r w:rsidRPr="00F16C64">
        <w:rPr>
          <w:rFonts w:eastAsia="Times New Roman"/>
          <w:sz w:val="24"/>
          <w:szCs w:val="24"/>
        </w:rPr>
        <w:t xml:space="preserve">.  Some patients </w:t>
      </w:r>
      <w:r>
        <w:rPr>
          <w:rFonts w:eastAsia="Times New Roman"/>
          <w:sz w:val="24"/>
          <w:szCs w:val="24"/>
        </w:rPr>
        <w:t>with</w:t>
      </w:r>
      <w:r w:rsidRPr="00F16C64">
        <w:rPr>
          <w:rFonts w:eastAsia="Times New Roman"/>
          <w:sz w:val="24"/>
          <w:szCs w:val="24"/>
        </w:rPr>
        <w:t xml:space="preserve"> RBBB+LAFB </w:t>
      </w:r>
      <w:r>
        <w:rPr>
          <w:rFonts w:eastAsia="Times New Roman"/>
          <w:sz w:val="24"/>
          <w:szCs w:val="24"/>
        </w:rPr>
        <w:t>or</w:t>
      </w:r>
      <w:r w:rsidRPr="00F16C64">
        <w:rPr>
          <w:rFonts w:eastAsia="Times New Roman"/>
          <w:sz w:val="24"/>
          <w:szCs w:val="24"/>
        </w:rPr>
        <w:t xml:space="preserve"> ILBBB show</w:t>
      </w:r>
      <w:r>
        <w:rPr>
          <w:rFonts w:eastAsia="Times New Roman"/>
          <w:sz w:val="24"/>
          <w:szCs w:val="24"/>
        </w:rPr>
        <w:t>ed</w:t>
      </w:r>
      <w:r w:rsidRPr="00F16C64">
        <w:rPr>
          <w:rFonts w:eastAsia="Times New Roman"/>
          <w:sz w:val="24"/>
          <w:szCs w:val="24"/>
        </w:rPr>
        <w:t xml:space="preserve"> a dyssynchrony index close to LBBB and PM group</w:t>
      </w:r>
      <w:r>
        <w:rPr>
          <w:rFonts w:eastAsia="Times New Roman"/>
          <w:sz w:val="24"/>
          <w:szCs w:val="24"/>
        </w:rPr>
        <w:t xml:space="preserve"> values</w:t>
      </w:r>
      <w:r w:rsidRPr="00F16C64">
        <w:rPr>
          <w:rFonts w:eastAsia="Times New Roman"/>
          <w:sz w:val="24"/>
          <w:szCs w:val="24"/>
        </w:rPr>
        <w:t xml:space="preserve">. </w:t>
      </w:r>
      <w:r w:rsidRPr="00C406E6">
        <w:rPr>
          <w:rFonts w:eastAsia="Times New Roman"/>
          <w:sz w:val="24"/>
          <w:szCs w:val="24"/>
        </w:rPr>
        <w:t>Notably, the only CRT patient presents a dyssynchrony index much lower than PM group values.</w:t>
      </w:r>
      <w:r>
        <w:rPr>
          <w:rFonts w:eastAsia="Times New Roman"/>
          <w:sz w:val="24"/>
          <w:szCs w:val="24"/>
        </w:rPr>
        <w:t xml:space="preserve"> </w:t>
      </w:r>
      <w:r w:rsidRPr="00465BC4">
        <w:rPr>
          <w:rFonts w:eastAsia="Times New Roman"/>
          <w:sz w:val="24"/>
          <w:szCs w:val="24"/>
        </w:rPr>
        <w:t>NC: normal conduction</w:t>
      </w:r>
      <w:r>
        <w:rPr>
          <w:rFonts w:eastAsia="Times New Roman"/>
          <w:sz w:val="24"/>
          <w:szCs w:val="24"/>
        </w:rPr>
        <w:t>.</w:t>
      </w:r>
      <w:r w:rsidRPr="006D30AA">
        <w:rPr>
          <w:rFonts w:eastAsia="Times New Roman"/>
          <w:sz w:val="24"/>
          <w:szCs w:val="24"/>
        </w:rPr>
        <w:t xml:space="preserve"> IRBBB: incomplete </w:t>
      </w:r>
      <w:proofErr w:type="gramStart"/>
      <w:r w:rsidRPr="006D30AA">
        <w:rPr>
          <w:rFonts w:eastAsia="Times New Roman"/>
          <w:sz w:val="24"/>
          <w:szCs w:val="24"/>
        </w:rPr>
        <w:t>right bundle branch block</w:t>
      </w:r>
      <w:proofErr w:type="gramEnd"/>
      <w:r>
        <w:rPr>
          <w:rFonts w:eastAsia="Times New Roman"/>
          <w:sz w:val="24"/>
          <w:szCs w:val="24"/>
        </w:rPr>
        <w:t>.</w:t>
      </w:r>
      <w:r w:rsidRPr="006D30AA">
        <w:rPr>
          <w:rFonts w:eastAsia="Times New Roman"/>
          <w:sz w:val="24"/>
          <w:szCs w:val="24"/>
        </w:rPr>
        <w:t xml:space="preserve"> LAFB:</w:t>
      </w:r>
      <w:r w:rsidRPr="00465BC4">
        <w:rPr>
          <w:rFonts w:eastAsia="Times New Roman"/>
          <w:sz w:val="24"/>
          <w:szCs w:val="24"/>
        </w:rPr>
        <w:t xml:space="preserve"> left anterior fascicular block</w:t>
      </w:r>
      <w:r>
        <w:rPr>
          <w:rFonts w:eastAsia="Times New Roman"/>
          <w:sz w:val="24"/>
          <w:szCs w:val="24"/>
        </w:rPr>
        <w:t>.</w:t>
      </w:r>
      <w:r w:rsidRPr="006D30AA">
        <w:rPr>
          <w:rFonts w:eastAsia="Times New Roman"/>
          <w:sz w:val="24"/>
          <w:szCs w:val="24"/>
        </w:rPr>
        <w:t xml:space="preserve"> LPFB: left posterior fascicular block</w:t>
      </w:r>
      <w:r>
        <w:rPr>
          <w:rFonts w:eastAsia="Times New Roman"/>
          <w:sz w:val="24"/>
          <w:szCs w:val="24"/>
        </w:rPr>
        <w:t xml:space="preserve">. RBBB: right bundle branch block. RBBB+LAFB: right bundle branch block and left anterior fascicular block. </w:t>
      </w:r>
      <w:r w:rsidRPr="006D30AA">
        <w:rPr>
          <w:rFonts w:eastAsia="Times New Roman"/>
          <w:sz w:val="24"/>
          <w:szCs w:val="24"/>
        </w:rPr>
        <w:t>ILBBB: incomplete left bundle branch block</w:t>
      </w:r>
      <w:r>
        <w:rPr>
          <w:rFonts w:eastAsia="Times New Roman"/>
          <w:sz w:val="24"/>
          <w:szCs w:val="24"/>
        </w:rPr>
        <w:t xml:space="preserve">. LBBB: left bundle branch block. PM: pacemaker. CRT: </w:t>
      </w:r>
      <w:r w:rsidRPr="006D30AA">
        <w:rPr>
          <w:rFonts w:eastAsia="Times New Roman"/>
          <w:sz w:val="24"/>
          <w:szCs w:val="24"/>
        </w:rPr>
        <w:t>cardiac resynchronization therapy</w:t>
      </w:r>
      <w:r>
        <w:rPr>
          <w:rFonts w:eastAsia="Times New Roman"/>
          <w:sz w:val="24"/>
          <w:szCs w:val="24"/>
        </w:rPr>
        <w:t>.</w:t>
      </w:r>
      <w:r w:rsidR="00EA3CBE">
        <w:rPr>
          <w:rFonts w:eastAsia="Times New Roman"/>
          <w:sz w:val="24"/>
          <w:szCs w:val="24"/>
        </w:rPr>
        <w:t xml:space="preserve"> </w:t>
      </w:r>
      <w:r w:rsidR="00EA3CBE" w:rsidRPr="006E2805">
        <w:rPr>
          <w:rFonts w:eastAsia="Times New Roman"/>
          <w:sz w:val="24"/>
          <w:szCs w:val="24"/>
          <w:lang w:val="en-GB"/>
        </w:rPr>
        <w:t>The figure was created using M</w:t>
      </w:r>
      <w:r w:rsidR="00A73305">
        <w:rPr>
          <w:rFonts w:eastAsia="Times New Roman"/>
          <w:sz w:val="24"/>
          <w:szCs w:val="24"/>
          <w:lang w:val="en-GB"/>
        </w:rPr>
        <w:t>ATLAB</w:t>
      </w:r>
      <w:r w:rsidR="00EA3CBE">
        <w:rPr>
          <w:rFonts w:eastAsia="Times New Roman"/>
          <w:sz w:val="24"/>
          <w:szCs w:val="24"/>
          <w:lang w:val="en-GB"/>
        </w:rPr>
        <w:t xml:space="preserve"> R2019b (</w:t>
      </w:r>
      <w:hyperlink r:id="rId12" w:history="1">
        <w:r w:rsidR="00EA3CBE" w:rsidRPr="006E2805">
          <w:rPr>
            <w:rStyle w:val="Hyperlink"/>
            <w:rFonts w:eastAsia="Times New Roman"/>
            <w:sz w:val="24"/>
            <w:szCs w:val="24"/>
            <w:lang w:val="en-GB"/>
          </w:rPr>
          <w:t>https://www.mathworks.com/</w:t>
        </w:r>
      </w:hyperlink>
      <w:r w:rsidR="00EA3CBE" w:rsidRPr="006E2805">
        <w:rPr>
          <w:rFonts w:eastAsia="Times New Roman"/>
          <w:sz w:val="24"/>
          <w:szCs w:val="24"/>
          <w:lang w:val="en-GB"/>
        </w:rPr>
        <w:t>).</w:t>
      </w:r>
    </w:p>
    <w:p w:rsidR="00D45070" w:rsidRDefault="00D45070" w:rsidP="00D45070">
      <w:pPr>
        <w:rPr>
          <w:rFonts w:eastAsia="Times New Roman"/>
          <w:sz w:val="24"/>
          <w:szCs w:val="24"/>
        </w:rPr>
      </w:pPr>
      <w:r>
        <w:rPr>
          <w:rFonts w:eastAsia="Times New Roman"/>
          <w:sz w:val="24"/>
          <w:szCs w:val="24"/>
        </w:rPr>
        <w:br w:type="page"/>
      </w:r>
    </w:p>
    <w:p w:rsidR="00C9596C" w:rsidRDefault="00C9596C" w:rsidP="00C9596C">
      <w:pPr>
        <w:spacing w:line="480" w:lineRule="auto"/>
        <w:jc w:val="both"/>
        <w:rPr>
          <w:rFonts w:eastAsia="Times New Roman"/>
          <w:b/>
          <w:sz w:val="24"/>
          <w:szCs w:val="24"/>
        </w:rPr>
      </w:pPr>
      <w:bookmarkStart w:id="4" w:name="S5"/>
      <w:bookmarkEnd w:id="4"/>
      <w:r w:rsidRPr="00C9596C">
        <w:rPr>
          <w:rFonts w:eastAsia="Times New Roman"/>
          <w:b/>
          <w:sz w:val="24"/>
          <w:szCs w:val="24"/>
        </w:rPr>
        <w:lastRenderedPageBreak/>
        <w:t xml:space="preserve">Figure </w:t>
      </w:r>
      <w:r w:rsidR="00C16A0D" w:rsidRPr="00C9596C">
        <w:rPr>
          <w:rFonts w:eastAsia="Times New Roman"/>
          <w:b/>
          <w:sz w:val="24"/>
          <w:szCs w:val="24"/>
        </w:rPr>
        <w:t>S</w:t>
      </w:r>
      <w:r w:rsidR="00C16A0D">
        <w:rPr>
          <w:rFonts w:eastAsia="Times New Roman"/>
          <w:b/>
          <w:sz w:val="24"/>
          <w:szCs w:val="24"/>
        </w:rPr>
        <w:t>5</w:t>
      </w:r>
      <w:r w:rsidRPr="00C9596C">
        <w:rPr>
          <w:rFonts w:eastAsia="Times New Roman"/>
          <w:b/>
          <w:sz w:val="24"/>
          <w:szCs w:val="24"/>
        </w:rPr>
        <w:t>. Determination of the threshold of the dyssynchrony index.</w:t>
      </w:r>
    </w:p>
    <w:p w:rsidR="008029DE" w:rsidRPr="00C9596C" w:rsidRDefault="008029DE" w:rsidP="00C9596C">
      <w:pPr>
        <w:spacing w:line="480" w:lineRule="auto"/>
        <w:jc w:val="both"/>
        <w:rPr>
          <w:rFonts w:eastAsia="Times New Roman"/>
          <w:b/>
          <w:sz w:val="24"/>
          <w:szCs w:val="24"/>
        </w:rPr>
      </w:pPr>
    </w:p>
    <w:p w:rsidR="00D45070" w:rsidRDefault="00D45070" w:rsidP="00D45070">
      <w:pPr>
        <w:spacing w:line="480" w:lineRule="auto"/>
        <w:jc w:val="both"/>
        <w:rPr>
          <w:rFonts w:eastAsia="Times New Roman"/>
          <w:sz w:val="24"/>
          <w:szCs w:val="24"/>
        </w:rPr>
      </w:pPr>
      <w:r w:rsidRPr="00911FEE">
        <w:rPr>
          <w:rFonts w:eastAsia="Times New Roman"/>
          <w:noProof/>
          <w:sz w:val="24"/>
          <w:szCs w:val="24"/>
        </w:rPr>
        <w:drawing>
          <wp:inline distT="0" distB="0" distL="0" distR="0" wp14:anchorId="68933F44" wp14:editId="73EF060A">
            <wp:extent cx="5852160" cy="4389120"/>
            <wp:effectExtent l="0" t="0" r="0" b="0"/>
            <wp:docPr id="9" name="Picture 9" descr="C:\Users\jmf_b\Nextcloud\PostDoc\Abstracts_y_papers_propios\1er_paper\Manuscrito\Version_B\Science_TM\Figures\Supp.Fig.6\Fig.S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mf_b\Nextcloud\PostDoc\Abstracts_y_papers_propios\1er_paper\Manuscrito\Version_B\Science_TM\Figures\Supp.Fig.6\Fig.S6.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52160" cy="4389120"/>
                    </a:xfrm>
                    <a:prstGeom prst="rect">
                      <a:avLst/>
                    </a:prstGeom>
                    <a:noFill/>
                    <a:ln>
                      <a:noFill/>
                    </a:ln>
                  </pic:spPr>
                </pic:pic>
              </a:graphicData>
            </a:graphic>
          </wp:inline>
        </w:drawing>
      </w:r>
    </w:p>
    <w:p w:rsidR="00C16A0D" w:rsidRDefault="00D45070" w:rsidP="00D45070">
      <w:pPr>
        <w:jc w:val="both"/>
        <w:rPr>
          <w:rFonts w:eastAsia="Times New Roman"/>
          <w:sz w:val="24"/>
          <w:szCs w:val="24"/>
        </w:rPr>
      </w:pPr>
      <w:r w:rsidRPr="00F16C64">
        <w:rPr>
          <w:rFonts w:eastAsia="Times New Roman"/>
          <w:sz w:val="24"/>
          <w:szCs w:val="24"/>
        </w:rPr>
        <w:t xml:space="preserve">ECGs from </w:t>
      </w:r>
      <w:r>
        <w:rPr>
          <w:rFonts w:eastAsia="Times New Roman"/>
          <w:sz w:val="24"/>
          <w:szCs w:val="24"/>
        </w:rPr>
        <w:t xml:space="preserve">the </w:t>
      </w:r>
      <w:r w:rsidRPr="00B54687">
        <w:rPr>
          <w:rFonts w:eastAsia="Times New Roman"/>
          <w:sz w:val="24"/>
          <w:szCs w:val="24"/>
        </w:rPr>
        <w:t>Physikalisch-Technische Bundesanstalt</w:t>
      </w:r>
      <w:r w:rsidRPr="00F16C64">
        <w:rPr>
          <w:rFonts w:eastAsia="Times New Roman"/>
          <w:sz w:val="24"/>
          <w:szCs w:val="24"/>
        </w:rPr>
        <w:t xml:space="preserve"> </w:t>
      </w:r>
      <w:r>
        <w:rPr>
          <w:rFonts w:eastAsia="Times New Roman"/>
          <w:sz w:val="24"/>
          <w:szCs w:val="24"/>
        </w:rPr>
        <w:t>(</w:t>
      </w:r>
      <w:r w:rsidRPr="00F16C64">
        <w:rPr>
          <w:rFonts w:eastAsia="Times New Roman"/>
          <w:sz w:val="24"/>
          <w:szCs w:val="24"/>
        </w:rPr>
        <w:t>PTB</w:t>
      </w:r>
      <w:r>
        <w:rPr>
          <w:rFonts w:eastAsia="Times New Roman"/>
          <w:sz w:val="24"/>
          <w:szCs w:val="24"/>
        </w:rPr>
        <w:t>)</w:t>
      </w:r>
      <w:r w:rsidRPr="00F16C64">
        <w:rPr>
          <w:rFonts w:eastAsia="Times New Roman"/>
          <w:sz w:val="24"/>
          <w:szCs w:val="24"/>
        </w:rPr>
        <w:t xml:space="preserve"> database, control ECG </w:t>
      </w:r>
      <w:r>
        <w:rPr>
          <w:rFonts w:eastAsia="Times New Roman"/>
          <w:sz w:val="24"/>
          <w:szCs w:val="24"/>
        </w:rPr>
        <w:t xml:space="preserve">from university students (US) </w:t>
      </w:r>
      <w:proofErr w:type="gramStart"/>
      <w:r>
        <w:rPr>
          <w:rFonts w:eastAsia="Times New Roman"/>
          <w:sz w:val="24"/>
          <w:szCs w:val="24"/>
        </w:rPr>
        <w:t xml:space="preserve">database </w:t>
      </w:r>
      <w:r w:rsidRPr="00F16C64">
        <w:rPr>
          <w:rFonts w:eastAsia="Times New Roman"/>
          <w:sz w:val="24"/>
          <w:szCs w:val="24"/>
        </w:rPr>
        <w:t xml:space="preserve"> and</w:t>
      </w:r>
      <w:proofErr w:type="gramEnd"/>
      <w:r w:rsidRPr="00F16C64">
        <w:rPr>
          <w:rFonts w:eastAsia="Times New Roman"/>
          <w:sz w:val="24"/>
          <w:szCs w:val="24"/>
        </w:rPr>
        <w:t xml:space="preserve"> </w:t>
      </w:r>
      <w:r>
        <w:rPr>
          <w:rFonts w:eastAsia="Times New Roman"/>
          <w:sz w:val="24"/>
          <w:szCs w:val="24"/>
        </w:rPr>
        <w:t>the British Hospital (</w:t>
      </w:r>
      <w:r w:rsidRPr="00F16C64">
        <w:rPr>
          <w:rFonts w:eastAsia="Times New Roman"/>
          <w:sz w:val="24"/>
          <w:szCs w:val="24"/>
        </w:rPr>
        <w:t>BH</w:t>
      </w:r>
      <w:r>
        <w:rPr>
          <w:rFonts w:eastAsia="Times New Roman"/>
          <w:sz w:val="24"/>
          <w:szCs w:val="24"/>
        </w:rPr>
        <w:t>)</w:t>
      </w:r>
      <w:r w:rsidRPr="00F16C64">
        <w:rPr>
          <w:rFonts w:eastAsia="Times New Roman"/>
          <w:sz w:val="24"/>
          <w:szCs w:val="24"/>
        </w:rPr>
        <w:t xml:space="preserve"> database (n = 2</w:t>
      </w:r>
      <w:r>
        <w:rPr>
          <w:rFonts w:eastAsia="Times New Roman"/>
          <w:sz w:val="24"/>
          <w:szCs w:val="24"/>
        </w:rPr>
        <w:t>,</w:t>
      </w:r>
      <w:r w:rsidRPr="00F16C64">
        <w:rPr>
          <w:rFonts w:eastAsia="Times New Roman"/>
          <w:sz w:val="24"/>
          <w:szCs w:val="24"/>
        </w:rPr>
        <w:t>021, blue dots) were grouped into LBBB/PM or non LBBB/PM groups. By performing</w:t>
      </w:r>
      <w:r>
        <w:rPr>
          <w:rFonts w:eastAsia="Times New Roman"/>
          <w:sz w:val="24"/>
          <w:szCs w:val="24"/>
        </w:rPr>
        <w:t xml:space="preserve"> a</w:t>
      </w:r>
      <w:r w:rsidRPr="00F16C64">
        <w:rPr>
          <w:rFonts w:eastAsia="Times New Roman"/>
          <w:sz w:val="24"/>
          <w:szCs w:val="24"/>
        </w:rPr>
        <w:t xml:space="preserve"> logistic regression, a probability function was obtained (red line) and a </w:t>
      </w:r>
      <w:r>
        <w:rPr>
          <w:rFonts w:eastAsia="Times New Roman"/>
          <w:sz w:val="24"/>
          <w:szCs w:val="24"/>
        </w:rPr>
        <w:t>cut-off</w:t>
      </w:r>
      <w:r w:rsidRPr="00F16C64">
        <w:rPr>
          <w:rFonts w:eastAsia="Times New Roman"/>
          <w:sz w:val="24"/>
          <w:szCs w:val="24"/>
        </w:rPr>
        <w:t xml:space="preserve"> of the dyssynchrony index separating both groups was identified by finding the higher values for the Youden index (ranging </w:t>
      </w:r>
      <w:r>
        <w:rPr>
          <w:rFonts w:eastAsia="Times New Roman"/>
          <w:sz w:val="24"/>
          <w:szCs w:val="24"/>
        </w:rPr>
        <w:t xml:space="preserve">from </w:t>
      </w:r>
      <w:r w:rsidRPr="00F16C64">
        <w:rPr>
          <w:rFonts w:eastAsia="Times New Roman"/>
          <w:sz w:val="24"/>
          <w:szCs w:val="24"/>
        </w:rPr>
        <w:t>0.52 to 0.65, green shaded area), whose average, 0.58, is depicted (dashed vertical line).</w:t>
      </w:r>
      <w:r>
        <w:rPr>
          <w:rFonts w:eastAsia="Times New Roman"/>
          <w:sz w:val="24"/>
          <w:szCs w:val="24"/>
        </w:rPr>
        <w:t xml:space="preserve"> LBBB: left bundle branch block. PM: pacemaker.</w:t>
      </w:r>
      <w:r w:rsidR="004D6A3A">
        <w:rPr>
          <w:rFonts w:eastAsia="Times New Roman"/>
          <w:sz w:val="24"/>
          <w:szCs w:val="24"/>
        </w:rPr>
        <w:t xml:space="preserve"> </w:t>
      </w:r>
      <w:r w:rsidR="004D6A3A" w:rsidRPr="004D6A3A">
        <w:rPr>
          <w:bCs/>
          <w:kern w:val="28"/>
          <w:sz w:val="24"/>
          <w:szCs w:val="24"/>
          <w:lang w:val="en-GB"/>
        </w:rPr>
        <w:t xml:space="preserve">The figure </w:t>
      </w:r>
      <w:proofErr w:type="gramStart"/>
      <w:r w:rsidR="004D6A3A" w:rsidRPr="004D6A3A">
        <w:rPr>
          <w:bCs/>
          <w:kern w:val="28"/>
          <w:sz w:val="24"/>
          <w:szCs w:val="24"/>
          <w:lang w:val="en-GB"/>
        </w:rPr>
        <w:t>was created</w:t>
      </w:r>
      <w:proofErr w:type="gramEnd"/>
      <w:r w:rsidR="004D6A3A" w:rsidRPr="004D6A3A">
        <w:rPr>
          <w:bCs/>
          <w:kern w:val="28"/>
          <w:sz w:val="24"/>
          <w:szCs w:val="24"/>
          <w:lang w:val="en-GB"/>
        </w:rPr>
        <w:t xml:space="preserve"> using Python’s Matplotlib library (v.3.4.2.)</w:t>
      </w:r>
      <w:r w:rsidR="004D6A3A">
        <w:rPr>
          <w:bCs/>
          <w:kern w:val="28"/>
          <w:sz w:val="24"/>
          <w:szCs w:val="24"/>
          <w:vertAlign w:val="superscript"/>
          <w:lang w:val="en-GB"/>
        </w:rPr>
        <w:t>37</w:t>
      </w:r>
      <w:r w:rsidR="00B32F2E" w:rsidRPr="00B32F2E">
        <w:rPr>
          <w:bCs/>
          <w:kern w:val="28"/>
          <w:sz w:val="24"/>
          <w:szCs w:val="24"/>
          <w:lang w:val="en-GB"/>
        </w:rPr>
        <w:t>.</w:t>
      </w:r>
    </w:p>
    <w:p w:rsidR="00C16A0D" w:rsidRDefault="00C16A0D">
      <w:pPr>
        <w:spacing w:after="160" w:line="259" w:lineRule="auto"/>
        <w:rPr>
          <w:rFonts w:eastAsia="Times New Roman"/>
          <w:sz w:val="24"/>
          <w:szCs w:val="24"/>
        </w:rPr>
      </w:pPr>
      <w:r>
        <w:rPr>
          <w:rFonts w:eastAsia="Times New Roman"/>
          <w:sz w:val="24"/>
          <w:szCs w:val="24"/>
        </w:rPr>
        <w:br w:type="page"/>
      </w:r>
    </w:p>
    <w:p w:rsidR="00C16A0D" w:rsidRDefault="00C16A0D" w:rsidP="00C16A0D">
      <w:pPr>
        <w:rPr>
          <w:rFonts w:eastAsia="Times New Roman"/>
          <w:b/>
          <w:sz w:val="24"/>
          <w:szCs w:val="24"/>
        </w:rPr>
      </w:pPr>
      <w:bookmarkStart w:id="5" w:name="S6"/>
      <w:bookmarkEnd w:id="5"/>
      <w:r w:rsidRPr="00C9596C">
        <w:rPr>
          <w:rFonts w:eastAsia="Times New Roman"/>
          <w:b/>
          <w:sz w:val="24"/>
          <w:szCs w:val="24"/>
        </w:rPr>
        <w:lastRenderedPageBreak/>
        <w:t>Figure S</w:t>
      </w:r>
      <w:r>
        <w:rPr>
          <w:rFonts w:eastAsia="Times New Roman"/>
          <w:b/>
          <w:sz w:val="24"/>
          <w:szCs w:val="24"/>
        </w:rPr>
        <w:t>6</w:t>
      </w:r>
      <w:r w:rsidRPr="00C9596C">
        <w:rPr>
          <w:rFonts w:eastAsia="Times New Roman"/>
          <w:b/>
          <w:sz w:val="24"/>
          <w:szCs w:val="24"/>
        </w:rPr>
        <w:t>. Signal limits detection and vectorcardiogram (VCG) extraction. Normal conduction.</w:t>
      </w:r>
    </w:p>
    <w:p w:rsidR="00C16A0D" w:rsidRPr="00C9596C" w:rsidRDefault="00C16A0D" w:rsidP="00C16A0D">
      <w:pPr>
        <w:rPr>
          <w:rFonts w:eastAsia="Times New Roman"/>
          <w:b/>
          <w:sz w:val="24"/>
          <w:szCs w:val="24"/>
        </w:rPr>
      </w:pPr>
    </w:p>
    <w:p w:rsidR="00C16A0D" w:rsidRDefault="00C16A0D" w:rsidP="00C16A0D"/>
    <w:p w:rsidR="00C16A0D" w:rsidRDefault="00C16A0D" w:rsidP="00C16A0D">
      <w:r w:rsidRPr="00731A64">
        <w:rPr>
          <w:noProof/>
        </w:rPr>
        <w:drawing>
          <wp:inline distT="0" distB="0" distL="0" distR="0" wp14:anchorId="54BE94ED" wp14:editId="2E6432CC">
            <wp:extent cx="5943600" cy="307992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3079920"/>
                    </a:xfrm>
                    <a:prstGeom prst="rect">
                      <a:avLst/>
                    </a:prstGeom>
                    <a:noFill/>
                    <a:ln>
                      <a:noFill/>
                    </a:ln>
                  </pic:spPr>
                </pic:pic>
              </a:graphicData>
            </a:graphic>
          </wp:inline>
        </w:drawing>
      </w:r>
    </w:p>
    <w:p w:rsidR="00C16A0D" w:rsidRDefault="00C16A0D" w:rsidP="00C16A0D"/>
    <w:p w:rsidR="00C3488F" w:rsidRDefault="00C16A0D" w:rsidP="00C16A0D">
      <w:pPr>
        <w:jc w:val="both"/>
        <w:rPr>
          <w:rFonts w:eastAsia="Times New Roman"/>
          <w:sz w:val="24"/>
          <w:szCs w:val="24"/>
        </w:rPr>
      </w:pPr>
      <w:r w:rsidRPr="00BD5007">
        <w:rPr>
          <w:rFonts w:eastAsia="Times New Roman"/>
          <w:sz w:val="24"/>
          <w:szCs w:val="24"/>
        </w:rPr>
        <w:t>(a) Patient mean depolarization signal (peak-aligned). A</w:t>
      </w:r>
      <w:r>
        <w:rPr>
          <w:rFonts w:eastAsia="Times New Roman"/>
          <w:sz w:val="24"/>
          <w:szCs w:val="24"/>
        </w:rPr>
        <w:t>n</w:t>
      </w:r>
      <w:r w:rsidRPr="00BD5007">
        <w:rPr>
          <w:rFonts w:eastAsia="Times New Roman"/>
          <w:sz w:val="24"/>
          <w:szCs w:val="24"/>
        </w:rPr>
        <w:t xml:space="preserve"> </w:t>
      </w:r>
      <w:r>
        <w:rPr>
          <w:rFonts w:eastAsia="Times New Roman"/>
          <w:sz w:val="24"/>
          <w:szCs w:val="24"/>
        </w:rPr>
        <w:t>increasing</w:t>
      </w:r>
      <w:r w:rsidRPr="00BD5007">
        <w:rPr>
          <w:rFonts w:eastAsia="Times New Roman"/>
          <w:sz w:val="24"/>
          <w:szCs w:val="24"/>
        </w:rPr>
        <w:t xml:space="preserve"> threshold </w:t>
      </w:r>
      <w:proofErr w:type="gramStart"/>
      <w:r>
        <w:rPr>
          <w:rFonts w:eastAsia="Times New Roman"/>
          <w:sz w:val="24"/>
          <w:szCs w:val="24"/>
        </w:rPr>
        <w:t>wa</w:t>
      </w:r>
      <w:r w:rsidRPr="00BD5007">
        <w:rPr>
          <w:rFonts w:eastAsia="Times New Roman"/>
          <w:sz w:val="24"/>
          <w:szCs w:val="24"/>
        </w:rPr>
        <w:t>s applied</w:t>
      </w:r>
      <w:proofErr w:type="gramEnd"/>
      <w:r w:rsidRPr="00BD5007">
        <w:rPr>
          <w:rFonts w:eastAsia="Times New Roman"/>
          <w:sz w:val="24"/>
          <w:szCs w:val="24"/>
        </w:rPr>
        <w:t xml:space="preserve"> with 0.001 m</w:t>
      </w:r>
      <w:r>
        <w:rPr>
          <w:rFonts w:eastAsia="Times New Roman"/>
          <w:sz w:val="24"/>
          <w:szCs w:val="24"/>
        </w:rPr>
        <w:t>V</w:t>
      </w:r>
      <w:r w:rsidRPr="00BD5007">
        <w:rPr>
          <w:rFonts w:eastAsia="Times New Roman"/>
          <w:sz w:val="24"/>
          <w:szCs w:val="24"/>
        </w:rPr>
        <w:t xml:space="preserve"> steps, evaluating signal length above</w:t>
      </w:r>
      <w:r>
        <w:rPr>
          <w:rFonts w:eastAsia="Times New Roman"/>
          <w:sz w:val="24"/>
          <w:szCs w:val="24"/>
        </w:rPr>
        <w:t xml:space="preserve"> the</w:t>
      </w:r>
      <w:r w:rsidRPr="00BD5007">
        <w:rPr>
          <w:rFonts w:eastAsia="Times New Roman"/>
          <w:sz w:val="24"/>
          <w:szCs w:val="24"/>
        </w:rPr>
        <w:t xml:space="preserve"> threshold in every iteration. (b) Length-threshold data (orange) </w:t>
      </w:r>
      <w:r>
        <w:rPr>
          <w:rFonts w:eastAsia="Times New Roman"/>
          <w:sz w:val="24"/>
          <w:szCs w:val="24"/>
        </w:rPr>
        <w:t>wa</w:t>
      </w:r>
      <w:r w:rsidRPr="00BD5007">
        <w:rPr>
          <w:rFonts w:eastAsia="Times New Roman"/>
          <w:sz w:val="24"/>
          <w:szCs w:val="24"/>
        </w:rPr>
        <w:t xml:space="preserve">s fitted to a polynomial function (blue) and then its normalized first derivative (c) </w:t>
      </w:r>
      <w:r>
        <w:rPr>
          <w:rFonts w:eastAsia="Times New Roman"/>
          <w:sz w:val="24"/>
          <w:szCs w:val="24"/>
        </w:rPr>
        <w:t>wa</w:t>
      </w:r>
      <w:r w:rsidRPr="00BD5007">
        <w:rPr>
          <w:rFonts w:eastAsia="Times New Roman"/>
          <w:sz w:val="24"/>
          <w:szCs w:val="24"/>
        </w:rPr>
        <w:t>s used to select the final threshold (normalized 1</w:t>
      </w:r>
      <w:r w:rsidRPr="00B31584">
        <w:rPr>
          <w:rFonts w:eastAsia="Times New Roman"/>
          <w:sz w:val="24"/>
          <w:szCs w:val="24"/>
          <w:vertAlign w:val="superscript"/>
        </w:rPr>
        <w:t>st</w:t>
      </w:r>
      <w:r w:rsidRPr="00BD5007">
        <w:rPr>
          <w:rFonts w:eastAsia="Times New Roman"/>
          <w:sz w:val="24"/>
          <w:szCs w:val="24"/>
        </w:rPr>
        <w:t xml:space="preserve"> derivative = -0.275</w:t>
      </w:r>
      <w:r>
        <w:rPr>
          <w:rFonts w:eastAsia="Times New Roman"/>
          <w:sz w:val="24"/>
          <w:szCs w:val="24"/>
        </w:rPr>
        <w:t xml:space="preserve"> </w:t>
      </w:r>
      <w:r w:rsidRPr="00B31584">
        <w:rPr>
          <w:rFonts w:eastAsia="Times New Roman"/>
          <w:sz w:val="24"/>
          <w:szCs w:val="24"/>
        </w:rPr>
        <w:t>ms/mV</w:t>
      </w:r>
      <w:r w:rsidRPr="00BD5007">
        <w:rPr>
          <w:rFonts w:eastAsia="Times New Roman"/>
          <w:sz w:val="24"/>
          <w:szCs w:val="24"/>
        </w:rPr>
        <w:t>, defined by trial</w:t>
      </w:r>
      <w:r>
        <w:rPr>
          <w:rFonts w:eastAsia="Times New Roman"/>
          <w:sz w:val="24"/>
          <w:szCs w:val="24"/>
        </w:rPr>
        <w:t>-</w:t>
      </w:r>
      <w:r w:rsidRPr="00BD5007">
        <w:rPr>
          <w:rFonts w:eastAsia="Times New Roman"/>
          <w:sz w:val="24"/>
          <w:szCs w:val="24"/>
        </w:rPr>
        <w:t>and</w:t>
      </w:r>
      <w:r>
        <w:rPr>
          <w:rFonts w:eastAsia="Times New Roman"/>
          <w:sz w:val="24"/>
          <w:szCs w:val="24"/>
        </w:rPr>
        <w:t>-</w:t>
      </w:r>
      <w:r w:rsidRPr="00BD5007">
        <w:rPr>
          <w:rFonts w:eastAsia="Times New Roman"/>
          <w:sz w:val="24"/>
          <w:szCs w:val="24"/>
        </w:rPr>
        <w:t xml:space="preserve">error). Representative </w:t>
      </w:r>
      <w:proofErr w:type="gramStart"/>
      <w:r w:rsidRPr="00BD5007">
        <w:rPr>
          <w:rFonts w:eastAsia="Times New Roman"/>
          <w:sz w:val="24"/>
          <w:szCs w:val="24"/>
        </w:rPr>
        <w:t>vectorcardiogram</w:t>
      </w:r>
      <w:proofErr w:type="gramEnd"/>
      <w:r w:rsidRPr="00BD5007">
        <w:rPr>
          <w:rFonts w:eastAsia="Times New Roman"/>
          <w:sz w:val="24"/>
          <w:szCs w:val="24"/>
        </w:rPr>
        <w:t xml:space="preserve"> (d), spatial vector magnitude</w:t>
      </w:r>
      <w:r>
        <w:rPr>
          <w:rFonts w:eastAsia="Times New Roman"/>
          <w:sz w:val="24"/>
          <w:szCs w:val="24"/>
        </w:rPr>
        <w:t xml:space="preserve"> (voltage, </w:t>
      </w:r>
      <w:r w:rsidRPr="00BD5007">
        <w:rPr>
          <w:rFonts w:eastAsia="Times New Roman"/>
          <w:sz w:val="24"/>
          <w:szCs w:val="24"/>
        </w:rPr>
        <w:t>e) and vector speed (f) for normal conduction. Colorbar in panel d represents time (ms).</w:t>
      </w:r>
      <w:r w:rsidR="00EA3CBE">
        <w:rPr>
          <w:rFonts w:eastAsia="Times New Roman"/>
          <w:sz w:val="24"/>
          <w:szCs w:val="24"/>
        </w:rPr>
        <w:t xml:space="preserve"> </w:t>
      </w:r>
      <w:r w:rsidR="00EA3CBE" w:rsidRPr="006E2805">
        <w:rPr>
          <w:rFonts w:eastAsia="Times New Roman"/>
          <w:sz w:val="24"/>
          <w:szCs w:val="24"/>
          <w:lang w:val="en-GB"/>
        </w:rPr>
        <w:t xml:space="preserve">The figure was created using </w:t>
      </w:r>
      <w:bookmarkStart w:id="6" w:name="_GoBack"/>
      <w:r w:rsidR="00EA3CBE" w:rsidRPr="006E2805">
        <w:rPr>
          <w:rFonts w:eastAsia="Times New Roman"/>
          <w:sz w:val="24"/>
          <w:szCs w:val="24"/>
          <w:lang w:val="en-GB"/>
        </w:rPr>
        <w:t>M</w:t>
      </w:r>
      <w:r w:rsidR="00A73305">
        <w:rPr>
          <w:rFonts w:eastAsia="Times New Roman"/>
          <w:sz w:val="24"/>
          <w:szCs w:val="24"/>
          <w:lang w:val="en-GB"/>
        </w:rPr>
        <w:t>ATLAB</w:t>
      </w:r>
      <w:bookmarkEnd w:id="6"/>
      <w:r w:rsidR="00EA3CBE">
        <w:rPr>
          <w:rFonts w:eastAsia="Times New Roman"/>
          <w:sz w:val="24"/>
          <w:szCs w:val="24"/>
          <w:lang w:val="en-GB"/>
        </w:rPr>
        <w:t xml:space="preserve"> R2019b (</w:t>
      </w:r>
      <w:hyperlink r:id="rId15" w:history="1">
        <w:r w:rsidR="00EA3CBE" w:rsidRPr="006E2805">
          <w:rPr>
            <w:rStyle w:val="Hyperlink"/>
            <w:rFonts w:eastAsia="Times New Roman"/>
            <w:sz w:val="24"/>
            <w:szCs w:val="24"/>
            <w:lang w:val="en-GB"/>
          </w:rPr>
          <w:t>https://www.mathworks.com/</w:t>
        </w:r>
      </w:hyperlink>
      <w:r w:rsidR="00EA3CBE" w:rsidRPr="006E2805">
        <w:rPr>
          <w:rFonts w:eastAsia="Times New Roman"/>
          <w:sz w:val="24"/>
          <w:szCs w:val="24"/>
          <w:lang w:val="en-GB"/>
        </w:rPr>
        <w:t>).</w:t>
      </w:r>
    </w:p>
    <w:p w:rsidR="00C3488F" w:rsidRDefault="00C3488F">
      <w:pPr>
        <w:spacing w:after="160" w:line="259" w:lineRule="auto"/>
        <w:rPr>
          <w:rFonts w:eastAsia="Times New Roman"/>
          <w:sz w:val="24"/>
          <w:szCs w:val="24"/>
        </w:rPr>
      </w:pPr>
      <w:r>
        <w:rPr>
          <w:rFonts w:eastAsia="Times New Roman"/>
          <w:sz w:val="24"/>
          <w:szCs w:val="24"/>
        </w:rPr>
        <w:br w:type="page"/>
      </w:r>
    </w:p>
    <w:p w:rsidR="00C3488F" w:rsidRPr="008A772C" w:rsidRDefault="00C3488F" w:rsidP="008A772C">
      <w:pPr>
        <w:rPr>
          <w:rFonts w:eastAsia="Times New Roman"/>
          <w:b/>
          <w:sz w:val="24"/>
          <w:szCs w:val="24"/>
        </w:rPr>
      </w:pPr>
      <w:bookmarkStart w:id="7" w:name="S7"/>
      <w:bookmarkEnd w:id="7"/>
      <w:r w:rsidRPr="008A772C">
        <w:rPr>
          <w:rFonts w:eastAsia="Times New Roman"/>
          <w:b/>
          <w:sz w:val="24"/>
          <w:szCs w:val="24"/>
        </w:rPr>
        <w:lastRenderedPageBreak/>
        <w:t xml:space="preserve">Figure S7: Evaluation of the sensibility of the dyssynchrony index to the selection of signal limits. </w:t>
      </w:r>
    </w:p>
    <w:p w:rsidR="00C16A0D" w:rsidRPr="00EA4FC4" w:rsidRDefault="004808F3">
      <w:pPr>
        <w:jc w:val="both"/>
        <w:rPr>
          <w:rFonts w:eastAsia="Times New Roman"/>
          <w:sz w:val="24"/>
          <w:szCs w:val="24"/>
        </w:rPr>
      </w:pPr>
      <w:r w:rsidRPr="004808F3">
        <w:rPr>
          <w:rFonts w:eastAsia="Times New Roman"/>
          <w:noProof/>
          <w:sz w:val="24"/>
          <w:szCs w:val="24"/>
        </w:rPr>
        <w:drawing>
          <wp:inline distT="0" distB="0" distL="0" distR="0">
            <wp:extent cx="5943600" cy="441985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4419855"/>
                    </a:xfrm>
                    <a:prstGeom prst="rect">
                      <a:avLst/>
                    </a:prstGeom>
                    <a:noFill/>
                    <a:ln>
                      <a:noFill/>
                    </a:ln>
                  </pic:spPr>
                </pic:pic>
              </a:graphicData>
            </a:graphic>
          </wp:inline>
        </w:drawing>
      </w:r>
    </w:p>
    <w:p w:rsidR="00B24300" w:rsidRPr="008A772C" w:rsidRDefault="00C3488F" w:rsidP="008A772C">
      <w:pPr>
        <w:jc w:val="both"/>
        <w:rPr>
          <w:rFonts w:eastAsia="Times New Roman"/>
          <w:sz w:val="24"/>
          <w:szCs w:val="24"/>
        </w:rPr>
      </w:pPr>
      <w:r w:rsidRPr="00C3488F">
        <w:rPr>
          <w:rFonts w:eastAsia="Times New Roman"/>
          <w:sz w:val="24"/>
          <w:szCs w:val="24"/>
        </w:rPr>
        <w:t xml:space="preserve">Voltage over time (a) and speed over time (b) plots of a representative patient with normal conduction (control). Colored dots represent the signal’s limits in each iteration. </w:t>
      </w:r>
      <w:proofErr w:type="spellStart"/>
      <w:proofErr w:type="gramStart"/>
      <w:r w:rsidRPr="00C3488F">
        <w:rPr>
          <w:rFonts w:eastAsia="Times New Roman"/>
          <w:sz w:val="24"/>
          <w:szCs w:val="24"/>
        </w:rPr>
        <w:t>Dyssyncronny</w:t>
      </w:r>
      <w:proofErr w:type="spellEnd"/>
      <w:r w:rsidRPr="00C3488F">
        <w:rPr>
          <w:rFonts w:eastAsia="Times New Roman"/>
          <w:sz w:val="24"/>
          <w:szCs w:val="24"/>
        </w:rPr>
        <w:t xml:space="preserve"> index values calculated for different signal limits in the control population (university students (US) database and controls from online Physikalisch-Technische Bundesanstalt (PTB) database, n = 90) (c): through an iterative process, the signals tails were symmetrically reduced by subtracting 0 to 20 ms from each side in 1 ms steps (colored dots) and the dyssynchrony index was calculated on each iteration.</w:t>
      </w:r>
      <w:proofErr w:type="gramEnd"/>
      <w:r w:rsidRPr="00C3488F">
        <w:rPr>
          <w:rFonts w:eastAsia="Times New Roman"/>
          <w:sz w:val="24"/>
          <w:szCs w:val="24"/>
        </w:rPr>
        <w:t xml:space="preserve"> Panels (d) to (f) and (g) to (</w:t>
      </w:r>
      <w:proofErr w:type="spellStart"/>
      <w:r w:rsidRPr="00C3488F">
        <w:rPr>
          <w:rFonts w:eastAsia="Times New Roman"/>
          <w:sz w:val="24"/>
          <w:szCs w:val="24"/>
        </w:rPr>
        <w:t>i</w:t>
      </w:r>
      <w:proofErr w:type="spellEnd"/>
      <w:r w:rsidRPr="00C3488F">
        <w:rPr>
          <w:rFonts w:eastAsia="Times New Roman"/>
          <w:sz w:val="24"/>
          <w:szCs w:val="24"/>
        </w:rPr>
        <w:t>) show equivalent results for right bundle branch block (RBBB) and left bundle branch block (LBBB), respectively (both from PTB database). The dyssynchrony index calculated for each iteration was almost insensitive to changes in the points selected as the beginning and end of the ventricular depolarization, independently of the conduction pattern.</w:t>
      </w:r>
      <w:r w:rsidR="004D6A3A">
        <w:rPr>
          <w:rFonts w:eastAsia="Times New Roman"/>
          <w:sz w:val="24"/>
          <w:szCs w:val="24"/>
        </w:rPr>
        <w:t xml:space="preserve"> </w:t>
      </w:r>
      <w:r w:rsidR="004D6A3A" w:rsidRPr="004D6A3A">
        <w:rPr>
          <w:bCs/>
          <w:kern w:val="28"/>
          <w:sz w:val="24"/>
          <w:szCs w:val="24"/>
          <w:lang w:val="en-GB"/>
        </w:rPr>
        <w:t xml:space="preserve">The figure </w:t>
      </w:r>
      <w:proofErr w:type="gramStart"/>
      <w:r w:rsidR="004D6A3A" w:rsidRPr="004D6A3A">
        <w:rPr>
          <w:bCs/>
          <w:kern w:val="28"/>
          <w:sz w:val="24"/>
          <w:szCs w:val="24"/>
          <w:lang w:val="en-GB"/>
        </w:rPr>
        <w:t>was created</w:t>
      </w:r>
      <w:proofErr w:type="gramEnd"/>
      <w:r w:rsidR="004D6A3A" w:rsidRPr="004D6A3A">
        <w:rPr>
          <w:bCs/>
          <w:kern w:val="28"/>
          <w:sz w:val="24"/>
          <w:szCs w:val="24"/>
          <w:lang w:val="en-GB"/>
        </w:rPr>
        <w:t xml:space="preserve"> using Python’s Matplotlib library (v.3.4.2.)</w:t>
      </w:r>
      <w:r w:rsidR="004D6A3A">
        <w:rPr>
          <w:bCs/>
          <w:kern w:val="28"/>
          <w:sz w:val="24"/>
          <w:szCs w:val="24"/>
          <w:vertAlign w:val="superscript"/>
          <w:lang w:val="en-GB"/>
        </w:rPr>
        <w:t>37</w:t>
      </w:r>
      <w:r w:rsidR="00B32F2E" w:rsidRPr="00B32F2E">
        <w:rPr>
          <w:bCs/>
          <w:kern w:val="28"/>
          <w:sz w:val="24"/>
          <w:szCs w:val="24"/>
          <w:lang w:val="en-GB"/>
        </w:rPr>
        <w:t>.</w:t>
      </w:r>
    </w:p>
    <w:sectPr w:rsidR="00B24300" w:rsidRPr="008A772C">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1D7E" w:rsidRDefault="00EE1D7E" w:rsidP="000039E9">
      <w:r>
        <w:separator/>
      </w:r>
    </w:p>
  </w:endnote>
  <w:endnote w:type="continuationSeparator" w:id="0">
    <w:p w:rsidR="00EE1D7E" w:rsidRDefault="00EE1D7E" w:rsidP="00003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3402726"/>
      <w:docPartObj>
        <w:docPartGallery w:val="Page Numbers (Bottom of Page)"/>
        <w:docPartUnique/>
      </w:docPartObj>
    </w:sdtPr>
    <w:sdtEndPr>
      <w:rPr>
        <w:noProof/>
      </w:rPr>
    </w:sdtEndPr>
    <w:sdtContent>
      <w:p w:rsidR="000039E9" w:rsidRDefault="000039E9">
        <w:pPr>
          <w:pStyle w:val="Footer"/>
        </w:pPr>
        <w:r>
          <w:fldChar w:fldCharType="begin"/>
        </w:r>
        <w:r>
          <w:instrText xml:space="preserve"> PAGE   \* MERGEFORMAT </w:instrText>
        </w:r>
        <w:r>
          <w:fldChar w:fldCharType="separate"/>
        </w:r>
        <w:r w:rsidR="00A73305">
          <w:rPr>
            <w:noProof/>
          </w:rPr>
          <w:t>9</w:t>
        </w:r>
        <w:r>
          <w:rPr>
            <w:noProof/>
          </w:rPr>
          <w:fldChar w:fldCharType="end"/>
        </w:r>
      </w:p>
    </w:sdtContent>
  </w:sdt>
  <w:p w:rsidR="000039E9" w:rsidRDefault="000039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1D7E" w:rsidRDefault="00EE1D7E" w:rsidP="000039E9">
      <w:r>
        <w:separator/>
      </w:r>
    </w:p>
  </w:footnote>
  <w:footnote w:type="continuationSeparator" w:id="0">
    <w:p w:rsidR="00EE1D7E" w:rsidRDefault="00EE1D7E" w:rsidP="000039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070"/>
    <w:rsid w:val="000039E9"/>
    <w:rsid w:val="00062809"/>
    <w:rsid w:val="0006403F"/>
    <w:rsid w:val="00095560"/>
    <w:rsid w:val="000D008F"/>
    <w:rsid w:val="000D4C70"/>
    <w:rsid w:val="003301ED"/>
    <w:rsid w:val="003A02B9"/>
    <w:rsid w:val="003E394D"/>
    <w:rsid w:val="004808F3"/>
    <w:rsid w:val="004D6A3A"/>
    <w:rsid w:val="004E4B29"/>
    <w:rsid w:val="00575773"/>
    <w:rsid w:val="005B7637"/>
    <w:rsid w:val="006A75F0"/>
    <w:rsid w:val="00731A64"/>
    <w:rsid w:val="00747A7B"/>
    <w:rsid w:val="00802984"/>
    <w:rsid w:val="008029DE"/>
    <w:rsid w:val="00873D76"/>
    <w:rsid w:val="00875A33"/>
    <w:rsid w:val="008A772C"/>
    <w:rsid w:val="009A3B3D"/>
    <w:rsid w:val="00A73305"/>
    <w:rsid w:val="00B32F2E"/>
    <w:rsid w:val="00C16A0D"/>
    <w:rsid w:val="00C23A08"/>
    <w:rsid w:val="00C24E14"/>
    <w:rsid w:val="00C3488F"/>
    <w:rsid w:val="00C671A0"/>
    <w:rsid w:val="00C9596C"/>
    <w:rsid w:val="00D07257"/>
    <w:rsid w:val="00D45070"/>
    <w:rsid w:val="00E123BD"/>
    <w:rsid w:val="00E619C4"/>
    <w:rsid w:val="00E76F40"/>
    <w:rsid w:val="00E7727C"/>
    <w:rsid w:val="00EA3CBE"/>
    <w:rsid w:val="00EA4FC4"/>
    <w:rsid w:val="00EE1D7E"/>
    <w:rsid w:val="00F32B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1E304"/>
  <w15:chartTrackingRefBased/>
  <w15:docId w15:val="{ECFD5DE2-B1CA-4735-AFBE-958B62113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5070"/>
    <w:pPr>
      <w:spacing w:after="0" w:line="240" w:lineRule="auto"/>
    </w:pPr>
    <w:rPr>
      <w:rFonts w:ascii="Times New Roman" w:eastAsia="Calibri"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D45070"/>
    <w:pPr>
      <w:spacing w:before="120"/>
      <w:ind w:firstLine="720"/>
    </w:pPr>
    <w:rPr>
      <w:rFonts w:eastAsia="Times New Roman"/>
      <w:sz w:val="24"/>
      <w:szCs w:val="24"/>
    </w:rPr>
  </w:style>
  <w:style w:type="paragraph" w:customStyle="1" w:styleId="Teaser">
    <w:name w:val="Teaser"/>
    <w:basedOn w:val="Normal"/>
    <w:rsid w:val="00575773"/>
    <w:pPr>
      <w:spacing w:before="120"/>
    </w:pPr>
    <w:rPr>
      <w:rFonts w:eastAsia="Times New Roman"/>
      <w:sz w:val="24"/>
      <w:szCs w:val="24"/>
    </w:rPr>
  </w:style>
  <w:style w:type="character" w:styleId="Hyperlink">
    <w:name w:val="Hyperlink"/>
    <w:basedOn w:val="DefaultParagraphFont"/>
    <w:uiPriority w:val="99"/>
    <w:unhideWhenUsed/>
    <w:rsid w:val="000D008F"/>
    <w:rPr>
      <w:color w:val="0563C1" w:themeColor="hyperlink"/>
      <w:u w:val="single"/>
    </w:rPr>
  </w:style>
  <w:style w:type="character" w:styleId="FollowedHyperlink">
    <w:name w:val="FollowedHyperlink"/>
    <w:basedOn w:val="DefaultParagraphFont"/>
    <w:uiPriority w:val="99"/>
    <w:semiHidden/>
    <w:unhideWhenUsed/>
    <w:rsid w:val="00D07257"/>
    <w:rPr>
      <w:color w:val="954F72" w:themeColor="followedHyperlink"/>
      <w:u w:val="single"/>
    </w:rPr>
  </w:style>
  <w:style w:type="paragraph" w:styleId="BalloonText">
    <w:name w:val="Balloon Text"/>
    <w:basedOn w:val="Normal"/>
    <w:link w:val="BalloonTextChar"/>
    <w:uiPriority w:val="99"/>
    <w:semiHidden/>
    <w:unhideWhenUsed/>
    <w:rsid w:val="00C16A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6A0D"/>
    <w:rPr>
      <w:rFonts w:ascii="Segoe UI" w:eastAsia="Calibri" w:hAnsi="Segoe UI" w:cs="Segoe UI"/>
      <w:sz w:val="18"/>
      <w:szCs w:val="18"/>
    </w:rPr>
  </w:style>
  <w:style w:type="paragraph" w:styleId="Header">
    <w:name w:val="header"/>
    <w:basedOn w:val="Normal"/>
    <w:link w:val="HeaderChar"/>
    <w:uiPriority w:val="99"/>
    <w:unhideWhenUsed/>
    <w:rsid w:val="000039E9"/>
    <w:pPr>
      <w:tabs>
        <w:tab w:val="center" w:pos="4680"/>
        <w:tab w:val="right" w:pos="9360"/>
      </w:tabs>
    </w:pPr>
  </w:style>
  <w:style w:type="character" w:customStyle="1" w:styleId="HeaderChar">
    <w:name w:val="Header Char"/>
    <w:basedOn w:val="DefaultParagraphFont"/>
    <w:link w:val="Header"/>
    <w:uiPriority w:val="99"/>
    <w:rsid w:val="000039E9"/>
    <w:rPr>
      <w:rFonts w:ascii="Times New Roman" w:eastAsia="Calibri" w:hAnsi="Times New Roman" w:cs="Times New Roman"/>
      <w:sz w:val="20"/>
      <w:szCs w:val="20"/>
    </w:rPr>
  </w:style>
  <w:style w:type="paragraph" w:styleId="Footer">
    <w:name w:val="footer"/>
    <w:basedOn w:val="Normal"/>
    <w:link w:val="FooterChar"/>
    <w:uiPriority w:val="99"/>
    <w:unhideWhenUsed/>
    <w:rsid w:val="000039E9"/>
    <w:pPr>
      <w:tabs>
        <w:tab w:val="center" w:pos="4680"/>
        <w:tab w:val="right" w:pos="9360"/>
      </w:tabs>
    </w:pPr>
  </w:style>
  <w:style w:type="character" w:customStyle="1" w:styleId="FooterChar">
    <w:name w:val="Footer Char"/>
    <w:basedOn w:val="DefaultParagraphFont"/>
    <w:link w:val="Footer"/>
    <w:uiPriority w:val="99"/>
    <w:rsid w:val="000039E9"/>
    <w:rPr>
      <w:rFonts w:ascii="Times New Roman" w:eastAsia="Calibri"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820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mathworks.com/" TargetMode="External"/><Relationship Id="rId12" Type="http://schemas.openxmlformats.org/officeDocument/2006/relationships/hyperlink" Target="https://www.mathworks.com/"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7.emf"/><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image" Target="media/image4.emf"/><Relationship Id="rId5" Type="http://schemas.openxmlformats.org/officeDocument/2006/relationships/endnotes" Target="endnotes.xml"/><Relationship Id="rId15" Type="http://schemas.openxmlformats.org/officeDocument/2006/relationships/hyperlink" Target="https://www.mathworks.com/" TargetMode="External"/><Relationship Id="rId10" Type="http://schemas.openxmlformats.org/officeDocument/2006/relationships/hyperlink" Target="https://www.mathworks.com/"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3.emf"/><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1250</Words>
  <Characters>7129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Manuel Fernández</dc:creator>
  <cp:keywords/>
  <dc:description/>
  <cp:lastModifiedBy>Juan Manuel Fernández</cp:lastModifiedBy>
  <cp:revision>6</cp:revision>
  <dcterms:created xsi:type="dcterms:W3CDTF">2021-11-12T09:25:00Z</dcterms:created>
  <dcterms:modified xsi:type="dcterms:W3CDTF">2021-11-12T12:41:00Z</dcterms:modified>
</cp:coreProperties>
</file>