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6550B" w14:textId="1270DA19" w:rsidR="00783CC3" w:rsidRDefault="00783CC3" w:rsidP="00783CC3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Supplemental Figure Legends:</w:t>
      </w:r>
    </w:p>
    <w:p w14:paraId="5DC86C48" w14:textId="77777777" w:rsidR="00783CC3" w:rsidRDefault="00783CC3" w:rsidP="00783CC3">
      <w:pPr>
        <w:spacing w:line="240" w:lineRule="auto"/>
        <w:jc w:val="both"/>
        <w:rPr>
          <w:b/>
          <w:bCs/>
          <w:sz w:val="24"/>
          <w:szCs w:val="24"/>
        </w:rPr>
      </w:pPr>
    </w:p>
    <w:p w14:paraId="42D55A60" w14:textId="0DF8FB88" w:rsidR="00783CC3" w:rsidRPr="00AA1639" w:rsidRDefault="00783CC3" w:rsidP="00783CC3">
      <w:pPr>
        <w:spacing w:line="240" w:lineRule="auto"/>
        <w:jc w:val="both"/>
        <w:rPr>
          <w:b/>
          <w:sz w:val="24"/>
          <w:shd w:val="clear" w:color="auto" w:fill="FFFFFF"/>
        </w:rPr>
      </w:pPr>
      <w:r w:rsidRPr="00AC01B9">
        <w:rPr>
          <w:b/>
          <w:bCs/>
          <w:sz w:val="24"/>
          <w:szCs w:val="24"/>
        </w:rPr>
        <w:t>Supplement</w:t>
      </w:r>
      <w:r>
        <w:rPr>
          <w:b/>
          <w:bCs/>
          <w:sz w:val="24"/>
          <w:szCs w:val="24"/>
          <w:shd w:val="clear" w:color="auto" w:fill="FFFFFF"/>
        </w:rPr>
        <w:t xml:space="preserve"> Figure 1</w:t>
      </w:r>
      <w:r w:rsidRPr="0016066E">
        <w:rPr>
          <w:sz w:val="24"/>
          <w:szCs w:val="24"/>
          <w:shd w:val="clear" w:color="auto" w:fill="FFFFFF"/>
        </w:rPr>
        <w:t>.</w:t>
      </w:r>
      <w:r w:rsidRPr="00AC01B9">
        <w:rPr>
          <w:b/>
          <w:bCs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 xml:space="preserve"> Pathway depicting main sphingolipid synthesis pathways including </w:t>
      </w:r>
      <w:r>
        <w:rPr>
          <w:i/>
          <w:iCs/>
          <w:sz w:val="24"/>
          <w:szCs w:val="24"/>
        </w:rPr>
        <w:t>de novo</w:t>
      </w:r>
      <w:r>
        <w:rPr>
          <w:sz w:val="24"/>
          <w:szCs w:val="24"/>
        </w:rPr>
        <w:t>, salvage pathway, sphingomyelin, and downstream complex glycosphingolipid formation.</w:t>
      </w:r>
    </w:p>
    <w:p w14:paraId="3BB1769D" w14:textId="77777777" w:rsidR="00B43A62" w:rsidRDefault="00B43A62"/>
    <w:sectPr w:rsidR="00B43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C3"/>
    <w:rsid w:val="00334136"/>
    <w:rsid w:val="004A0A44"/>
    <w:rsid w:val="00783CC3"/>
    <w:rsid w:val="00B43A62"/>
    <w:rsid w:val="00BF3DF4"/>
    <w:rsid w:val="00FD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665A0B"/>
  <w15:chartTrackingRefBased/>
  <w15:docId w15:val="{F69D6819-C723-9641-88F3-495528BC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CC3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2022-04-29T16:17:00Z</dcterms:created>
  <dcterms:modified xsi:type="dcterms:W3CDTF">2022-04-29T16:18:00Z</dcterms:modified>
</cp:coreProperties>
</file>