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1B738" w14:textId="235B4C48" w:rsidR="00C01E98" w:rsidRPr="002D0C91" w:rsidRDefault="005B37FD" w:rsidP="00C01E9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 2</w:t>
      </w:r>
    </w:p>
    <w:p w14:paraId="5C7EBFDA" w14:textId="77777777" w:rsidR="00C01E98" w:rsidRPr="002D0C91" w:rsidRDefault="00C01E98" w:rsidP="00C01E9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507FF2C8" w14:textId="7D9D1FB4" w:rsidR="00986CAE" w:rsidRPr="002D0C91" w:rsidRDefault="006736D5" w:rsidP="00C01E9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2D0C91">
        <w:rPr>
          <w:rFonts w:ascii="Times New Roman" w:hAnsi="Times New Roman" w:cs="Times New Roman"/>
          <w:color w:val="000000" w:themeColor="text1"/>
          <w:lang w:val="en-US"/>
        </w:rPr>
        <w:t>Participants with or without complete baseline data did not differ in the prevalence of NSP (</w:t>
      </w:r>
      <w:r w:rsidRPr="002D0C91"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>=0.271) or level of ST (</w:t>
      </w:r>
      <w:r w:rsidRPr="002D0C91"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 xml:space="preserve">=0.227). The participants with incomplete data were more often boys (58.8% vs. 43.9%, </w:t>
      </w:r>
      <w:r w:rsidRPr="002D0C91"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 xml:space="preserve">&lt;0.001), were older (mean 12.9 years vs. 12.4 years, </w:t>
      </w:r>
      <w:r w:rsidRPr="002D0C91"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 xml:space="preserve">&lt;0.001), had a higher BMI (mean 19.3 vs. 18.7, </w:t>
      </w:r>
      <w:r w:rsidRPr="002D0C91"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 xml:space="preserve">=0.020), went to bed later </w:t>
      </w:r>
      <w:r w:rsidR="007441CE">
        <w:rPr>
          <w:rFonts w:ascii="Times New Roman" w:hAnsi="Times New Roman" w:cs="Times New Roman"/>
          <w:color w:val="000000" w:themeColor="text1"/>
          <w:lang w:val="en-US"/>
        </w:rPr>
        <w:t xml:space="preserve">than 23.00 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7441CE">
        <w:rPr>
          <w:rFonts w:ascii="Times New Roman" w:hAnsi="Times New Roman" w:cs="Times New Roman"/>
          <w:color w:val="000000" w:themeColor="text1"/>
          <w:lang w:val="en-US"/>
        </w:rPr>
        <w:t>16% vs. 4%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2D0C91"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 xml:space="preserve">&lt;0.001) and had a higher level of MVPA (mean 60.5 min/day vs. 52.3 min/day, </w:t>
      </w:r>
      <w:r w:rsidRPr="002D0C91"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>=0.025)</w:t>
      </w:r>
      <w:r w:rsidR="00F260DB">
        <w:rPr>
          <w:rFonts w:ascii="Times New Roman" w:hAnsi="Times New Roman" w:cs="Times New Roman"/>
          <w:color w:val="000000" w:themeColor="text1"/>
          <w:lang w:val="en-US"/>
        </w:rPr>
        <w:t xml:space="preserve"> compared to participants</w:t>
      </w:r>
      <w:r w:rsidRPr="002D0C91">
        <w:rPr>
          <w:rFonts w:ascii="Times New Roman" w:hAnsi="Times New Roman" w:cs="Times New Roman"/>
          <w:color w:val="000000" w:themeColor="text1"/>
          <w:lang w:val="en-US"/>
        </w:rPr>
        <w:t xml:space="preserve"> with complete data.</w:t>
      </w:r>
    </w:p>
    <w:sectPr w:rsidR="00986CAE" w:rsidRPr="002D0C91" w:rsidSect="008B607C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D5"/>
    <w:rsid w:val="002D0C91"/>
    <w:rsid w:val="00342BF8"/>
    <w:rsid w:val="005B37FD"/>
    <w:rsid w:val="005B5BD5"/>
    <w:rsid w:val="006736D5"/>
    <w:rsid w:val="007441CE"/>
    <w:rsid w:val="00786E76"/>
    <w:rsid w:val="008B607C"/>
    <w:rsid w:val="00986CAE"/>
    <w:rsid w:val="00BB5647"/>
    <w:rsid w:val="00C01E98"/>
    <w:rsid w:val="00C54641"/>
    <w:rsid w:val="00C744F0"/>
    <w:rsid w:val="00E45679"/>
    <w:rsid w:val="00E46946"/>
    <w:rsid w:val="00F2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03E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Katariina Pirnes</dc:creator>
  <cp:keywords/>
  <dc:description/>
  <cp:lastModifiedBy>Pirnes, Katariina</cp:lastModifiedBy>
  <cp:revision>2</cp:revision>
  <dcterms:created xsi:type="dcterms:W3CDTF">2022-05-31T12:34:00Z</dcterms:created>
  <dcterms:modified xsi:type="dcterms:W3CDTF">2022-05-31T12:34:00Z</dcterms:modified>
</cp:coreProperties>
</file>