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DCD" w:rsidRPr="00B158A4" w:rsidRDefault="00065DCD" w:rsidP="00065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proofErr w:type="spellStart"/>
      <w:r w:rsidRPr="00B158A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Phyllanthus</w:t>
      </w:r>
      <w:proofErr w:type="spellEnd"/>
      <w:r w:rsidRPr="00B158A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</w:t>
      </w:r>
      <w:proofErr w:type="spellStart"/>
      <w:r w:rsidRPr="00B158A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amarus</w:t>
      </w:r>
      <w:proofErr w:type="spellEnd"/>
      <w:r w:rsidRPr="00B158A4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shoot cultures as a source of biologically active lignans – the influence of </w:t>
      </w:r>
      <w:r w:rsidRPr="00B158A4">
        <w:rPr>
          <w:rFonts w:ascii="Times New Roman" w:hAnsi="Times New Roman" w:cs="Times New Roman"/>
          <w:b/>
          <w:sz w:val="24"/>
          <w:szCs w:val="24"/>
          <w:lang w:val="en-US"/>
        </w:rPr>
        <w:t>selected</w:t>
      </w:r>
      <w:r w:rsidRPr="00B158A4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plant growth regulators</w:t>
      </w: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58A4">
        <w:rPr>
          <w:rFonts w:ascii="Times New Roman" w:hAnsi="Times New Roman" w:cs="Times New Roman"/>
          <w:b/>
          <w:sz w:val="24"/>
          <w:szCs w:val="24"/>
        </w:rPr>
        <w:t>Barbara Sparzak-Stefanowska</w:t>
      </w:r>
      <w:r w:rsidRPr="00B158A4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r w:rsidRPr="00B158A4">
        <w:rPr>
          <w:rFonts w:ascii="Times New Roman" w:hAnsi="Times New Roman" w:cs="Times New Roman"/>
          <w:b/>
          <w:sz w:val="24"/>
          <w:szCs w:val="24"/>
        </w:rPr>
        <w:t>, Mirosława Krauze-Baranowska</w:t>
      </w:r>
      <w:r w:rsidRPr="00B158A4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r w:rsidRPr="00B158A4">
        <w:rPr>
          <w:rFonts w:ascii="Times New Roman" w:hAnsi="Times New Roman" w:cs="Times New Roman"/>
          <w:b/>
          <w:sz w:val="24"/>
          <w:szCs w:val="24"/>
        </w:rPr>
        <w:t>*</w:t>
      </w: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8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Department of Pharmacognosy with Medicinal Plants Garden, Medical University of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80-210, Poland, </w:t>
      </w:r>
      <w:hyperlink r:id="rId4" w:history="1">
        <w:r w:rsidRPr="00B158A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bsparzak@gumed.edu.pl</w:t>
        </w:r>
      </w:hyperlink>
      <w:r w:rsidRPr="00B158A4">
        <w:rPr>
          <w:rFonts w:ascii="Times New Roman" w:hAnsi="Times New Roman" w:cs="Times New Roman"/>
          <w:sz w:val="24"/>
          <w:szCs w:val="24"/>
          <w:lang w:val="en-US"/>
        </w:rPr>
        <w:t>, krauze@gumed.edu.pl</w:t>
      </w: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author. Tel.: +48 58 349 31 60. Al. Gen. J.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Hallera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107, 80-416,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B158A4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address: krauze@gumed.edu.pl</w:t>
      </w: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5C3C6E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C6E" w:rsidRPr="00B158A4" w:rsidRDefault="00BD2B86" w:rsidP="00BD2B86">
      <w:pPr>
        <w:spacing w:after="0" w:line="360" w:lineRule="auto"/>
        <w:jc w:val="both"/>
        <w:rPr>
          <w:rFonts w:ascii="Times New Roman" w:hAnsi="Times New Roman" w:cs="Times New Roman"/>
          <w:noProof/>
          <w:lang w:val="en-US"/>
        </w:rPr>
      </w:pPr>
      <w:r w:rsidRPr="00B158A4">
        <w:rPr>
          <w:rFonts w:ascii="Times New Roman" w:hAnsi="Times New Roman" w:cs="Times New Roman"/>
          <w:noProof/>
          <w:lang w:val="en-US"/>
        </w:rPr>
        <w:t>A.</w:t>
      </w:r>
      <w:r w:rsidRPr="00B158A4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2428875" cy="22002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58A4">
        <w:rPr>
          <w:rFonts w:ascii="Times New Roman" w:hAnsi="Times New Roman" w:cs="Times New Roman"/>
          <w:noProof/>
          <w:lang w:val="en-US"/>
        </w:rPr>
        <w:t xml:space="preserve"> B.</w:t>
      </w:r>
      <w:r w:rsidRPr="00B158A4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2514600" cy="22669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5DCD" w:rsidRPr="00B158A4" w:rsidRDefault="00065DCD" w:rsidP="00065D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6792" w:rsidRPr="00B158A4" w:rsidRDefault="00065DCD" w:rsidP="005C3C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8A4">
        <w:rPr>
          <w:rFonts w:ascii="Times New Roman" w:hAnsi="Times New Roman" w:cs="Times New Roman"/>
          <w:b/>
          <w:sz w:val="24"/>
          <w:szCs w:val="24"/>
          <w:lang w:val="en-US"/>
        </w:rPr>
        <w:t>Supplementary Fig</w:t>
      </w:r>
      <w:r w:rsidR="00FD5B01" w:rsidRPr="00B158A4">
        <w:rPr>
          <w:rFonts w:ascii="Times New Roman" w:hAnsi="Times New Roman" w:cs="Times New Roman"/>
          <w:b/>
          <w:sz w:val="24"/>
          <w:szCs w:val="24"/>
          <w:lang w:val="en-US"/>
        </w:rPr>
        <w:t>ure</w:t>
      </w:r>
      <w:r w:rsidRPr="00B158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Structure of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phyllanthin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(A) and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hypopyllanthin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(B).</w:t>
      </w: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4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96"/>
        <w:gridCol w:w="1687"/>
        <w:gridCol w:w="14"/>
      </w:tblGrid>
      <w:tr w:rsidR="005C3C6E" w:rsidRPr="00B158A4" w:rsidTr="0049385D">
        <w:trPr>
          <w:gridAfter w:val="1"/>
          <w:wAfter w:w="14" w:type="dxa"/>
          <w:trHeight w:val="397"/>
          <w:jc w:val="center"/>
        </w:trPr>
        <w:tc>
          <w:tcPr>
            <w:tcW w:w="15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328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Lignan content</w:t>
            </w:r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mg/g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DW</w:t>
            </w:r>
          </w:p>
        </w:tc>
      </w:tr>
      <w:tr w:rsidR="005C3C6E" w:rsidRPr="00B158A4" w:rsidTr="0049385D">
        <w:trPr>
          <w:trHeight w:val="397"/>
          <w:jc w:val="center"/>
        </w:trPr>
        <w:tc>
          <w:tcPr>
            <w:tcW w:w="15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phyllanthin</w:t>
            </w:r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mg/g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DW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hypophyllanthin</w:t>
            </w:r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mg/g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DW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MS</w:t>
            </w: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0</w:t>
            </w: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F542A2"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>(</w:t>
            </w:r>
            <w:r w:rsidR="00F542A2" w:rsidRPr="00B158A4">
              <w:rPr>
                <w:rFonts w:ascii="Cambria" w:hAnsi="Cambria"/>
                <w:b/>
                <w:bCs/>
                <w:sz w:val="18"/>
                <w:szCs w:val="18"/>
              </w:rPr>
              <w:t>control)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2,87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0,13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2,24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0,09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2iP 0,25 mg/L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4,55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0,67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3,50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0,45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2iP  0,5 mg/L</w:t>
            </w:r>
          </w:p>
        </w:tc>
        <w:tc>
          <w:tcPr>
            <w:tcW w:w="15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4,06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0,15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2,95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0,06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2iP 1,0 mg/L</w:t>
            </w:r>
          </w:p>
        </w:tc>
        <w:tc>
          <w:tcPr>
            <w:tcW w:w="15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3,90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0,18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3,19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0,10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b, c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2iP 2,0 mg/L</w:t>
            </w:r>
          </w:p>
        </w:tc>
        <w:tc>
          <w:tcPr>
            <w:tcW w:w="159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3,33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0,20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2,17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0,16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BAP 0,25 mg/L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2,83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0,77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1,75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0,41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BAP  0,5 mg/L</w:t>
            </w:r>
          </w:p>
        </w:tc>
        <w:tc>
          <w:tcPr>
            <w:tcW w:w="15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2,82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0,55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1,64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0,34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BAP 1,0 mg/L</w:t>
            </w:r>
          </w:p>
        </w:tc>
        <w:tc>
          <w:tcPr>
            <w:tcW w:w="15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2,33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0,19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1,22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0,18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e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BAP 2,0 mg/L</w:t>
            </w:r>
          </w:p>
        </w:tc>
        <w:tc>
          <w:tcPr>
            <w:tcW w:w="159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2,21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0,04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1,26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0,03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e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Kin 0,25 mg/L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6,64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0,37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3,83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0,25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Kin  0,5 mg/L</w:t>
            </w:r>
          </w:p>
        </w:tc>
        <w:tc>
          <w:tcPr>
            <w:tcW w:w="159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5,99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0,33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3,27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0,18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Kin 1,0 mg/L</w:t>
            </w:r>
          </w:p>
        </w:tc>
        <w:tc>
          <w:tcPr>
            <w:tcW w:w="15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5,93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0,10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3,46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0,03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Kin 2,0 mg/L</w:t>
            </w:r>
          </w:p>
        </w:tc>
        <w:tc>
          <w:tcPr>
            <w:tcW w:w="159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5,16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0,22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2,97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0,25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TDZ 0,05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0,22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0,02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0,18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0,02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h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TDZ 0,1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5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0,27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0,01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0,22 </w:t>
            </w:r>
            <w:r w:rsidRPr="00B158A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± 0,01 </w:t>
            </w:r>
            <w:r w:rsidRPr="00B158A4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h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TDZ 0,2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5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5C3C6E" w:rsidRPr="00B158A4" w:rsidTr="0049385D">
        <w:trPr>
          <w:trHeight w:val="369"/>
          <w:jc w:val="center"/>
        </w:trPr>
        <w:tc>
          <w:tcPr>
            <w:tcW w:w="15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TDZ 0,5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</w:tbl>
    <w:p w:rsidR="005C3C6E" w:rsidRPr="00B158A4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5C3C6E" w:rsidRPr="00B158A4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5C3C6E" w:rsidRPr="00B158A4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rPr>
          <w:rFonts w:ascii="Times New Roman" w:eastAsia="Calibri" w:hAnsi="Times New Roman" w:cs="Times New Roman"/>
          <w:sz w:val="21"/>
          <w:szCs w:val="21"/>
          <w:lang w:val="en-US"/>
        </w:rPr>
      </w:pPr>
      <w:r w:rsidRPr="00B158A4">
        <w:rPr>
          <w:rFonts w:ascii="Times New Roman" w:hAnsi="Times New Roman" w:cs="Times New Roman"/>
          <w:b/>
          <w:sz w:val="21"/>
          <w:szCs w:val="21"/>
          <w:lang w:val="en-US"/>
        </w:rPr>
        <w:t>Supplementary Table 1</w:t>
      </w:r>
      <w:r w:rsidRPr="00B158A4">
        <w:rPr>
          <w:rFonts w:ascii="Times New Roman" w:eastAsia="Calibri" w:hAnsi="Times New Roman" w:cs="Times New Roman"/>
          <w:b/>
          <w:sz w:val="21"/>
          <w:szCs w:val="21"/>
          <w:lang w:val="en-US"/>
        </w:rPr>
        <w:t>.</w:t>
      </w:r>
      <w:r w:rsidRPr="00B158A4">
        <w:rPr>
          <w:rFonts w:ascii="Times New Roman" w:eastAsia="Calibri" w:hAnsi="Times New Roman" w:cs="Times New Roman"/>
          <w:sz w:val="21"/>
          <w:szCs w:val="21"/>
          <w:lang w:val="en-US"/>
        </w:rPr>
        <w:t xml:space="preserve"> 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Effect of single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cytokinins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on the accumulation of lignans in </w:t>
      </w:r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P. </w:t>
      </w:r>
      <w:proofErr w:type="spellStart"/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>amarus</w:t>
      </w:r>
      <w:proofErr w:type="spellEnd"/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>shoot culture. Different letters indicate significant differences between means (p&lt;0.05). n=3 ± SD</w:t>
      </w: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065DCD">
      <w:pPr>
        <w:jc w:val="both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W w:w="4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387"/>
        <w:gridCol w:w="28"/>
        <w:gridCol w:w="1446"/>
      </w:tblGrid>
      <w:tr w:rsidR="005C3C6E" w:rsidRPr="00B158A4" w:rsidTr="0049385D">
        <w:trPr>
          <w:trHeight w:val="420"/>
          <w:jc w:val="center"/>
        </w:trPr>
        <w:tc>
          <w:tcPr>
            <w:tcW w:w="1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286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Lignan content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mg/g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DW</w:t>
            </w:r>
          </w:p>
        </w:tc>
      </w:tr>
      <w:tr w:rsidR="005C3C6E" w:rsidRPr="00B158A4" w:rsidTr="0049385D">
        <w:trPr>
          <w:trHeight w:val="420"/>
          <w:jc w:val="center"/>
        </w:trPr>
        <w:tc>
          <w:tcPr>
            <w:tcW w:w="1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phyllanthin</w:t>
            </w:r>
            <w:proofErr w:type="spellEnd"/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mg/g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DW</w:t>
            </w:r>
          </w:p>
        </w:tc>
        <w:tc>
          <w:tcPr>
            <w:tcW w:w="1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phyllanthin</w:t>
            </w:r>
            <w:proofErr w:type="spellEnd"/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mg/g </w:t>
            </w:r>
            <w:r w:rsidRPr="00B158A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DW</w:t>
            </w:r>
          </w:p>
        </w:tc>
      </w:tr>
      <w:tr w:rsidR="005C3C6E" w:rsidRPr="00B158A4" w:rsidTr="0049385D">
        <w:trPr>
          <w:trHeight w:val="454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>MS</w:t>
            </w: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vertAlign w:val="subscript"/>
              </w:rPr>
              <w:t>0</w:t>
            </w: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 </w:t>
            </w:r>
            <w:r w:rsidR="00F542A2"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>(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control</w:t>
            </w:r>
            <w:r w:rsidR="00F542A2" w:rsidRPr="00B158A4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2,87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0,13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7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vertAlign w:val="superscript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2,24 ± 0,09 </w:t>
            </w:r>
            <w:r w:rsidRPr="00B158A4">
              <w:rPr>
                <w:rFonts w:ascii="Cambria" w:eastAsia="Calibri" w:hAnsi="Cambria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BAP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0,25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2,73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0,04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74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1,62 ±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0,00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BAP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0,5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2,40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0,27 </w:t>
            </w:r>
            <w:r w:rsidRPr="00B158A4">
              <w:rPr>
                <w:rFonts w:ascii="Cambria" w:eastAsia="Calibri" w:hAnsi="Cambria" w:cs="Times New Roman"/>
                <w:bCs/>
                <w:sz w:val="26"/>
                <w:szCs w:val="26"/>
                <w:vertAlign w:val="superscript"/>
              </w:rPr>
              <w:t>ac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1,44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0,17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de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BAP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2,02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0,20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1,14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0,08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ef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BAP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2,0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1,68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0,03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474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1,01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0,03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ef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Kin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0,25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1,48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0,15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df</w:t>
            </w:r>
          </w:p>
        </w:tc>
        <w:tc>
          <w:tcPr>
            <w:tcW w:w="1474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1,21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0,13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ef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Kin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0,5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1,01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0,08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 xml:space="preserve"> f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0,84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0,05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fg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Kin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1,25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0,01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 xml:space="preserve"> f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1,05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0,01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efg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Kin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2iP 2,0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mg/L</w:t>
            </w:r>
          </w:p>
        </w:tc>
        <w:tc>
          <w:tcPr>
            <w:tcW w:w="13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1,02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0,09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74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0,74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0,05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fg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>TDZ 0,0</w:t>
            </w:r>
            <w:bookmarkStart w:id="0" w:name="_GoBack"/>
            <w:bookmarkEnd w:id="0"/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0,25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3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0,97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0,04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74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0,61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0,05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gk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TDZ 0,05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0,5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0,84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0,00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  <w:vertAlign w:val="superscript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0,49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0,01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  <w:vertAlign w:val="superscript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gk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TDZ 0,05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1,0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0,78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0,01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0,51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0,01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gk</w:t>
            </w:r>
          </w:p>
        </w:tc>
      </w:tr>
      <w:tr w:rsidR="005C3C6E" w:rsidRPr="00B158A4" w:rsidTr="0049385D">
        <w:trPr>
          <w:trHeight w:val="283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TDZ 0,05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2,0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0,80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0,04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0,54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0,02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gk</w:t>
            </w:r>
          </w:p>
        </w:tc>
      </w:tr>
    </w:tbl>
    <w:p w:rsidR="005C3C6E" w:rsidRPr="00B158A4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5C3C6E" w:rsidRPr="00B158A4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jc w:val="both"/>
        <w:rPr>
          <w:rFonts w:ascii="Times New Roman" w:eastAsia="Calibri" w:hAnsi="Times New Roman" w:cs="Times New Roman"/>
          <w:sz w:val="21"/>
          <w:szCs w:val="21"/>
          <w:lang w:val="en-US"/>
        </w:rPr>
      </w:pPr>
      <w:r w:rsidRPr="00B158A4">
        <w:rPr>
          <w:rFonts w:ascii="Times New Roman" w:hAnsi="Times New Roman" w:cs="Times New Roman"/>
          <w:b/>
          <w:sz w:val="21"/>
          <w:szCs w:val="21"/>
          <w:lang w:val="en-US"/>
        </w:rPr>
        <w:t>Supplementary Table 2</w:t>
      </w:r>
      <w:r w:rsidRPr="00B158A4">
        <w:rPr>
          <w:rFonts w:ascii="Times New Roman" w:eastAsia="Calibri" w:hAnsi="Times New Roman" w:cs="Times New Roman"/>
          <w:b/>
          <w:sz w:val="21"/>
          <w:szCs w:val="21"/>
          <w:lang w:val="en-US"/>
        </w:rPr>
        <w:t>.</w:t>
      </w:r>
      <w:r w:rsidRPr="00B158A4">
        <w:rPr>
          <w:rFonts w:ascii="Times New Roman" w:eastAsia="Calibri" w:hAnsi="Times New Roman" w:cs="Times New Roman"/>
          <w:sz w:val="21"/>
          <w:szCs w:val="21"/>
          <w:lang w:val="en-US"/>
        </w:rPr>
        <w:t xml:space="preserve"> 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Effect of 2iP in combination with other </w:t>
      </w:r>
      <w:proofErr w:type="spellStart"/>
      <w:r w:rsidRPr="00B158A4">
        <w:rPr>
          <w:rFonts w:ascii="Times New Roman" w:hAnsi="Times New Roman" w:cs="Times New Roman"/>
          <w:sz w:val="24"/>
          <w:szCs w:val="24"/>
          <w:lang w:val="en-US"/>
        </w:rPr>
        <w:t>cytokinins</w:t>
      </w:r>
      <w:proofErr w:type="spellEnd"/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 on the accumulation of lignans in </w:t>
      </w:r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P. </w:t>
      </w:r>
      <w:proofErr w:type="spellStart"/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>amarus</w:t>
      </w:r>
      <w:proofErr w:type="spellEnd"/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>shoot culture. Different letters indicate significant differences between means (p&lt;0.05). n=3 ± SD</w:t>
      </w: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p w:rsidR="005C3C6E" w:rsidRPr="00B158A4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W w:w="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02"/>
        <w:gridCol w:w="1602"/>
      </w:tblGrid>
      <w:tr w:rsidR="005C3C6E" w:rsidRPr="00B158A4" w:rsidTr="0049385D">
        <w:trPr>
          <w:trHeight w:val="420"/>
          <w:jc w:val="center"/>
        </w:trPr>
        <w:tc>
          <w:tcPr>
            <w:tcW w:w="147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medium</w:t>
            </w:r>
          </w:p>
        </w:tc>
        <w:tc>
          <w:tcPr>
            <w:tcW w:w="32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Lignan content</w:t>
            </w:r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  <w:t xml:space="preserve">mg/g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  <w:lang w:val="en-US"/>
              </w:rPr>
              <w:t>DW</w:t>
            </w:r>
          </w:p>
        </w:tc>
      </w:tr>
      <w:tr w:rsidR="005C3C6E" w:rsidRPr="00B158A4" w:rsidTr="0049385D">
        <w:trPr>
          <w:trHeight w:val="420"/>
          <w:jc w:val="center"/>
        </w:trPr>
        <w:tc>
          <w:tcPr>
            <w:tcW w:w="1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phyllanthin</w:t>
            </w:r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mg/g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DW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hypophyllanthin</w:t>
            </w:r>
          </w:p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mg/g </w:t>
            </w:r>
            <w:r w:rsidRPr="00B158A4">
              <w:rPr>
                <w:rFonts w:ascii="Cambria" w:hAnsi="Cambria"/>
                <w:b/>
                <w:bCs/>
                <w:sz w:val="18"/>
                <w:szCs w:val="18"/>
              </w:rPr>
              <w:t>DW</w:t>
            </w:r>
          </w:p>
        </w:tc>
      </w:tr>
      <w:tr w:rsidR="005C3C6E" w:rsidRPr="00B158A4" w:rsidTr="0049385D">
        <w:trPr>
          <w:trHeight w:val="544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C3C6E" w:rsidRPr="00B158A4" w:rsidRDefault="005C3C6E" w:rsidP="005C3C6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>MS</w:t>
            </w: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  <w:vertAlign w:val="subscript"/>
              </w:rPr>
              <w:t>0</w:t>
            </w: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 </w:t>
            </w:r>
            <w:r w:rsidR="00F542A2"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>(</w:t>
            </w:r>
            <w:r w:rsidR="00F542A2" w:rsidRPr="00B158A4">
              <w:rPr>
                <w:rFonts w:ascii="Cambria" w:hAnsi="Cambria"/>
                <w:b/>
                <w:bCs/>
                <w:sz w:val="18"/>
                <w:szCs w:val="18"/>
              </w:rPr>
              <w:t>control)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2,87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0,13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  <w:vertAlign w:val="superscript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2,24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0,09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5C3C6E" w:rsidRPr="00B158A4" w:rsidTr="0049385D">
        <w:trPr>
          <w:trHeight w:val="510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0,25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4,54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0,06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3,88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0,01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C3C6E" w:rsidRPr="00B158A4" w:rsidTr="0049385D">
        <w:trPr>
          <w:trHeight w:val="510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0,5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4,38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0,13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3,68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0,21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5C3C6E" w:rsidRPr="00B158A4" w:rsidTr="0049385D">
        <w:trPr>
          <w:trHeight w:val="510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1,0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2,98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0,24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2" w:type="dxa"/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2,72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0,25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bc</w:t>
            </w:r>
          </w:p>
        </w:tc>
      </w:tr>
      <w:tr w:rsidR="005C3C6E" w:rsidRPr="00B158A4" w:rsidTr="0049385D">
        <w:trPr>
          <w:trHeight w:val="510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2,0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3,26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0,16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3,15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0,17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bc</w:t>
            </w:r>
          </w:p>
        </w:tc>
      </w:tr>
      <w:tr w:rsidR="005C3C6E" w:rsidRPr="00B158A4" w:rsidTr="0049385D">
        <w:trPr>
          <w:trHeight w:val="544"/>
          <w:jc w:val="center"/>
        </w:trPr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0,25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0,5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3,21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0,11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2,75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0,14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</w:tr>
      <w:tr w:rsidR="005C3C6E" w:rsidRPr="00B158A4" w:rsidTr="0049385D">
        <w:trPr>
          <w:trHeight w:val="544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 0,5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0,5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2,28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0,28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acd</w:t>
            </w:r>
          </w:p>
        </w:tc>
        <w:tc>
          <w:tcPr>
            <w:tcW w:w="1602" w:type="dxa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1,88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0,32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ad</w:t>
            </w:r>
          </w:p>
        </w:tc>
      </w:tr>
      <w:tr w:rsidR="005C3C6E" w:rsidRPr="00B158A4" w:rsidTr="0049385D">
        <w:trPr>
          <w:trHeight w:val="544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1,0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0,5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2,39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0,21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1602" w:type="dxa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2,13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0,20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5C3C6E" w:rsidRPr="00B158A4" w:rsidTr="0049385D">
        <w:trPr>
          <w:trHeight w:val="544"/>
          <w:jc w:val="center"/>
        </w:trPr>
        <w:tc>
          <w:tcPr>
            <w:tcW w:w="14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2iP  2,0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IBA 0,5 </w:t>
            </w:r>
            <w:r w:rsidR="00DE5D73" w:rsidRPr="00B158A4">
              <w:rPr>
                <w:rFonts w:ascii="Cambria" w:hAnsi="Cambria"/>
                <w:b/>
                <w:bCs/>
                <w:sz w:val="18"/>
                <w:szCs w:val="18"/>
              </w:rPr>
              <w:t>mg/L</w:t>
            </w:r>
          </w:p>
        </w:tc>
        <w:tc>
          <w:tcPr>
            <w:tcW w:w="1602" w:type="dxa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2,27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 xml:space="preserve">± 0,07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2" w:type="dxa"/>
            <w:vAlign w:val="center"/>
          </w:tcPr>
          <w:p w:rsidR="005C3C6E" w:rsidRPr="00B158A4" w:rsidRDefault="005C3C6E" w:rsidP="0052738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</w:pPr>
            <w:r w:rsidRPr="00B158A4">
              <w:rPr>
                <w:rFonts w:ascii="Cambria" w:eastAsia="Calibri" w:hAnsi="Cambria" w:cs="Times New Roman"/>
                <w:b/>
                <w:bCs/>
                <w:sz w:val="18"/>
                <w:szCs w:val="18"/>
              </w:rPr>
              <w:t xml:space="preserve">1,91 </w:t>
            </w:r>
            <w:r w:rsidRPr="00B158A4">
              <w:rPr>
                <w:rFonts w:ascii="Cambria" w:eastAsia="Calibri" w:hAnsi="Cambria" w:cs="Times New Roman"/>
                <w:bCs/>
                <w:sz w:val="18"/>
                <w:szCs w:val="18"/>
              </w:rPr>
              <w:t>± 0,09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</w:rPr>
              <w:t xml:space="preserve"> </w:t>
            </w:r>
            <w:r w:rsidRPr="00B158A4">
              <w:rPr>
                <w:rFonts w:ascii="Cambria" w:eastAsia="Calibri" w:hAnsi="Cambria" w:cs="Times New Roman"/>
                <w:bCs/>
                <w:sz w:val="24"/>
                <w:szCs w:val="24"/>
                <w:vertAlign w:val="superscript"/>
              </w:rPr>
              <w:t>ad</w:t>
            </w:r>
          </w:p>
        </w:tc>
      </w:tr>
    </w:tbl>
    <w:p w:rsidR="005C3C6E" w:rsidRPr="00B158A4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5C3C6E" w:rsidRPr="005C3C6E" w:rsidRDefault="005C3C6E" w:rsidP="005C3C6E">
      <w:pPr>
        <w:tabs>
          <w:tab w:val="left" w:pos="1335"/>
          <w:tab w:val="left" w:pos="13608"/>
        </w:tabs>
        <w:spacing w:after="0" w:line="240" w:lineRule="auto"/>
        <w:ind w:left="426" w:right="-281"/>
        <w:jc w:val="both"/>
        <w:rPr>
          <w:rFonts w:ascii="Times New Roman" w:eastAsia="Calibri" w:hAnsi="Times New Roman" w:cs="Times New Roman"/>
          <w:sz w:val="21"/>
          <w:szCs w:val="21"/>
          <w:lang w:val="en-US"/>
        </w:rPr>
      </w:pPr>
      <w:r w:rsidRPr="00B158A4">
        <w:rPr>
          <w:rFonts w:ascii="Times New Roman" w:hAnsi="Times New Roman" w:cs="Times New Roman"/>
          <w:b/>
          <w:sz w:val="21"/>
          <w:szCs w:val="21"/>
          <w:lang w:val="en-US"/>
        </w:rPr>
        <w:t>Supplementary Table 3</w:t>
      </w:r>
      <w:r w:rsidRPr="00B158A4">
        <w:rPr>
          <w:rFonts w:ascii="Times New Roman" w:eastAsia="Calibri" w:hAnsi="Times New Roman" w:cs="Times New Roman"/>
          <w:b/>
          <w:sz w:val="21"/>
          <w:szCs w:val="21"/>
          <w:lang w:val="en-US"/>
        </w:rPr>
        <w:t>.</w:t>
      </w:r>
      <w:r w:rsidRPr="00B158A4">
        <w:rPr>
          <w:rFonts w:ascii="Times New Roman" w:eastAsia="Calibri" w:hAnsi="Times New Roman" w:cs="Times New Roman"/>
          <w:sz w:val="21"/>
          <w:szCs w:val="21"/>
          <w:lang w:val="en-US"/>
        </w:rPr>
        <w:t xml:space="preserve"> 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 xml:space="preserve">Effect of IBA on the accumulation of lignans in </w:t>
      </w:r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P. </w:t>
      </w:r>
      <w:proofErr w:type="spellStart"/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>amarus</w:t>
      </w:r>
      <w:proofErr w:type="spellEnd"/>
      <w:r w:rsidRPr="00B158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158A4">
        <w:rPr>
          <w:rFonts w:ascii="Times New Roman" w:hAnsi="Times New Roman" w:cs="Times New Roman"/>
          <w:sz w:val="24"/>
          <w:szCs w:val="24"/>
          <w:lang w:val="en-US"/>
        </w:rPr>
        <w:t>shoot culture. Different letters indicate significant differences between means (p&lt;0.05). n=3 ± SD</w:t>
      </w:r>
    </w:p>
    <w:p w:rsidR="005C3C6E" w:rsidRPr="005C3C6E" w:rsidRDefault="005C3C6E" w:rsidP="005C3C6E">
      <w:pPr>
        <w:jc w:val="center"/>
        <w:rPr>
          <w:rFonts w:ascii="Times New Roman" w:hAnsi="Times New Roman" w:cs="Times New Roman"/>
          <w:lang w:val="en-US"/>
        </w:rPr>
      </w:pPr>
    </w:p>
    <w:sectPr w:rsidR="005C3C6E" w:rsidRPr="005C3C6E" w:rsidSect="00B15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5DCD"/>
    <w:rsid w:val="00065DCD"/>
    <w:rsid w:val="00133DD3"/>
    <w:rsid w:val="00303DAF"/>
    <w:rsid w:val="00402481"/>
    <w:rsid w:val="0049385D"/>
    <w:rsid w:val="00502DD4"/>
    <w:rsid w:val="005C3C6E"/>
    <w:rsid w:val="00986792"/>
    <w:rsid w:val="00B158A4"/>
    <w:rsid w:val="00BD2B86"/>
    <w:rsid w:val="00DE5D73"/>
    <w:rsid w:val="00F542A2"/>
    <w:rsid w:val="00F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DCD3E6-841C-4B28-98F3-3DBD2CD6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DC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DC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bsparzak@gumed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Bhuvaneswari R.</cp:lastModifiedBy>
  <cp:revision>9</cp:revision>
  <dcterms:created xsi:type="dcterms:W3CDTF">2022-04-12T19:40:00Z</dcterms:created>
  <dcterms:modified xsi:type="dcterms:W3CDTF">2022-06-22T13:53:00Z</dcterms:modified>
</cp:coreProperties>
</file>