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8FD83" w14:textId="77777777" w:rsidR="00F55504" w:rsidRPr="00E02715" w:rsidRDefault="00F55504" w:rsidP="00F55504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E02715">
        <w:rPr>
          <w:rFonts w:ascii="Times New Roman" w:hAnsi="Times New Roman" w:cs="Times New Roman"/>
          <w:b/>
          <w:sz w:val="32"/>
          <w:szCs w:val="32"/>
        </w:rPr>
        <w:t>A</w:t>
      </w:r>
      <w:r w:rsidRPr="00E02715">
        <w:rPr>
          <w:rFonts w:ascii="Times New Roman" w:hAnsi="Times New Roman" w:cs="Times New Roman" w:hint="eastAsia"/>
          <w:b/>
          <w:sz w:val="32"/>
          <w:szCs w:val="32"/>
        </w:rPr>
        <w:t>dipo</w:t>
      </w:r>
      <w:r w:rsidRPr="00E02715">
        <w:rPr>
          <w:rFonts w:ascii="Times New Roman" w:hAnsi="Times New Roman" w:cs="Times New Roman"/>
          <w:b/>
          <w:sz w:val="32"/>
          <w:szCs w:val="32"/>
        </w:rPr>
        <w:t>cyte differentiation</w:t>
      </w:r>
      <w:r w:rsidRPr="00E02715">
        <w:rPr>
          <w:rFonts w:ascii="Times New Roman" w:hAnsi="Times New Roman" w:cs="Times New Roman" w:hint="eastAsia"/>
          <w:b/>
          <w:sz w:val="32"/>
          <w:szCs w:val="32"/>
        </w:rPr>
        <w:t xml:space="preserve"> </w:t>
      </w:r>
      <w:r w:rsidRPr="00E02715">
        <w:rPr>
          <w:rFonts w:ascii="Times New Roman" w:hAnsi="Times New Roman" w:cs="Times New Roman"/>
          <w:b/>
          <w:sz w:val="32"/>
          <w:szCs w:val="32"/>
        </w:rPr>
        <w:t xml:space="preserve">between obese and lean </w:t>
      </w:r>
      <w:r>
        <w:rPr>
          <w:rFonts w:ascii="Times New Roman" w:hAnsi="Times New Roman" w:cs="Times New Roman"/>
          <w:b/>
          <w:sz w:val="32"/>
          <w:szCs w:val="32"/>
        </w:rPr>
        <w:t>conditions</w:t>
      </w:r>
      <w:r w:rsidRPr="00E0271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depends on</w:t>
      </w:r>
      <w:r w:rsidRPr="00E02715">
        <w:rPr>
          <w:rFonts w:ascii="Times New Roman" w:hAnsi="Times New Roman" w:cs="Times New Roman"/>
          <w:b/>
          <w:sz w:val="32"/>
          <w:szCs w:val="32"/>
        </w:rPr>
        <w:t xml:space="preserve"> changes in miRNA expression</w:t>
      </w:r>
    </w:p>
    <w:p w14:paraId="2C828074" w14:textId="77777777" w:rsidR="00F55504" w:rsidRPr="00E02715" w:rsidRDefault="00F55504" w:rsidP="00F55504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2586B157" w14:textId="44DF1DEA" w:rsidR="00F55504" w:rsidRPr="00E02715" w:rsidRDefault="00F55504" w:rsidP="00F55504">
      <w:pPr>
        <w:wordWrap/>
        <w:adjustRightInd w:val="0"/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E027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Yerim</w:t>
      </w:r>
      <w:proofErr w:type="spellEnd"/>
      <w:r w:rsidRPr="00E027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E027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Heo</w:t>
      </w:r>
      <w:proofErr w:type="spellEnd"/>
      <w:r w:rsidRPr="00702AAD">
        <w:rPr>
          <w:rFonts w:ascii="SimSun" w:hAnsi="SimSun" w:hint="eastAsia"/>
          <w:color w:val="000000"/>
          <w:kern w:val="0"/>
          <w:sz w:val="22"/>
          <w:vertAlign w:val="superscript"/>
        </w:rPr>
        <w:t>†</w:t>
      </w:r>
      <w:r w:rsidRPr="00E027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E027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Hy</w:t>
      </w:r>
      <w:r w:rsidRPr="00E02715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u</w:t>
      </w:r>
      <w:r w:rsidRPr="00E027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njung</w:t>
      </w:r>
      <w:proofErr w:type="spellEnd"/>
      <w:r w:rsidRPr="00E027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Kim</w:t>
      </w:r>
      <w:r w:rsidRPr="00702AAD">
        <w:rPr>
          <w:rFonts w:ascii="SimSun" w:hAnsi="SimSun" w:hint="eastAsia"/>
          <w:color w:val="000000"/>
          <w:kern w:val="0"/>
          <w:sz w:val="22"/>
          <w:vertAlign w:val="superscript"/>
        </w:rPr>
        <w:t>†</w:t>
      </w:r>
      <w:r w:rsidRPr="00E027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="00EA1D7E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Jiwon</w:t>
      </w:r>
      <w:proofErr w:type="spellEnd"/>
      <w:r w:rsidR="00EA1D7E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Lim</w:t>
      </w:r>
      <w:r w:rsidR="00EA1D7E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,</w:t>
      </w:r>
      <w:r w:rsidR="00EA1D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Pr="00E027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Sun Shim Choi</w:t>
      </w:r>
      <w:r w:rsidRPr="00E02715">
        <w:rPr>
          <w:rFonts w:ascii="맑은 고딕" w:eastAsia="맑은 고딕" w:hAnsi="맑은 고딕" w:cs="Times New Roman" w:hint="eastAsia"/>
          <w:bCs/>
          <w:color w:val="000000" w:themeColor="text1"/>
          <w:sz w:val="24"/>
          <w:szCs w:val="24"/>
        </w:rPr>
        <w:t>*</w:t>
      </w:r>
    </w:p>
    <w:p w14:paraId="3B4E3038" w14:textId="77777777" w:rsidR="00F55504" w:rsidRPr="00E02715" w:rsidRDefault="00F55504" w:rsidP="00F55504">
      <w:pPr>
        <w:wordWrap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9CB779" w14:textId="77777777" w:rsidR="00F55504" w:rsidRPr="00E02715" w:rsidRDefault="00F55504" w:rsidP="00F55504">
      <w:pPr>
        <w:widowControl/>
        <w:wordWrap/>
        <w:autoSpaceDE/>
        <w:autoSpaceDN/>
        <w:snapToGri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88815277"/>
      <w:r w:rsidRPr="00E02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Division of Biomedical Convergence, College of Biomedical Science, Institute of Bioscience &amp; Biotechnology, </w:t>
      </w:r>
      <w:proofErr w:type="spellStart"/>
      <w:r w:rsidRPr="00E02715">
        <w:rPr>
          <w:rFonts w:ascii="Times New Roman" w:hAnsi="Times New Roman" w:cs="Times New Roman"/>
          <w:color w:val="000000" w:themeColor="text1"/>
          <w:sz w:val="24"/>
          <w:szCs w:val="24"/>
        </w:rPr>
        <w:t>Kangwon</w:t>
      </w:r>
      <w:proofErr w:type="spellEnd"/>
      <w:r w:rsidRPr="00E02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National University, </w:t>
      </w:r>
      <w:proofErr w:type="spellStart"/>
      <w:r w:rsidRPr="00E02715">
        <w:rPr>
          <w:rFonts w:ascii="Times New Roman" w:hAnsi="Times New Roman" w:cs="Times New Roman"/>
          <w:color w:val="000000" w:themeColor="text1"/>
          <w:sz w:val="24"/>
          <w:szCs w:val="24"/>
        </w:rPr>
        <w:t>Chuncheon</w:t>
      </w:r>
      <w:proofErr w:type="spellEnd"/>
      <w:r w:rsidRPr="00E02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2" w:name="OLE_LINK353"/>
      <w:bookmarkStart w:id="3" w:name="OLE_LINK354"/>
      <w:r w:rsidRPr="00E02715">
        <w:rPr>
          <w:rFonts w:ascii="Times New Roman" w:hAnsi="Times New Roman" w:cs="Times New Roman"/>
          <w:color w:val="000000" w:themeColor="text1"/>
          <w:sz w:val="24"/>
          <w:szCs w:val="24"/>
        </w:rPr>
        <w:t>24341, Korea</w:t>
      </w:r>
      <w:bookmarkEnd w:id="2"/>
      <w:bookmarkEnd w:id="3"/>
    </w:p>
    <w:p w14:paraId="343782B6" w14:textId="77777777" w:rsidR="00F55504" w:rsidRPr="00E02715" w:rsidRDefault="00F55504" w:rsidP="00F55504">
      <w:pPr>
        <w:widowControl/>
        <w:wordWrap/>
        <w:autoSpaceDE/>
        <w:autoSpaceDN/>
        <w:snapToGri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1"/>
    <w:p w14:paraId="509E4D38" w14:textId="77777777" w:rsidR="00F55504" w:rsidRPr="00E02715" w:rsidRDefault="00F55504" w:rsidP="00F55504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640533A9" w14:textId="77777777" w:rsidR="00F55504" w:rsidRPr="00E02715" w:rsidRDefault="00F55504" w:rsidP="00F55504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369BBDD3" w14:textId="77777777" w:rsidR="00F55504" w:rsidRPr="00E02715" w:rsidRDefault="00F55504" w:rsidP="00F55504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0FCE22EB" w14:textId="77777777" w:rsidR="00F55504" w:rsidRPr="00E02715" w:rsidRDefault="00F55504" w:rsidP="00F55504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721E4DFC" w14:textId="77777777" w:rsidR="00F55504" w:rsidRPr="00E02715" w:rsidRDefault="00F55504" w:rsidP="00F55504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0FA2BABB" w14:textId="77777777" w:rsidR="00F55504" w:rsidRPr="00E02715" w:rsidRDefault="00F55504" w:rsidP="00F55504">
      <w:pPr>
        <w:widowControl/>
        <w:wordWrap/>
        <w:autoSpaceDE/>
        <w:autoSpaceDN/>
        <w:snapToGri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Hlk88815331"/>
      <w:r w:rsidRPr="00E02715">
        <w:rPr>
          <w:rFonts w:ascii="맑은 고딕" w:eastAsia="맑은 고딕" w:hAnsi="맑은 고딕" w:cs="Times New Roman" w:hint="eastAsia"/>
          <w:sz w:val="24"/>
          <w:szCs w:val="24"/>
        </w:rPr>
        <w:t>*</w:t>
      </w:r>
      <w:r w:rsidRPr="00E02715">
        <w:rPr>
          <w:rFonts w:ascii="Times New Roman" w:hAnsi="Times New Roman" w:cs="Times New Roman"/>
          <w:color w:val="000000" w:themeColor="text1"/>
          <w:sz w:val="24"/>
          <w:szCs w:val="24"/>
        </w:rPr>
        <w:t>*Corresponding author:</w:t>
      </w:r>
    </w:p>
    <w:p w14:paraId="70E246E9" w14:textId="77777777" w:rsidR="00F55504" w:rsidRPr="00E02715" w:rsidRDefault="00F55504" w:rsidP="00F55504">
      <w:pPr>
        <w:widowControl/>
        <w:wordWrap/>
        <w:autoSpaceDE/>
        <w:autoSpaceDN/>
        <w:snapToGri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2715">
        <w:rPr>
          <w:rFonts w:ascii="Times New Roman" w:hAnsi="Times New Roman" w:cs="Times New Roman"/>
          <w:color w:val="000000" w:themeColor="text1"/>
          <w:sz w:val="24"/>
          <w:szCs w:val="24"/>
        </w:rPr>
        <w:t>Tel: +82-33-250-6487</w:t>
      </w:r>
    </w:p>
    <w:p w14:paraId="33C75494" w14:textId="77777777" w:rsidR="00F55504" w:rsidRPr="00E02715" w:rsidRDefault="00F55504" w:rsidP="00F55504">
      <w:pPr>
        <w:widowControl/>
        <w:wordWrap/>
        <w:autoSpaceDE/>
        <w:autoSpaceDN/>
        <w:snapToGri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2715">
        <w:rPr>
          <w:rFonts w:ascii="Times New Roman" w:hAnsi="Times New Roman" w:cs="Times New Roman"/>
          <w:color w:val="000000" w:themeColor="text1"/>
          <w:sz w:val="24"/>
          <w:szCs w:val="24"/>
        </w:rPr>
        <w:t>E-mail: schoi@kangwon.ac.kr</w:t>
      </w:r>
    </w:p>
    <w:bookmarkEnd w:id="4"/>
    <w:p w14:paraId="01047608" w14:textId="77777777" w:rsidR="00F55504" w:rsidRDefault="00F55504" w:rsidP="00F55504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2330B03A" w14:textId="77777777" w:rsidR="00F55504" w:rsidRPr="00B0463F" w:rsidRDefault="00F55504" w:rsidP="00F55504">
      <w:pPr>
        <w:widowControl/>
        <w:wordWrap/>
        <w:autoSpaceDE/>
        <w:autoSpaceDN/>
        <w:spacing w:after="200" w:line="36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0463F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</w:rPr>
        <w:t xml:space="preserve">† </w:t>
      </w:r>
      <w:r w:rsidRPr="00B0463F">
        <w:rPr>
          <w:rFonts w:ascii="Times New Roman" w:hAnsi="Times New Roman" w:cs="Times New Roman"/>
          <w:color w:val="000000"/>
          <w:kern w:val="0"/>
          <w:sz w:val="24"/>
          <w:szCs w:val="24"/>
        </w:rPr>
        <w:t>These authors contributed equally to this work.</w:t>
      </w:r>
    </w:p>
    <w:p w14:paraId="1DE57811" w14:textId="77777777" w:rsidR="00F55504" w:rsidRPr="00B0463F" w:rsidRDefault="00F55504" w:rsidP="00F55504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6C4C6DBF" w14:textId="7EB30F67" w:rsidR="00B83960" w:rsidRPr="00F55504" w:rsidRDefault="00E0268E" w:rsidP="00F55504">
      <w:pPr>
        <w:widowControl/>
        <w:wordWrap/>
        <w:autoSpaceDE/>
        <w:autoSpaceDN/>
        <w:snapToGri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</w:p>
    <w:p w14:paraId="08B3108F" w14:textId="02395DA1" w:rsidR="00CC42EA" w:rsidRDefault="00EA1D7E" w:rsidP="00EA7F6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 w14:anchorId="4EE073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4pt;height:232.65pt">
            <v:imagedata r:id="rId8" o:title="Supplementary_figure1_GO"/>
          </v:shape>
        </w:pict>
      </w:r>
    </w:p>
    <w:p w14:paraId="209283C1" w14:textId="77777777" w:rsidR="00F55504" w:rsidRPr="00F55504" w:rsidRDefault="00F55504" w:rsidP="00F55504">
      <w:pPr>
        <w:spacing w:line="360" w:lineRule="auto"/>
        <w:rPr>
          <w:rFonts w:ascii="Times New Roman" w:eastAsia="맑은 고딕" w:hAnsi="Times New Roman" w:cs="Times New Roman"/>
          <w:b/>
          <w:sz w:val="24"/>
          <w:szCs w:val="24"/>
        </w:rPr>
      </w:pPr>
      <w:r w:rsidRPr="00F55504">
        <w:rPr>
          <w:rFonts w:ascii="Times New Roman" w:eastAsia="맑은 고딕" w:hAnsi="Times New Roman" w:cs="Times New Roman"/>
          <w:b/>
          <w:sz w:val="24"/>
          <w:szCs w:val="24"/>
        </w:rPr>
        <w:t xml:space="preserve">Fig. S1 GO analysis of DEGs predicted to be regulated </w:t>
      </w:r>
      <w:proofErr w:type="spellStart"/>
      <w:r w:rsidRPr="00F55504">
        <w:rPr>
          <w:rFonts w:ascii="Times New Roman" w:eastAsia="맑은 고딕" w:hAnsi="Times New Roman" w:cs="Times New Roman"/>
          <w:b/>
          <w:sz w:val="24"/>
          <w:szCs w:val="24"/>
        </w:rPr>
        <w:t>DEMs.</w:t>
      </w:r>
      <w:proofErr w:type="spellEnd"/>
    </w:p>
    <w:p w14:paraId="2FD5559C" w14:textId="2738963A" w:rsidR="00F55504" w:rsidRDefault="00F55504" w:rsidP="00F55504">
      <w:pPr>
        <w:spacing w:line="360" w:lineRule="auto"/>
        <w:rPr>
          <w:rFonts w:ascii="Times New Roman" w:eastAsia="맑은 고딕" w:hAnsi="Times New Roman" w:cs="Times New Roman"/>
          <w:color w:val="000000"/>
          <w:sz w:val="24"/>
          <w:szCs w:val="24"/>
        </w:rPr>
      </w:pPr>
      <w:r w:rsidRPr="00F55504">
        <w:rPr>
          <w:rFonts w:ascii="Times New Roman" w:eastAsia="맑은 고딕" w:hAnsi="Times New Roman" w:cs="Times New Roman"/>
          <w:sz w:val="24"/>
          <w:szCs w:val="24"/>
        </w:rPr>
        <w:t>After obtaining DEGs, miRNA-mRNA target information for the DEGs was obtained by matching the list of DEGs</w:t>
      </w:r>
      <w:r w:rsidRPr="00F55504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to the list of </w:t>
      </w:r>
      <w:proofErr w:type="spellStart"/>
      <w:r w:rsidRPr="00F55504">
        <w:rPr>
          <w:rFonts w:ascii="Times New Roman" w:eastAsia="맑은 고딕" w:hAnsi="Times New Roman" w:cs="Times New Roman"/>
          <w:color w:val="000000"/>
          <w:sz w:val="24"/>
          <w:szCs w:val="24"/>
        </w:rPr>
        <w:t>miRTarBase</w:t>
      </w:r>
      <w:proofErr w:type="spellEnd"/>
      <w:r w:rsidRPr="00F55504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8.0, as described in the Materials and Methods. The DEGs that were matched to the miRNAs in </w:t>
      </w:r>
      <w:proofErr w:type="spellStart"/>
      <w:r w:rsidRPr="00F55504">
        <w:rPr>
          <w:rFonts w:ascii="Times New Roman" w:eastAsia="맑은 고딕" w:hAnsi="Times New Roman" w:cs="Times New Roman"/>
          <w:color w:val="000000"/>
          <w:sz w:val="24"/>
          <w:szCs w:val="24"/>
        </w:rPr>
        <w:t>miRTarBase</w:t>
      </w:r>
      <w:proofErr w:type="spellEnd"/>
      <w:r w:rsidRPr="00F55504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were only used for GO analysis. The top GO terms estimated based on the functional terms defined in the biological process category are depicted as bar graphs. Negative log10-transformed </w:t>
      </w:r>
      <w:r w:rsidRPr="00F55504">
        <w:rPr>
          <w:rFonts w:ascii="Times New Roman" w:eastAsia="맑은 고딕" w:hAnsi="Times New Roman" w:cs="Times New Roman"/>
          <w:i/>
          <w:iCs/>
          <w:color w:val="000000"/>
          <w:sz w:val="24"/>
          <w:szCs w:val="24"/>
        </w:rPr>
        <w:t>P value</w:t>
      </w:r>
      <w:r w:rsidRPr="00F55504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s (X-axis) against each functional term (Y-axis) are depicted as yellow bars, and the red line annotates significance at a </w:t>
      </w:r>
      <w:r w:rsidRPr="00F55504">
        <w:rPr>
          <w:rFonts w:ascii="Times New Roman" w:eastAsia="맑은 고딕" w:hAnsi="Times New Roman" w:cs="Times New Roman"/>
          <w:i/>
          <w:iCs/>
          <w:color w:val="000000"/>
          <w:sz w:val="24"/>
          <w:szCs w:val="24"/>
        </w:rPr>
        <w:t>P value</w:t>
      </w:r>
      <w:r w:rsidRPr="00F55504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of 0.01 (-log</w:t>
      </w:r>
      <w:r w:rsidRPr="00F55504">
        <w:rPr>
          <w:rFonts w:ascii="Times New Roman" w:eastAsia="맑은 고딕" w:hAnsi="Times New Roman" w:cs="Times New Roman"/>
          <w:color w:val="000000"/>
          <w:sz w:val="24"/>
          <w:szCs w:val="24"/>
          <w:vertAlign w:val="subscript"/>
        </w:rPr>
        <w:t>10</w:t>
      </w:r>
      <w:r w:rsidRPr="00F55504">
        <w:rPr>
          <w:rFonts w:ascii="Times New Roman" w:eastAsia="맑은 고딕" w:hAnsi="Times New Roman" w:cs="Times New Roman"/>
          <w:i/>
          <w:iCs/>
          <w:color w:val="000000"/>
          <w:sz w:val="24"/>
          <w:szCs w:val="24"/>
        </w:rPr>
        <w:t>P</w:t>
      </w:r>
      <w:r w:rsidRPr="00F55504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= 0.01).</w:t>
      </w:r>
    </w:p>
    <w:p w14:paraId="40E7FDBF" w14:textId="77777777" w:rsidR="00F55504" w:rsidRDefault="00F55504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000000"/>
          <w:sz w:val="24"/>
          <w:szCs w:val="24"/>
        </w:rPr>
      </w:pPr>
      <w:r>
        <w:rPr>
          <w:rFonts w:ascii="Times New Roman" w:eastAsia="맑은 고딕" w:hAnsi="Times New Roman" w:cs="Times New Roman"/>
          <w:color w:val="000000"/>
          <w:sz w:val="24"/>
          <w:szCs w:val="24"/>
        </w:rPr>
        <w:br w:type="page"/>
      </w:r>
    </w:p>
    <w:p w14:paraId="14F21C69" w14:textId="77777777" w:rsidR="00F55504" w:rsidRPr="00F55504" w:rsidRDefault="00F55504" w:rsidP="00F55504">
      <w:pPr>
        <w:spacing w:line="360" w:lineRule="auto"/>
        <w:rPr>
          <w:rFonts w:ascii="Times New Roman" w:eastAsia="맑은 고딕" w:hAnsi="Times New Roman" w:cs="Times New Roman"/>
          <w:sz w:val="24"/>
          <w:szCs w:val="24"/>
        </w:rPr>
      </w:pPr>
    </w:p>
    <w:p w14:paraId="050D7CD1" w14:textId="2A5C352B" w:rsidR="00671822" w:rsidRDefault="00536725" w:rsidP="00EA7F64">
      <w:pPr>
        <w:jc w:val="lef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A21A392" wp14:editId="58C3B532">
            <wp:extent cx="5715000" cy="2721153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36" b="17381"/>
                    <a:stretch/>
                  </pic:blipFill>
                  <pic:spPr bwMode="auto">
                    <a:xfrm>
                      <a:off x="0" y="0"/>
                      <a:ext cx="5725449" cy="272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A6F958" w14:textId="77777777" w:rsidR="00F55504" w:rsidRPr="00F55504" w:rsidRDefault="00F55504" w:rsidP="00F55504">
      <w:pPr>
        <w:spacing w:line="360" w:lineRule="auto"/>
        <w:rPr>
          <w:rFonts w:ascii="Times New Roman" w:eastAsia="맑은 고딕" w:hAnsi="Times New Roman" w:cs="Times New Roman"/>
          <w:b/>
          <w:sz w:val="24"/>
          <w:szCs w:val="24"/>
        </w:rPr>
      </w:pPr>
      <w:r w:rsidRPr="00F55504">
        <w:rPr>
          <w:rFonts w:ascii="Times New Roman" w:eastAsia="맑은 고딕" w:hAnsi="Times New Roman" w:cs="Times New Roman"/>
          <w:b/>
          <w:sz w:val="24"/>
          <w:szCs w:val="24"/>
        </w:rPr>
        <w:t xml:space="preserve">Fig. S2 PCA and the numbers of DEMs estimated under </w:t>
      </w:r>
      <w:proofErr w:type="spellStart"/>
      <w:r w:rsidRPr="00F55504">
        <w:rPr>
          <w:rFonts w:ascii="Times New Roman" w:eastAsia="맑은 고딕" w:hAnsi="Times New Roman" w:cs="Times New Roman"/>
          <w:b/>
          <w:sz w:val="24"/>
          <w:szCs w:val="24"/>
        </w:rPr>
        <w:t>L_Ag</w:t>
      </w:r>
      <w:proofErr w:type="spellEnd"/>
      <w:r w:rsidRPr="00F55504">
        <w:rPr>
          <w:rFonts w:ascii="Times New Roman" w:eastAsia="맑은 고딕" w:hAnsi="Times New Roman" w:cs="Times New Roman"/>
          <w:b/>
          <w:sz w:val="24"/>
          <w:szCs w:val="24"/>
        </w:rPr>
        <w:t xml:space="preserve"> and </w:t>
      </w:r>
      <w:proofErr w:type="spellStart"/>
      <w:r w:rsidRPr="00F55504">
        <w:rPr>
          <w:rFonts w:ascii="Times New Roman" w:eastAsia="맑은 고딕" w:hAnsi="Times New Roman" w:cs="Times New Roman"/>
          <w:b/>
          <w:sz w:val="24"/>
          <w:szCs w:val="24"/>
        </w:rPr>
        <w:t>O_Ag</w:t>
      </w:r>
      <w:proofErr w:type="spellEnd"/>
      <w:r w:rsidRPr="00F55504">
        <w:rPr>
          <w:rFonts w:ascii="Times New Roman" w:eastAsia="맑은 고딕" w:hAnsi="Times New Roman" w:cs="Times New Roman"/>
          <w:b/>
          <w:sz w:val="24"/>
          <w:szCs w:val="24"/>
        </w:rPr>
        <w:t xml:space="preserve"> conditions.</w:t>
      </w:r>
    </w:p>
    <w:p w14:paraId="5DB87EE2" w14:textId="77777777" w:rsidR="00F55504" w:rsidRPr="00F55504" w:rsidRDefault="00F55504" w:rsidP="00F55504">
      <w:pPr>
        <w:spacing w:line="360" w:lineRule="auto"/>
        <w:rPr>
          <w:rFonts w:ascii="Times New Roman" w:eastAsia="맑은 고딕" w:hAnsi="Times New Roman" w:cs="Times New Roman"/>
          <w:sz w:val="24"/>
          <w:szCs w:val="24"/>
        </w:rPr>
      </w:pPr>
      <w:r w:rsidRPr="00F55504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a. PCA of the same samples shown in Fig. 1c but lean or obese conditions of each sample are depicted. b. The numbers of upregulated and downregulated DEMs estimated in </w:t>
      </w:r>
      <w:proofErr w:type="spellStart"/>
      <w:r w:rsidRPr="00F55504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L_Ag</w:t>
      </w:r>
      <w:proofErr w:type="spellEnd"/>
      <w:r w:rsidRPr="00F55504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 and </w:t>
      </w:r>
      <w:proofErr w:type="spellStart"/>
      <w:r w:rsidRPr="00F55504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O_Ag</w:t>
      </w:r>
      <w:proofErr w:type="spellEnd"/>
      <w:r w:rsidRPr="00F55504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, respectively.</w:t>
      </w:r>
    </w:p>
    <w:p w14:paraId="1FD0105F" w14:textId="77777777" w:rsidR="00671822" w:rsidRDefault="00671822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C10DD5D" w14:textId="5597F6AC" w:rsidR="00671822" w:rsidRDefault="00B96561" w:rsidP="00EA7F64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066F1FF" wp14:editId="64D23591">
            <wp:simplePos x="0" y="0"/>
            <wp:positionH relativeFrom="margin">
              <wp:posOffset>53060</wp:posOffset>
            </wp:positionH>
            <wp:positionV relativeFrom="paragraph">
              <wp:posOffset>9169</wp:posOffset>
            </wp:positionV>
            <wp:extent cx="4572000" cy="4450080"/>
            <wp:effectExtent l="0" t="0" r="0" b="0"/>
            <wp:wrapTopAndBottom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7F5A9E" w14:textId="77777777" w:rsidR="00F55504" w:rsidRPr="00E02715" w:rsidRDefault="00F55504" w:rsidP="00F5550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02715">
        <w:rPr>
          <w:rFonts w:ascii="Times New Roman" w:hAnsi="Times New Roman" w:cs="Times New Roman"/>
          <w:b/>
          <w:sz w:val="24"/>
          <w:szCs w:val="24"/>
        </w:rPr>
        <w:t>Fig. S3 Scatter plot analysis of adipogenesis-</w:t>
      </w:r>
      <w:r w:rsidRPr="00E02715">
        <w:rPr>
          <w:rFonts w:ascii="Times New Roman" w:eastAsia="맑은 고딕" w:hAnsi="Times New Roman" w:cs="Times New Roman"/>
          <w:b/>
          <w:sz w:val="24"/>
          <w:szCs w:val="24"/>
        </w:rPr>
        <w:t>associated</w:t>
      </w:r>
      <w:r w:rsidRPr="00E02715">
        <w:rPr>
          <w:rFonts w:ascii="Times New Roman" w:hAnsi="Times New Roman" w:cs="Times New Roman"/>
          <w:b/>
          <w:sz w:val="24"/>
          <w:szCs w:val="24"/>
        </w:rPr>
        <w:t xml:space="preserve"> FCs of each common DEM.</w:t>
      </w:r>
    </w:p>
    <w:p w14:paraId="374E38A9" w14:textId="2691A1A1" w:rsidR="00084EC0" w:rsidRDefault="00F55504" w:rsidP="00F555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2715">
        <w:rPr>
          <w:rFonts w:ascii="Times New Roman" w:hAnsi="Times New Roman" w:cs="Times New Roman"/>
          <w:i/>
          <w:sz w:val="24"/>
          <w:szCs w:val="24"/>
        </w:rPr>
        <w:t>Log</w:t>
      </w:r>
      <w:r w:rsidRPr="00E0271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E02715">
        <w:rPr>
          <w:rFonts w:ascii="Times New Roman" w:hAnsi="Times New Roman" w:cs="Times New Roman"/>
          <w:i/>
          <w:sz w:val="24"/>
          <w:szCs w:val="24"/>
        </w:rPr>
        <w:t>FC</w:t>
      </w:r>
      <w:r w:rsidRPr="00E02715">
        <w:rPr>
          <w:rFonts w:ascii="Times New Roman" w:hAnsi="Times New Roman" w:cs="Times New Roman"/>
          <w:sz w:val="24"/>
          <w:szCs w:val="24"/>
        </w:rPr>
        <w:t xml:space="preserve"> values of miRNA expression </w:t>
      </w:r>
      <w:r w:rsidRPr="00E02715">
        <w:rPr>
          <w:rFonts w:ascii="Times New Roman" w:eastAsia="맑은 고딕" w:hAnsi="Times New Roman" w:cs="Times New Roman"/>
          <w:sz w:val="24"/>
          <w:szCs w:val="24"/>
        </w:rPr>
        <w:t>changes</w:t>
      </w:r>
      <w:r w:rsidRPr="00E0271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02715">
        <w:rPr>
          <w:rFonts w:ascii="Times New Roman" w:hAnsi="Times New Roman" w:cs="Times New Roman"/>
          <w:sz w:val="24"/>
          <w:szCs w:val="24"/>
        </w:rPr>
        <w:t>L_Ag</w:t>
      </w:r>
      <w:proofErr w:type="spellEnd"/>
      <w:r w:rsidRPr="00E02715">
        <w:rPr>
          <w:rFonts w:ascii="Times New Roman" w:hAnsi="Times New Roman" w:cs="Times New Roman"/>
          <w:sz w:val="24"/>
          <w:szCs w:val="24"/>
        </w:rPr>
        <w:t xml:space="preserve"> (X-axis) were plotted against those in </w:t>
      </w:r>
      <w:proofErr w:type="spellStart"/>
      <w:r w:rsidRPr="00E02715">
        <w:rPr>
          <w:rFonts w:ascii="Times New Roman" w:hAnsi="Times New Roman" w:cs="Times New Roman"/>
          <w:sz w:val="24"/>
          <w:szCs w:val="24"/>
        </w:rPr>
        <w:t>O_Ag</w:t>
      </w:r>
      <w:proofErr w:type="spellEnd"/>
      <w:r w:rsidRPr="00E02715">
        <w:rPr>
          <w:rFonts w:ascii="Times New Roman" w:hAnsi="Times New Roman" w:cs="Times New Roman"/>
          <w:sz w:val="24"/>
          <w:szCs w:val="24"/>
        </w:rPr>
        <w:t xml:space="preserve"> (Y-axis). The degree of difference in </w:t>
      </w:r>
      <w:r w:rsidRPr="00E02715">
        <w:rPr>
          <w:rFonts w:ascii="Times New Roman" w:hAnsi="Times New Roman" w:cs="Times New Roman"/>
          <w:i/>
          <w:sz w:val="24"/>
          <w:szCs w:val="24"/>
        </w:rPr>
        <w:t>Log</w:t>
      </w:r>
      <w:r w:rsidRPr="00E0271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E02715">
        <w:rPr>
          <w:rFonts w:ascii="Times New Roman" w:hAnsi="Times New Roman" w:cs="Times New Roman"/>
          <w:i/>
          <w:sz w:val="24"/>
          <w:szCs w:val="24"/>
        </w:rPr>
        <w:t>FC</w:t>
      </w:r>
      <w:r w:rsidRPr="00E02715">
        <w:rPr>
          <w:rFonts w:ascii="Times New Roman" w:hAnsi="Times New Roman" w:cs="Times New Roman"/>
          <w:sz w:val="24"/>
          <w:szCs w:val="24"/>
        </w:rPr>
        <w:t xml:space="preserve"> values between </w:t>
      </w:r>
      <w:proofErr w:type="spellStart"/>
      <w:r w:rsidRPr="00E02715">
        <w:rPr>
          <w:rFonts w:ascii="Times New Roman" w:hAnsi="Times New Roman" w:cs="Times New Roman"/>
          <w:sz w:val="24"/>
          <w:szCs w:val="24"/>
        </w:rPr>
        <w:t>L_Ag</w:t>
      </w:r>
      <w:proofErr w:type="spellEnd"/>
      <w:r w:rsidRPr="00E0271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02715">
        <w:rPr>
          <w:rFonts w:ascii="Times New Roman" w:hAnsi="Times New Roman" w:cs="Times New Roman"/>
          <w:sz w:val="24"/>
          <w:szCs w:val="24"/>
        </w:rPr>
        <w:t>O_Ag</w:t>
      </w:r>
      <w:proofErr w:type="spellEnd"/>
      <w:r w:rsidRPr="00E02715">
        <w:rPr>
          <w:rFonts w:ascii="Times New Roman" w:hAnsi="Times New Roman" w:cs="Times New Roman"/>
          <w:sz w:val="24"/>
          <w:szCs w:val="24"/>
        </w:rPr>
        <w:t xml:space="preserve"> (</w:t>
      </w:r>
      <w:r w:rsidRPr="00E02715">
        <w:rPr>
          <w:rFonts w:ascii="Times New Roman" w:hAnsi="Times New Roman" w:cs="Times New Roman" w:hint="eastAsia"/>
          <w:sz w:val="24"/>
          <w:szCs w:val="24"/>
        </w:rPr>
        <w:t>i</w:t>
      </w:r>
      <w:r w:rsidRPr="00E02715">
        <w:rPr>
          <w:rFonts w:ascii="Times New Roman" w:hAnsi="Times New Roman" w:cs="Times New Roman"/>
          <w:sz w:val="24"/>
          <w:szCs w:val="24"/>
        </w:rPr>
        <w:t xml:space="preserve">.e., </w:t>
      </w:r>
      <w:r w:rsidRPr="00E02715">
        <w:rPr>
          <w:rFonts w:ascii="Arial" w:hAnsi="Arial" w:cs="Arial"/>
          <w:color w:val="202124"/>
          <w:sz w:val="24"/>
          <w:szCs w:val="24"/>
          <w:shd w:val="clear" w:color="auto" w:fill="FFFFFF"/>
        </w:rPr>
        <w:t>∆|</w:t>
      </w:r>
      <w:r w:rsidRPr="00E02715">
        <w:rPr>
          <w:rFonts w:ascii="Times New Roman" w:hAnsi="Times New Roman" w:cs="Times New Roman"/>
          <w:i/>
          <w:sz w:val="24"/>
          <w:szCs w:val="24"/>
        </w:rPr>
        <w:t xml:space="preserve"> Log</w:t>
      </w:r>
      <w:r w:rsidRPr="00E0271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E02715">
        <w:rPr>
          <w:rFonts w:ascii="Times New Roman" w:hAnsi="Times New Roman" w:cs="Times New Roman"/>
          <w:i/>
          <w:sz w:val="24"/>
          <w:szCs w:val="24"/>
        </w:rPr>
        <w:t>FC</w:t>
      </w:r>
      <w:r w:rsidRPr="00E02715">
        <w:rPr>
          <w:rFonts w:ascii="Arial" w:hAnsi="Arial" w:cs="Arial"/>
          <w:color w:val="202124"/>
          <w:sz w:val="24"/>
          <w:szCs w:val="24"/>
          <w:shd w:val="clear" w:color="auto" w:fill="FFFFFF"/>
        </w:rPr>
        <w:t>|</w:t>
      </w:r>
      <w:r w:rsidRPr="00E02715">
        <w:rPr>
          <w:rFonts w:ascii="Times New Roman" w:hAnsi="Times New Roman" w:cs="Times New Roman"/>
          <w:sz w:val="24"/>
          <w:szCs w:val="24"/>
        </w:rPr>
        <w:t>) for each miRNA is represented in different colors (</w:t>
      </w:r>
      <w:r w:rsidRPr="00E02715">
        <w:rPr>
          <w:rFonts w:ascii="Times New Roman" w:eastAsia="맑은 고딕" w:hAnsi="Times New Roman" w:cs="Times New Roman"/>
          <w:sz w:val="24"/>
          <w:szCs w:val="24"/>
        </w:rPr>
        <w:t>gray</w:t>
      </w:r>
      <w:r w:rsidRPr="00E02715">
        <w:rPr>
          <w:rFonts w:ascii="Times New Roman" w:hAnsi="Times New Roman" w:cs="Times New Roman"/>
          <w:sz w:val="24"/>
          <w:szCs w:val="24"/>
        </w:rPr>
        <w:t xml:space="preserve">, </w:t>
      </w:r>
      <w:r w:rsidRPr="00E02715">
        <w:rPr>
          <w:rFonts w:ascii="Arial" w:hAnsi="Arial" w:cs="Arial"/>
          <w:color w:val="202124"/>
          <w:sz w:val="24"/>
          <w:szCs w:val="24"/>
          <w:shd w:val="clear" w:color="auto" w:fill="FFFFFF"/>
        </w:rPr>
        <w:t>∆|</w:t>
      </w:r>
      <w:r w:rsidRPr="00E02715">
        <w:rPr>
          <w:rFonts w:ascii="Times New Roman" w:hAnsi="Times New Roman" w:cs="Times New Roman"/>
          <w:i/>
          <w:sz w:val="24"/>
          <w:szCs w:val="24"/>
        </w:rPr>
        <w:t xml:space="preserve"> Log</w:t>
      </w:r>
      <w:r w:rsidRPr="00E0271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E02715">
        <w:rPr>
          <w:rFonts w:ascii="Times New Roman" w:hAnsi="Times New Roman" w:cs="Times New Roman"/>
          <w:i/>
          <w:sz w:val="24"/>
          <w:szCs w:val="24"/>
        </w:rPr>
        <w:t>FC</w:t>
      </w:r>
      <w:r w:rsidRPr="00E02715">
        <w:rPr>
          <w:rFonts w:ascii="Arial" w:hAnsi="Arial" w:cs="Arial"/>
          <w:color w:val="202124"/>
          <w:sz w:val="24"/>
          <w:szCs w:val="24"/>
          <w:shd w:val="clear" w:color="auto" w:fill="FFFFFF"/>
        </w:rPr>
        <w:t>| &lt; 1</w:t>
      </w:r>
      <w:r w:rsidRPr="00E02715">
        <w:rPr>
          <w:rFonts w:ascii="Times New Roman" w:hAnsi="Times New Roman" w:cs="Times New Roman"/>
          <w:sz w:val="24"/>
          <w:szCs w:val="24"/>
        </w:rPr>
        <w:t>; light purple, 1</w:t>
      </w:r>
      <w:r w:rsidRPr="00E02715">
        <w:rPr>
          <w:rFonts w:ascii="Segoe UI Symbol" w:hAnsi="Segoe UI Symbol" w:cs="Times New Roman"/>
          <w:sz w:val="24"/>
          <w:szCs w:val="24"/>
        </w:rPr>
        <w:t>≤</w:t>
      </w:r>
      <w:r w:rsidRPr="00E02715">
        <w:rPr>
          <w:rFonts w:ascii="Arial" w:hAnsi="Arial" w:cs="Arial"/>
          <w:color w:val="202124"/>
          <w:sz w:val="24"/>
          <w:szCs w:val="24"/>
          <w:shd w:val="clear" w:color="auto" w:fill="FFFFFF"/>
        </w:rPr>
        <w:t>∆|</w:t>
      </w:r>
      <w:r w:rsidRPr="00E02715">
        <w:rPr>
          <w:rFonts w:ascii="Times New Roman" w:hAnsi="Times New Roman" w:cs="Times New Roman"/>
          <w:i/>
          <w:sz w:val="24"/>
          <w:szCs w:val="24"/>
        </w:rPr>
        <w:t xml:space="preserve"> Log</w:t>
      </w:r>
      <w:r w:rsidRPr="00E0271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E02715">
        <w:rPr>
          <w:rFonts w:ascii="Times New Roman" w:hAnsi="Times New Roman" w:cs="Times New Roman"/>
          <w:i/>
          <w:sz w:val="24"/>
          <w:szCs w:val="24"/>
        </w:rPr>
        <w:t>FC</w:t>
      </w:r>
      <w:r w:rsidRPr="00E02715">
        <w:rPr>
          <w:rFonts w:ascii="Arial" w:hAnsi="Arial" w:cs="Arial"/>
          <w:color w:val="202124"/>
          <w:sz w:val="24"/>
          <w:szCs w:val="24"/>
          <w:shd w:val="clear" w:color="auto" w:fill="FFFFFF"/>
        </w:rPr>
        <w:t>|</w:t>
      </w:r>
      <w:r w:rsidRPr="00E02715">
        <w:rPr>
          <w:rFonts w:ascii="Times New Roman" w:hAnsi="Times New Roman" w:cs="Times New Roman"/>
          <w:sz w:val="24"/>
          <w:szCs w:val="24"/>
        </w:rPr>
        <w:t>&lt;2; dark purple, 2</w:t>
      </w:r>
      <w:r w:rsidRPr="00E02715">
        <w:rPr>
          <w:rFonts w:ascii="Segoe UI Symbol" w:hAnsi="Segoe UI Symbol" w:cs="Times New Roman"/>
          <w:sz w:val="24"/>
          <w:szCs w:val="24"/>
        </w:rPr>
        <w:t>≤</w:t>
      </w:r>
      <w:r w:rsidRPr="00E027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2715">
        <w:rPr>
          <w:rFonts w:ascii="Arial" w:hAnsi="Arial" w:cs="Arial"/>
          <w:color w:val="202124"/>
          <w:sz w:val="24"/>
          <w:szCs w:val="24"/>
          <w:shd w:val="clear" w:color="auto" w:fill="FFFFFF"/>
        </w:rPr>
        <w:t>∆|</w:t>
      </w:r>
      <w:r w:rsidRPr="00E02715">
        <w:rPr>
          <w:rFonts w:ascii="Times New Roman" w:hAnsi="Times New Roman" w:cs="Times New Roman"/>
          <w:i/>
          <w:sz w:val="24"/>
          <w:szCs w:val="24"/>
        </w:rPr>
        <w:t xml:space="preserve"> Log</w:t>
      </w:r>
      <w:r w:rsidRPr="00E0271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E02715">
        <w:rPr>
          <w:rFonts w:ascii="Times New Roman" w:hAnsi="Times New Roman" w:cs="Times New Roman"/>
          <w:i/>
          <w:sz w:val="24"/>
          <w:szCs w:val="24"/>
        </w:rPr>
        <w:t>FC</w:t>
      </w:r>
      <w:r w:rsidRPr="00E02715">
        <w:rPr>
          <w:rFonts w:ascii="Arial" w:hAnsi="Arial" w:cs="Arial"/>
          <w:color w:val="202124"/>
          <w:sz w:val="24"/>
          <w:szCs w:val="24"/>
          <w:shd w:val="clear" w:color="auto" w:fill="FFFFFF"/>
        </w:rPr>
        <w:t>|</w:t>
      </w:r>
      <w:r w:rsidRPr="00E02715">
        <w:rPr>
          <w:rFonts w:ascii="Times New Roman" w:hAnsi="Times New Roman" w:cs="Times New Roman"/>
          <w:sz w:val="24"/>
          <w:szCs w:val="24"/>
        </w:rPr>
        <w:t xml:space="preserve">). The black and red dashed lines represent the boundaries where the </w:t>
      </w:r>
      <w:r w:rsidRPr="00E02715">
        <w:rPr>
          <w:rFonts w:ascii="Times New Roman" w:hAnsi="Times New Roman" w:cs="Times New Roman"/>
          <w:i/>
          <w:sz w:val="24"/>
          <w:szCs w:val="24"/>
        </w:rPr>
        <w:t>Log</w:t>
      </w:r>
      <w:r w:rsidRPr="00E0271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E02715">
        <w:rPr>
          <w:rFonts w:ascii="Times New Roman" w:hAnsi="Times New Roman" w:cs="Times New Roman"/>
          <w:i/>
          <w:sz w:val="24"/>
          <w:szCs w:val="24"/>
        </w:rPr>
        <w:t>FC</w:t>
      </w:r>
      <w:r w:rsidRPr="00E02715">
        <w:rPr>
          <w:rFonts w:ascii="Times New Roman" w:hAnsi="Times New Roman" w:cs="Times New Roman"/>
          <w:sz w:val="24"/>
          <w:szCs w:val="24"/>
        </w:rPr>
        <w:t xml:space="preserve"> values between </w:t>
      </w:r>
      <w:proofErr w:type="spellStart"/>
      <w:r w:rsidRPr="00E02715">
        <w:rPr>
          <w:rFonts w:ascii="Times New Roman" w:hAnsi="Times New Roman" w:cs="Times New Roman"/>
          <w:sz w:val="24"/>
          <w:szCs w:val="24"/>
        </w:rPr>
        <w:t>L_Ag</w:t>
      </w:r>
      <w:proofErr w:type="spellEnd"/>
      <w:r w:rsidRPr="00E0271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02715">
        <w:rPr>
          <w:rFonts w:ascii="Times New Roman" w:hAnsi="Times New Roman" w:cs="Times New Roman"/>
          <w:sz w:val="24"/>
          <w:szCs w:val="24"/>
        </w:rPr>
        <w:t>O_Ag</w:t>
      </w:r>
      <w:proofErr w:type="spellEnd"/>
      <w:r w:rsidRPr="00E02715">
        <w:rPr>
          <w:rFonts w:ascii="Times New Roman" w:hAnsi="Times New Roman" w:cs="Times New Roman"/>
          <w:sz w:val="24"/>
          <w:szCs w:val="24"/>
        </w:rPr>
        <w:t xml:space="preserve"> differ by 1 and 2, respectively (black, Y=X</w:t>
      </w:r>
      <w:r w:rsidRPr="00E02715">
        <w:rPr>
          <w:rFonts w:ascii="Segoe UI Symbol" w:hAnsi="Segoe UI Symbol" w:cs="Times New Roman"/>
          <w:sz w:val="24"/>
          <w:szCs w:val="24"/>
        </w:rPr>
        <w:t>±</w:t>
      </w:r>
      <w:r w:rsidRPr="00E02715">
        <w:rPr>
          <w:rFonts w:ascii="Times New Roman" w:hAnsi="Times New Roman" w:cs="Times New Roman"/>
          <w:sz w:val="24"/>
          <w:szCs w:val="24"/>
        </w:rPr>
        <w:t>1; red, Y=X</w:t>
      </w:r>
      <w:r w:rsidRPr="00E02715">
        <w:rPr>
          <w:rFonts w:ascii="Segoe UI Symbol" w:hAnsi="Segoe UI Symbol" w:cs="Times New Roman"/>
          <w:sz w:val="24"/>
          <w:szCs w:val="24"/>
        </w:rPr>
        <w:t>±</w:t>
      </w:r>
      <w:r w:rsidRPr="00E02715">
        <w:rPr>
          <w:rFonts w:ascii="Times New Roman" w:hAnsi="Times New Roman" w:cs="Times New Roman"/>
          <w:sz w:val="24"/>
          <w:szCs w:val="24"/>
        </w:rPr>
        <w:t xml:space="preserve">2). The miRNAs indicated by corresponding names are the miRNAs that </w:t>
      </w:r>
      <w:r w:rsidRPr="00E02715">
        <w:rPr>
          <w:rFonts w:ascii="Times New Roman" w:eastAsia="맑은 고딕" w:hAnsi="Times New Roman" w:cs="Times New Roman"/>
          <w:sz w:val="24"/>
          <w:szCs w:val="24"/>
        </w:rPr>
        <w:t>overlap with the</w:t>
      </w:r>
      <w:r w:rsidRPr="00E02715">
        <w:rPr>
          <w:rFonts w:ascii="Times New Roman" w:hAnsi="Times New Roman" w:cs="Times New Roman" w:hint="eastAsia"/>
          <w:sz w:val="24"/>
          <w:szCs w:val="24"/>
        </w:rPr>
        <w:t xml:space="preserve"> list of </w:t>
      </w:r>
      <w:r w:rsidRPr="00E02715">
        <w:rPr>
          <w:rFonts w:ascii="Times New Roman" w:hAnsi="Times New Roman" w:cs="Times New Roman"/>
          <w:sz w:val="24"/>
          <w:szCs w:val="24"/>
        </w:rPr>
        <w:t>adipogenesis-associated miRNAs identified by Ortega et al. [31].</w:t>
      </w:r>
    </w:p>
    <w:p w14:paraId="3BF2656C" w14:textId="77777777" w:rsidR="00084EC0" w:rsidRDefault="00084EC0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CA3CF6" w14:textId="5ED46A05" w:rsidR="003F4E68" w:rsidRDefault="00B065DB" w:rsidP="00F55504">
      <w:pPr>
        <w:spacing w:line="360" w:lineRule="auto"/>
        <w:rPr>
          <w:rFonts w:ascii="Times New Roman" w:hAnsi="Times New Roman" w:cs="Times New Roman"/>
          <w:szCs w:val="20"/>
        </w:rPr>
      </w:pPr>
      <w:r w:rsidRPr="00B065DB">
        <w:rPr>
          <w:rFonts w:ascii="Times New Roman" w:hAnsi="Times New Roman" w:cs="Times New Roman"/>
          <w:noProof/>
          <w:szCs w:val="20"/>
        </w:rPr>
        <w:lastRenderedPageBreak/>
        <w:drawing>
          <wp:inline distT="0" distB="0" distL="0" distR="0" wp14:anchorId="15F43595" wp14:editId="42229087">
            <wp:extent cx="5731510" cy="4206875"/>
            <wp:effectExtent l="0" t="0" r="2540" b="0"/>
            <wp:docPr id="4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B304D544-BA3C-4CB8-B848-8A7312F0E7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B304D544-BA3C-4CB8-B848-8A7312F0E7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0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AE1CD" w14:textId="5AC016A0" w:rsidR="00084EC0" w:rsidRDefault="00084EC0" w:rsidP="00F55504">
      <w:pPr>
        <w:spacing w:line="360" w:lineRule="auto"/>
        <w:rPr>
          <w:rFonts w:ascii="Times New Roman" w:hAnsi="Times New Roman" w:cs="Times New Roman"/>
          <w:szCs w:val="20"/>
        </w:rPr>
      </w:pPr>
    </w:p>
    <w:p w14:paraId="3EDA0E62" w14:textId="3427783E" w:rsidR="00084EC0" w:rsidRPr="00E02715" w:rsidRDefault="00084EC0" w:rsidP="0008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5" w:name="_Hlk105263449"/>
      <w:r w:rsidRPr="00E02715">
        <w:rPr>
          <w:rFonts w:ascii="Times New Roman" w:hAnsi="Times New Roman" w:cs="Times New Roman"/>
          <w:b/>
          <w:sz w:val="24"/>
          <w:szCs w:val="24"/>
        </w:rPr>
        <w:t>Fig. S</w:t>
      </w:r>
      <w:r w:rsidR="00B53794">
        <w:rPr>
          <w:rFonts w:ascii="Times New Roman" w:hAnsi="Times New Roman" w:cs="Times New Roman"/>
          <w:b/>
          <w:sz w:val="24"/>
          <w:szCs w:val="24"/>
        </w:rPr>
        <w:t>4</w:t>
      </w:r>
      <w:r w:rsidRPr="00E027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2D65" w:rsidRPr="004B2D65">
        <w:rPr>
          <w:rFonts w:ascii="Times New Roman" w:hAnsi="Times New Roman" w:cs="Times New Roman"/>
          <w:b/>
          <w:sz w:val="24"/>
          <w:szCs w:val="24"/>
        </w:rPr>
        <w:t xml:space="preserve">A depiction of </w:t>
      </w:r>
      <w:r w:rsidR="00A617AB">
        <w:rPr>
          <w:rFonts w:ascii="Times New Roman" w:hAnsi="Times New Roman" w:cs="Times New Roman" w:hint="eastAsia"/>
          <w:b/>
          <w:sz w:val="24"/>
          <w:szCs w:val="24"/>
        </w:rPr>
        <w:t>the</w:t>
      </w:r>
      <w:r w:rsidR="00A617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2D65" w:rsidRPr="004B2D65">
        <w:rPr>
          <w:rFonts w:ascii="Times New Roman" w:hAnsi="Times New Roman" w:cs="Times New Roman"/>
          <w:b/>
          <w:sz w:val="24"/>
          <w:szCs w:val="24"/>
        </w:rPr>
        <w:t>miR-</w:t>
      </w:r>
      <w:r w:rsidR="00212FC5">
        <w:rPr>
          <w:rFonts w:ascii="Times New Roman" w:hAnsi="Times New Roman" w:cs="Times New Roman" w:hint="eastAsia"/>
          <w:b/>
          <w:sz w:val="24"/>
          <w:szCs w:val="24"/>
        </w:rPr>
        <w:t>9-5-p</w:t>
      </w:r>
      <w:r w:rsidR="004B2D65" w:rsidRPr="004B2D65">
        <w:rPr>
          <w:rFonts w:ascii="Times New Roman" w:hAnsi="Times New Roman" w:cs="Times New Roman"/>
          <w:b/>
          <w:sz w:val="24"/>
          <w:szCs w:val="24"/>
        </w:rPr>
        <w:t xml:space="preserve"> and miR-</w:t>
      </w:r>
      <w:r w:rsidR="00212FC5">
        <w:rPr>
          <w:rFonts w:ascii="Times New Roman" w:hAnsi="Times New Roman" w:cs="Times New Roman" w:hint="eastAsia"/>
          <w:b/>
          <w:sz w:val="24"/>
          <w:szCs w:val="24"/>
        </w:rPr>
        <w:t>21-5p</w:t>
      </w:r>
      <w:r w:rsidR="004B2D65" w:rsidRPr="004B2D65">
        <w:rPr>
          <w:rFonts w:ascii="Times New Roman" w:hAnsi="Times New Roman" w:cs="Times New Roman"/>
          <w:b/>
          <w:sz w:val="24"/>
          <w:szCs w:val="24"/>
        </w:rPr>
        <w:t xml:space="preserve"> binding sites predicted by </w:t>
      </w:r>
      <w:proofErr w:type="spellStart"/>
      <w:r w:rsidR="004B2D65" w:rsidRPr="004B2D65">
        <w:rPr>
          <w:rFonts w:ascii="Times New Roman" w:hAnsi="Times New Roman" w:cs="Times New Roman"/>
          <w:b/>
          <w:sz w:val="24"/>
          <w:szCs w:val="24"/>
        </w:rPr>
        <w:t>TargetScan</w:t>
      </w:r>
      <w:proofErr w:type="spellEnd"/>
      <w:r w:rsidR="004B2D65" w:rsidRPr="004B2D65">
        <w:rPr>
          <w:rFonts w:ascii="Times New Roman" w:hAnsi="Times New Roman" w:cs="Times New Roman"/>
          <w:b/>
          <w:sz w:val="24"/>
          <w:szCs w:val="24"/>
        </w:rPr>
        <w:t>.</w:t>
      </w:r>
      <w:bookmarkEnd w:id="5"/>
    </w:p>
    <w:p w14:paraId="4E66A057" w14:textId="20A2B2D2" w:rsidR="00084EC0" w:rsidRPr="00531CCB" w:rsidRDefault="00F16C72" w:rsidP="00531CCB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16C72">
        <w:rPr>
          <w:rFonts w:ascii="Times New Roman" w:hAnsi="Times New Roman" w:cs="Times New Roman"/>
          <w:bCs/>
          <w:iCs/>
          <w:sz w:val="24"/>
          <w:szCs w:val="24"/>
        </w:rPr>
        <w:t xml:space="preserve">Diagrams of the 3’ UTRs of human </w:t>
      </w:r>
      <w:r w:rsidRPr="00F83F19">
        <w:rPr>
          <w:rFonts w:ascii="Times New Roman" w:hAnsi="Times New Roman" w:cs="Times New Roman"/>
          <w:bCs/>
          <w:i/>
          <w:iCs/>
          <w:sz w:val="24"/>
          <w:szCs w:val="24"/>
        </w:rPr>
        <w:t>IL-6</w:t>
      </w:r>
      <w:r w:rsidRPr="00F16C72">
        <w:rPr>
          <w:rFonts w:ascii="Times New Roman" w:hAnsi="Times New Roman" w:cs="Times New Roman"/>
          <w:bCs/>
          <w:iCs/>
          <w:sz w:val="24"/>
          <w:szCs w:val="24"/>
        </w:rPr>
        <w:t xml:space="preserve"> and </w:t>
      </w:r>
      <w:r w:rsidRPr="00F83F19">
        <w:rPr>
          <w:rFonts w:ascii="Times New Roman" w:hAnsi="Times New Roman" w:cs="Times New Roman"/>
          <w:bCs/>
          <w:i/>
          <w:iCs/>
          <w:sz w:val="24"/>
          <w:szCs w:val="24"/>
        </w:rPr>
        <w:t>IL-</w:t>
      </w:r>
      <w:r w:rsidR="00CA01B7" w:rsidRPr="00F83F19">
        <w:rPr>
          <w:rFonts w:ascii="Times New Roman" w:hAnsi="Times New Roman" w:cs="Times New Roman" w:hint="eastAsia"/>
          <w:bCs/>
          <w:i/>
          <w:iCs/>
          <w:sz w:val="24"/>
          <w:szCs w:val="24"/>
        </w:rPr>
        <w:t>1</w:t>
      </w:r>
      <w:r w:rsidR="00CA01B7" w:rsidRPr="00F83F19">
        <w:rPr>
          <w:rFonts w:ascii="맑은 고딕" w:eastAsia="맑은 고딕" w:hAnsi="맑은 고딕" w:cs="Times New Roman" w:hint="eastAsia"/>
          <w:i/>
          <w:sz w:val="24"/>
          <w:szCs w:val="24"/>
        </w:rPr>
        <w:t>β</w:t>
      </w:r>
      <w:r w:rsidRPr="00F16C72">
        <w:rPr>
          <w:rFonts w:ascii="Times New Roman" w:hAnsi="Times New Roman" w:cs="Times New Roman"/>
          <w:bCs/>
          <w:iCs/>
          <w:sz w:val="24"/>
          <w:szCs w:val="24"/>
        </w:rPr>
        <w:t xml:space="preserve"> were drawn based on </w:t>
      </w:r>
      <w:r w:rsidR="009D3B2D" w:rsidRPr="00E02715">
        <w:rPr>
          <w:rFonts w:ascii="Times New Roman" w:hAnsi="Times New Roman" w:cs="Times New Roman"/>
          <w:sz w:val="24"/>
          <w:szCs w:val="24"/>
        </w:rPr>
        <w:t>NM_000600.5</w:t>
      </w:r>
      <w:r w:rsidRPr="00F16C72">
        <w:rPr>
          <w:rFonts w:ascii="Times New Roman" w:hAnsi="Times New Roman" w:cs="Times New Roman"/>
          <w:bCs/>
          <w:iCs/>
          <w:sz w:val="24"/>
          <w:szCs w:val="24"/>
        </w:rPr>
        <w:t xml:space="preserve"> and </w:t>
      </w:r>
      <w:r w:rsidR="00DC1143" w:rsidRPr="00386C30">
        <w:rPr>
          <w:rFonts w:ascii="Times New Roman" w:hAnsi="Times New Roman" w:cs="Times New Roman"/>
          <w:sz w:val="24"/>
          <w:szCs w:val="24"/>
        </w:rPr>
        <w:t>NM_000576.3</w:t>
      </w:r>
      <w:r w:rsidRPr="00F16C72">
        <w:rPr>
          <w:rFonts w:ascii="Times New Roman" w:hAnsi="Times New Roman" w:cs="Times New Roman"/>
          <w:bCs/>
          <w:iCs/>
          <w:sz w:val="24"/>
          <w:szCs w:val="24"/>
        </w:rPr>
        <w:t>, respectively.</w:t>
      </w:r>
    </w:p>
    <w:p w14:paraId="1630D63D" w14:textId="77777777" w:rsidR="00084EC0" w:rsidRPr="00F65FCA" w:rsidRDefault="00084EC0" w:rsidP="00F55504">
      <w:pPr>
        <w:spacing w:line="360" w:lineRule="auto"/>
        <w:rPr>
          <w:rFonts w:ascii="Times New Roman" w:hAnsi="Times New Roman" w:cs="Times New Roman"/>
          <w:szCs w:val="20"/>
        </w:rPr>
      </w:pPr>
    </w:p>
    <w:sectPr w:rsidR="00084EC0" w:rsidRPr="00F65FC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CC3FA" w14:textId="77777777" w:rsidR="00D223B4" w:rsidRDefault="00D223B4" w:rsidP="00561B3F">
      <w:pPr>
        <w:spacing w:after="0" w:line="240" w:lineRule="auto"/>
      </w:pPr>
      <w:r>
        <w:separator/>
      </w:r>
    </w:p>
  </w:endnote>
  <w:endnote w:type="continuationSeparator" w:id="0">
    <w:p w14:paraId="3DFFF3C3" w14:textId="77777777" w:rsidR="00D223B4" w:rsidRDefault="00D223B4" w:rsidP="00561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0D2A8" w14:textId="77777777" w:rsidR="00D223B4" w:rsidRDefault="00D223B4" w:rsidP="00561B3F">
      <w:pPr>
        <w:spacing w:after="0" w:line="240" w:lineRule="auto"/>
      </w:pPr>
      <w:r>
        <w:separator/>
      </w:r>
    </w:p>
  </w:footnote>
  <w:footnote w:type="continuationSeparator" w:id="0">
    <w:p w14:paraId="0FC42668" w14:textId="77777777" w:rsidR="00D223B4" w:rsidRDefault="00D223B4" w:rsidP="00561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2052C"/>
    <w:multiLevelType w:val="hybridMultilevel"/>
    <w:tmpl w:val="312A9B14"/>
    <w:lvl w:ilvl="0" w:tplc="162845DA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22C3114"/>
    <w:multiLevelType w:val="hybridMultilevel"/>
    <w:tmpl w:val="8EF6103C"/>
    <w:lvl w:ilvl="0" w:tplc="1A487F42">
      <w:start w:val="1"/>
      <w:numFmt w:val="upperLetter"/>
      <w:lvlText w:val="(%1)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C541C2A"/>
    <w:multiLevelType w:val="hybridMultilevel"/>
    <w:tmpl w:val="0874949A"/>
    <w:lvl w:ilvl="0" w:tplc="5F6289D4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1583997"/>
    <w:multiLevelType w:val="hybridMultilevel"/>
    <w:tmpl w:val="F1AC12E6"/>
    <w:lvl w:ilvl="0" w:tplc="35321084">
      <w:start w:val="1"/>
      <w:numFmt w:val="upperLetter"/>
      <w:lvlText w:val="(%1.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7D2950D2"/>
    <w:multiLevelType w:val="hybridMultilevel"/>
    <w:tmpl w:val="425AC66A"/>
    <w:lvl w:ilvl="0" w:tplc="542EC488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822"/>
    <w:rsid w:val="000050EC"/>
    <w:rsid w:val="00011B96"/>
    <w:rsid w:val="000121D1"/>
    <w:rsid w:val="00012A00"/>
    <w:rsid w:val="00022AF1"/>
    <w:rsid w:val="000249DF"/>
    <w:rsid w:val="00030B76"/>
    <w:rsid w:val="00033BAE"/>
    <w:rsid w:val="00037878"/>
    <w:rsid w:val="0004662C"/>
    <w:rsid w:val="00055733"/>
    <w:rsid w:val="00057DA5"/>
    <w:rsid w:val="000605B0"/>
    <w:rsid w:val="00066F19"/>
    <w:rsid w:val="000730C3"/>
    <w:rsid w:val="000733EC"/>
    <w:rsid w:val="00082823"/>
    <w:rsid w:val="00084B07"/>
    <w:rsid w:val="00084C1A"/>
    <w:rsid w:val="00084EC0"/>
    <w:rsid w:val="000870B4"/>
    <w:rsid w:val="00090B73"/>
    <w:rsid w:val="000952C1"/>
    <w:rsid w:val="000A3AB7"/>
    <w:rsid w:val="000C3027"/>
    <w:rsid w:val="000D06D3"/>
    <w:rsid w:val="000D1EB4"/>
    <w:rsid w:val="000D59E6"/>
    <w:rsid w:val="000E50F5"/>
    <w:rsid w:val="000E52B9"/>
    <w:rsid w:val="001002AB"/>
    <w:rsid w:val="00101E59"/>
    <w:rsid w:val="00102642"/>
    <w:rsid w:val="00103153"/>
    <w:rsid w:val="00104295"/>
    <w:rsid w:val="00110B1D"/>
    <w:rsid w:val="00117702"/>
    <w:rsid w:val="0013057A"/>
    <w:rsid w:val="00131ABD"/>
    <w:rsid w:val="00140796"/>
    <w:rsid w:val="00171CF6"/>
    <w:rsid w:val="00173C3D"/>
    <w:rsid w:val="00175021"/>
    <w:rsid w:val="001767C8"/>
    <w:rsid w:val="00182D41"/>
    <w:rsid w:val="00187C14"/>
    <w:rsid w:val="001A62B0"/>
    <w:rsid w:val="001C094B"/>
    <w:rsid w:val="001C3ABB"/>
    <w:rsid w:val="001D6EB5"/>
    <w:rsid w:val="001F5D5E"/>
    <w:rsid w:val="001F6DEE"/>
    <w:rsid w:val="001F7613"/>
    <w:rsid w:val="00212FC5"/>
    <w:rsid w:val="0021623C"/>
    <w:rsid w:val="00217FCC"/>
    <w:rsid w:val="00224199"/>
    <w:rsid w:val="00241D76"/>
    <w:rsid w:val="00243B4A"/>
    <w:rsid w:val="00243CA4"/>
    <w:rsid w:val="00280E84"/>
    <w:rsid w:val="002810F0"/>
    <w:rsid w:val="002848D7"/>
    <w:rsid w:val="00284C5E"/>
    <w:rsid w:val="00285AC6"/>
    <w:rsid w:val="0029284A"/>
    <w:rsid w:val="002934A5"/>
    <w:rsid w:val="00297DF5"/>
    <w:rsid w:val="002A02D0"/>
    <w:rsid w:val="002B4E35"/>
    <w:rsid w:val="002C09B7"/>
    <w:rsid w:val="002D07D1"/>
    <w:rsid w:val="002D1234"/>
    <w:rsid w:val="002E0D9D"/>
    <w:rsid w:val="002E2CA9"/>
    <w:rsid w:val="002E70B6"/>
    <w:rsid w:val="002F327E"/>
    <w:rsid w:val="002F34CB"/>
    <w:rsid w:val="002F7885"/>
    <w:rsid w:val="003125A3"/>
    <w:rsid w:val="0031368F"/>
    <w:rsid w:val="00317A30"/>
    <w:rsid w:val="00320F9E"/>
    <w:rsid w:val="003222F1"/>
    <w:rsid w:val="003274E4"/>
    <w:rsid w:val="00351CC8"/>
    <w:rsid w:val="00354517"/>
    <w:rsid w:val="00376190"/>
    <w:rsid w:val="00386C30"/>
    <w:rsid w:val="0039480B"/>
    <w:rsid w:val="00397C10"/>
    <w:rsid w:val="003A12B7"/>
    <w:rsid w:val="003A3170"/>
    <w:rsid w:val="003A433A"/>
    <w:rsid w:val="003B081E"/>
    <w:rsid w:val="003C0C45"/>
    <w:rsid w:val="003D40A9"/>
    <w:rsid w:val="003E1895"/>
    <w:rsid w:val="003E216B"/>
    <w:rsid w:val="003E5BA0"/>
    <w:rsid w:val="003E6ABA"/>
    <w:rsid w:val="003E7D20"/>
    <w:rsid w:val="003F102E"/>
    <w:rsid w:val="003F4E68"/>
    <w:rsid w:val="0040092E"/>
    <w:rsid w:val="004060EC"/>
    <w:rsid w:val="0040692E"/>
    <w:rsid w:val="0041515E"/>
    <w:rsid w:val="004209CD"/>
    <w:rsid w:val="0042273C"/>
    <w:rsid w:val="00431F13"/>
    <w:rsid w:val="00434CA4"/>
    <w:rsid w:val="00435068"/>
    <w:rsid w:val="00437D2A"/>
    <w:rsid w:val="004514EE"/>
    <w:rsid w:val="004516F1"/>
    <w:rsid w:val="004534AF"/>
    <w:rsid w:val="004679E9"/>
    <w:rsid w:val="00471D92"/>
    <w:rsid w:val="0047467D"/>
    <w:rsid w:val="00476ADE"/>
    <w:rsid w:val="004771FE"/>
    <w:rsid w:val="00490C2E"/>
    <w:rsid w:val="004938D0"/>
    <w:rsid w:val="00496EC4"/>
    <w:rsid w:val="00497DB3"/>
    <w:rsid w:val="004A5465"/>
    <w:rsid w:val="004B2D65"/>
    <w:rsid w:val="004C06B4"/>
    <w:rsid w:val="004C396C"/>
    <w:rsid w:val="004C515F"/>
    <w:rsid w:val="004C7210"/>
    <w:rsid w:val="004C78B3"/>
    <w:rsid w:val="004F38F8"/>
    <w:rsid w:val="00515244"/>
    <w:rsid w:val="00516F24"/>
    <w:rsid w:val="00531CCB"/>
    <w:rsid w:val="00535B23"/>
    <w:rsid w:val="00536725"/>
    <w:rsid w:val="0055179C"/>
    <w:rsid w:val="00552044"/>
    <w:rsid w:val="00561316"/>
    <w:rsid w:val="00561B3F"/>
    <w:rsid w:val="005634D8"/>
    <w:rsid w:val="0057160A"/>
    <w:rsid w:val="0057659F"/>
    <w:rsid w:val="0057739E"/>
    <w:rsid w:val="00594059"/>
    <w:rsid w:val="005966AF"/>
    <w:rsid w:val="005971AC"/>
    <w:rsid w:val="0059792E"/>
    <w:rsid w:val="005A04A4"/>
    <w:rsid w:val="005A09DE"/>
    <w:rsid w:val="005D75D6"/>
    <w:rsid w:val="005E41BE"/>
    <w:rsid w:val="00603408"/>
    <w:rsid w:val="00606D93"/>
    <w:rsid w:val="00610762"/>
    <w:rsid w:val="00610A8A"/>
    <w:rsid w:val="00611BC2"/>
    <w:rsid w:val="0061629E"/>
    <w:rsid w:val="00617F1E"/>
    <w:rsid w:val="0062269E"/>
    <w:rsid w:val="00622954"/>
    <w:rsid w:val="00622FEF"/>
    <w:rsid w:val="0062717F"/>
    <w:rsid w:val="0063773F"/>
    <w:rsid w:val="00642EE2"/>
    <w:rsid w:val="006454B0"/>
    <w:rsid w:val="00646FD3"/>
    <w:rsid w:val="006513AE"/>
    <w:rsid w:val="00656509"/>
    <w:rsid w:val="0066379F"/>
    <w:rsid w:val="00664E25"/>
    <w:rsid w:val="0066620A"/>
    <w:rsid w:val="00666A6F"/>
    <w:rsid w:val="006671CF"/>
    <w:rsid w:val="00671822"/>
    <w:rsid w:val="00677E21"/>
    <w:rsid w:val="00687DF8"/>
    <w:rsid w:val="00697FBC"/>
    <w:rsid w:val="006B2898"/>
    <w:rsid w:val="006B7B77"/>
    <w:rsid w:val="006B7D7B"/>
    <w:rsid w:val="006C2350"/>
    <w:rsid w:val="006C50C1"/>
    <w:rsid w:val="006D0BAA"/>
    <w:rsid w:val="006F0FB9"/>
    <w:rsid w:val="006F4C96"/>
    <w:rsid w:val="00703FF5"/>
    <w:rsid w:val="007041A9"/>
    <w:rsid w:val="00710B24"/>
    <w:rsid w:val="007110A0"/>
    <w:rsid w:val="00724B8F"/>
    <w:rsid w:val="00725324"/>
    <w:rsid w:val="00732889"/>
    <w:rsid w:val="00746B7F"/>
    <w:rsid w:val="007564EA"/>
    <w:rsid w:val="0075717E"/>
    <w:rsid w:val="00760D08"/>
    <w:rsid w:val="00760F2D"/>
    <w:rsid w:val="0076214E"/>
    <w:rsid w:val="00763CFC"/>
    <w:rsid w:val="00764CD8"/>
    <w:rsid w:val="00766D84"/>
    <w:rsid w:val="007759A3"/>
    <w:rsid w:val="00776C92"/>
    <w:rsid w:val="007811C8"/>
    <w:rsid w:val="007828EF"/>
    <w:rsid w:val="00786440"/>
    <w:rsid w:val="00787992"/>
    <w:rsid w:val="007A4720"/>
    <w:rsid w:val="007B5F6B"/>
    <w:rsid w:val="007B6229"/>
    <w:rsid w:val="007B724E"/>
    <w:rsid w:val="007C6F53"/>
    <w:rsid w:val="007D268A"/>
    <w:rsid w:val="007E26F1"/>
    <w:rsid w:val="00804C5A"/>
    <w:rsid w:val="00811D29"/>
    <w:rsid w:val="00812FCE"/>
    <w:rsid w:val="00817148"/>
    <w:rsid w:val="008250FD"/>
    <w:rsid w:val="00826769"/>
    <w:rsid w:val="00837374"/>
    <w:rsid w:val="00841797"/>
    <w:rsid w:val="0084419E"/>
    <w:rsid w:val="00851AE4"/>
    <w:rsid w:val="0085445F"/>
    <w:rsid w:val="00857583"/>
    <w:rsid w:val="00862678"/>
    <w:rsid w:val="00864070"/>
    <w:rsid w:val="00880297"/>
    <w:rsid w:val="00882BC2"/>
    <w:rsid w:val="008874EB"/>
    <w:rsid w:val="00892D2B"/>
    <w:rsid w:val="00893DFD"/>
    <w:rsid w:val="008961F2"/>
    <w:rsid w:val="008B36C5"/>
    <w:rsid w:val="008C676F"/>
    <w:rsid w:val="008D59ED"/>
    <w:rsid w:val="008D72D5"/>
    <w:rsid w:val="008F17A8"/>
    <w:rsid w:val="00903443"/>
    <w:rsid w:val="009035FC"/>
    <w:rsid w:val="00906D79"/>
    <w:rsid w:val="0091453D"/>
    <w:rsid w:val="00915EF3"/>
    <w:rsid w:val="00923429"/>
    <w:rsid w:val="009246C5"/>
    <w:rsid w:val="009410B2"/>
    <w:rsid w:val="00942326"/>
    <w:rsid w:val="009502AB"/>
    <w:rsid w:val="00961B5F"/>
    <w:rsid w:val="009722D0"/>
    <w:rsid w:val="009978B1"/>
    <w:rsid w:val="00997FA2"/>
    <w:rsid w:val="009A09F5"/>
    <w:rsid w:val="009B0B0F"/>
    <w:rsid w:val="009D3B2D"/>
    <w:rsid w:val="009F004E"/>
    <w:rsid w:val="009F1627"/>
    <w:rsid w:val="009F17E7"/>
    <w:rsid w:val="00A069F8"/>
    <w:rsid w:val="00A126AC"/>
    <w:rsid w:val="00A1682C"/>
    <w:rsid w:val="00A16ADC"/>
    <w:rsid w:val="00A30339"/>
    <w:rsid w:val="00A3128F"/>
    <w:rsid w:val="00A31F99"/>
    <w:rsid w:val="00A45AEF"/>
    <w:rsid w:val="00A46ACE"/>
    <w:rsid w:val="00A610E3"/>
    <w:rsid w:val="00A617AB"/>
    <w:rsid w:val="00A66135"/>
    <w:rsid w:val="00A7012E"/>
    <w:rsid w:val="00A71E4D"/>
    <w:rsid w:val="00A813BF"/>
    <w:rsid w:val="00A85034"/>
    <w:rsid w:val="00A913F6"/>
    <w:rsid w:val="00AA34A1"/>
    <w:rsid w:val="00AB1B91"/>
    <w:rsid w:val="00AD194D"/>
    <w:rsid w:val="00AE030A"/>
    <w:rsid w:val="00AE44C5"/>
    <w:rsid w:val="00AE7DBD"/>
    <w:rsid w:val="00AF42AA"/>
    <w:rsid w:val="00B004F1"/>
    <w:rsid w:val="00B02775"/>
    <w:rsid w:val="00B03930"/>
    <w:rsid w:val="00B065DB"/>
    <w:rsid w:val="00B112A4"/>
    <w:rsid w:val="00B15E63"/>
    <w:rsid w:val="00B2745B"/>
    <w:rsid w:val="00B33A78"/>
    <w:rsid w:val="00B35A33"/>
    <w:rsid w:val="00B40E51"/>
    <w:rsid w:val="00B43AE6"/>
    <w:rsid w:val="00B455F1"/>
    <w:rsid w:val="00B53794"/>
    <w:rsid w:val="00B62EEB"/>
    <w:rsid w:val="00B76C7A"/>
    <w:rsid w:val="00B77055"/>
    <w:rsid w:val="00B8053B"/>
    <w:rsid w:val="00B83959"/>
    <w:rsid w:val="00B83960"/>
    <w:rsid w:val="00B84DE4"/>
    <w:rsid w:val="00B90975"/>
    <w:rsid w:val="00B92300"/>
    <w:rsid w:val="00B96561"/>
    <w:rsid w:val="00B96F59"/>
    <w:rsid w:val="00B96F8C"/>
    <w:rsid w:val="00B96FE6"/>
    <w:rsid w:val="00BA2E1D"/>
    <w:rsid w:val="00BA496D"/>
    <w:rsid w:val="00BA6971"/>
    <w:rsid w:val="00BB7376"/>
    <w:rsid w:val="00BC4027"/>
    <w:rsid w:val="00BC5710"/>
    <w:rsid w:val="00BD508E"/>
    <w:rsid w:val="00BE3251"/>
    <w:rsid w:val="00BE7701"/>
    <w:rsid w:val="00BF02CD"/>
    <w:rsid w:val="00BF0B54"/>
    <w:rsid w:val="00C00AF6"/>
    <w:rsid w:val="00C00E25"/>
    <w:rsid w:val="00C03CFF"/>
    <w:rsid w:val="00C06A5A"/>
    <w:rsid w:val="00C32C29"/>
    <w:rsid w:val="00C40354"/>
    <w:rsid w:val="00C423E8"/>
    <w:rsid w:val="00C50593"/>
    <w:rsid w:val="00C51AAF"/>
    <w:rsid w:val="00C5215B"/>
    <w:rsid w:val="00C56B9F"/>
    <w:rsid w:val="00C57FD8"/>
    <w:rsid w:val="00C7516F"/>
    <w:rsid w:val="00C81945"/>
    <w:rsid w:val="00C86917"/>
    <w:rsid w:val="00C92976"/>
    <w:rsid w:val="00CA01B7"/>
    <w:rsid w:val="00CA0FB4"/>
    <w:rsid w:val="00CB0142"/>
    <w:rsid w:val="00CB3470"/>
    <w:rsid w:val="00CB736B"/>
    <w:rsid w:val="00CC42EA"/>
    <w:rsid w:val="00CC7031"/>
    <w:rsid w:val="00CD1D64"/>
    <w:rsid w:val="00CE4498"/>
    <w:rsid w:val="00CE55F2"/>
    <w:rsid w:val="00CF53AD"/>
    <w:rsid w:val="00CF7650"/>
    <w:rsid w:val="00D17B07"/>
    <w:rsid w:val="00D220A5"/>
    <w:rsid w:val="00D223B4"/>
    <w:rsid w:val="00D3280F"/>
    <w:rsid w:val="00D348F3"/>
    <w:rsid w:val="00D435D8"/>
    <w:rsid w:val="00D4541F"/>
    <w:rsid w:val="00D513EE"/>
    <w:rsid w:val="00D52F3D"/>
    <w:rsid w:val="00D534F0"/>
    <w:rsid w:val="00D57916"/>
    <w:rsid w:val="00D57C2B"/>
    <w:rsid w:val="00D7477D"/>
    <w:rsid w:val="00D77B43"/>
    <w:rsid w:val="00D91956"/>
    <w:rsid w:val="00D921CC"/>
    <w:rsid w:val="00D93A29"/>
    <w:rsid w:val="00D93DD9"/>
    <w:rsid w:val="00DA2343"/>
    <w:rsid w:val="00DA7C25"/>
    <w:rsid w:val="00DB110A"/>
    <w:rsid w:val="00DB1A32"/>
    <w:rsid w:val="00DB4FC5"/>
    <w:rsid w:val="00DC1143"/>
    <w:rsid w:val="00DC292B"/>
    <w:rsid w:val="00DC4E66"/>
    <w:rsid w:val="00DD1EBA"/>
    <w:rsid w:val="00DD3B03"/>
    <w:rsid w:val="00DD69B0"/>
    <w:rsid w:val="00DD73DC"/>
    <w:rsid w:val="00DE4086"/>
    <w:rsid w:val="00DF51F5"/>
    <w:rsid w:val="00E0268E"/>
    <w:rsid w:val="00E161AC"/>
    <w:rsid w:val="00E36C06"/>
    <w:rsid w:val="00E54878"/>
    <w:rsid w:val="00E84F6E"/>
    <w:rsid w:val="00E90AEF"/>
    <w:rsid w:val="00EA1D7E"/>
    <w:rsid w:val="00EA47E4"/>
    <w:rsid w:val="00EA4C13"/>
    <w:rsid w:val="00EA55F2"/>
    <w:rsid w:val="00EA7F64"/>
    <w:rsid w:val="00EB2572"/>
    <w:rsid w:val="00EB3E42"/>
    <w:rsid w:val="00EB42C1"/>
    <w:rsid w:val="00EC47F9"/>
    <w:rsid w:val="00ED1CB9"/>
    <w:rsid w:val="00ED7719"/>
    <w:rsid w:val="00EE6CE4"/>
    <w:rsid w:val="00EE77D7"/>
    <w:rsid w:val="00EF14C9"/>
    <w:rsid w:val="00EF184E"/>
    <w:rsid w:val="00F063D6"/>
    <w:rsid w:val="00F15D88"/>
    <w:rsid w:val="00F16C72"/>
    <w:rsid w:val="00F25197"/>
    <w:rsid w:val="00F3391B"/>
    <w:rsid w:val="00F3403C"/>
    <w:rsid w:val="00F55504"/>
    <w:rsid w:val="00F61CAD"/>
    <w:rsid w:val="00F65FCA"/>
    <w:rsid w:val="00F7089F"/>
    <w:rsid w:val="00F7141B"/>
    <w:rsid w:val="00F726D4"/>
    <w:rsid w:val="00F774DD"/>
    <w:rsid w:val="00F77FDE"/>
    <w:rsid w:val="00F83F19"/>
    <w:rsid w:val="00FA2130"/>
    <w:rsid w:val="00FB1056"/>
    <w:rsid w:val="00FB1369"/>
    <w:rsid w:val="00FB13F5"/>
    <w:rsid w:val="00FB3BDF"/>
    <w:rsid w:val="00FC0BDB"/>
    <w:rsid w:val="00FC1D96"/>
    <w:rsid w:val="00FC2462"/>
    <w:rsid w:val="00FD0588"/>
    <w:rsid w:val="00FD500F"/>
    <w:rsid w:val="00FD6B28"/>
    <w:rsid w:val="00FD7A1E"/>
    <w:rsid w:val="00FE326A"/>
    <w:rsid w:val="00FE5325"/>
    <w:rsid w:val="00FF0121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83D37"/>
  <w15:chartTrackingRefBased/>
  <w15:docId w15:val="{C9BA3E6F-7087-4A15-BC3B-1DDE299C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4EC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15E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561B3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61B3F"/>
  </w:style>
  <w:style w:type="paragraph" w:styleId="a5">
    <w:name w:val="footer"/>
    <w:basedOn w:val="a"/>
    <w:link w:val="Char0"/>
    <w:uiPriority w:val="99"/>
    <w:unhideWhenUsed/>
    <w:rsid w:val="00561B3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61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6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1BA8-4596-4BE6-9DDF-7718990D3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5</Pages>
  <Words>343</Words>
  <Characters>1960</Characters>
  <Application>Microsoft Office Word</Application>
  <DocSecurity>0</DocSecurity>
  <Lines>32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lyh</dc:creator>
  <cp:keywords/>
  <dc:description/>
  <cp:lastModifiedBy>khj</cp:lastModifiedBy>
  <cp:revision>61</cp:revision>
  <cp:lastPrinted>2021-11-25T14:54:00Z</cp:lastPrinted>
  <dcterms:created xsi:type="dcterms:W3CDTF">2021-11-03T08:52:00Z</dcterms:created>
  <dcterms:modified xsi:type="dcterms:W3CDTF">2022-06-06T13:34:00Z</dcterms:modified>
</cp:coreProperties>
</file>