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2A9" w14:textId="6E91D11A" w:rsidR="008A045E" w:rsidRPr="00D07FF3" w:rsidRDefault="00420540" w:rsidP="00AC15FC">
      <w:pPr>
        <w:pBdr>
          <w:top w:val="nil"/>
          <w:left w:val="nil"/>
          <w:bottom w:val="nil"/>
          <w:right w:val="nil"/>
          <w:between w:val="nil"/>
        </w:pBdr>
        <w:tabs>
          <w:tab w:val="left" w:pos="768"/>
        </w:tabs>
        <w:spacing w:after="240"/>
        <w:jc w:val="both"/>
        <w:rPr>
          <w:color w:val="000000"/>
        </w:rPr>
      </w:pPr>
      <w:r w:rsidRPr="00D07FF3">
        <w:rPr>
          <w:color w:val="000000"/>
        </w:rPr>
        <w:t>Supplementary material Table S1</w:t>
      </w:r>
      <w:r w:rsidRPr="00D07FF3">
        <w:rPr>
          <w:b/>
          <w:color w:val="000000"/>
        </w:rPr>
        <w:t xml:space="preserve">. </w:t>
      </w:r>
      <w:r w:rsidR="0035284B" w:rsidRPr="00D07FF3">
        <w:rPr>
          <w:color w:val="000000"/>
        </w:rPr>
        <w:t xml:space="preserve">Clinical characteristics across three study periods in </w:t>
      </w:r>
      <w:r w:rsidRPr="00D07FF3">
        <w:rPr>
          <w:color w:val="000000"/>
        </w:rPr>
        <w:t>paediatric</w:t>
      </w:r>
      <w:r w:rsidR="0035284B" w:rsidRPr="00D07FF3">
        <w:rPr>
          <w:color w:val="000000"/>
        </w:rPr>
        <w:t xml:space="preserve"> patients</w:t>
      </w:r>
    </w:p>
    <w:tbl>
      <w:tblPr>
        <w:tblStyle w:val="Table4"/>
        <w:tblW w:w="1343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8"/>
        <w:gridCol w:w="1680"/>
        <w:gridCol w:w="1864"/>
        <w:gridCol w:w="141"/>
        <w:gridCol w:w="1560"/>
        <w:gridCol w:w="1560"/>
      </w:tblGrid>
      <w:tr w:rsidR="00D869B9" w:rsidRPr="00D07FF3" w14:paraId="25941CA7" w14:textId="36926C83" w:rsidTr="00CE5F83">
        <w:tc>
          <w:tcPr>
            <w:tcW w:w="6628" w:type="dxa"/>
            <w:tcBorders>
              <w:bottom w:val="nil"/>
            </w:tcBorders>
            <w:shd w:val="clear" w:color="auto" w:fill="auto"/>
          </w:tcPr>
          <w:p w14:paraId="000002AA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Clinical characteristics</w:t>
            </w:r>
          </w:p>
        </w:tc>
        <w:tc>
          <w:tcPr>
            <w:tcW w:w="1680" w:type="dxa"/>
            <w:tcBorders>
              <w:bottom w:val="nil"/>
            </w:tcBorders>
          </w:tcPr>
          <w:p w14:paraId="000002AB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2010-14</w:t>
            </w:r>
          </w:p>
        </w:tc>
        <w:tc>
          <w:tcPr>
            <w:tcW w:w="2005" w:type="dxa"/>
            <w:gridSpan w:val="2"/>
            <w:tcBorders>
              <w:bottom w:val="nil"/>
            </w:tcBorders>
          </w:tcPr>
          <w:p w14:paraId="000002AC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2015-17</w:t>
            </w:r>
          </w:p>
        </w:tc>
        <w:tc>
          <w:tcPr>
            <w:tcW w:w="1560" w:type="dxa"/>
            <w:tcBorders>
              <w:bottom w:val="nil"/>
            </w:tcBorders>
          </w:tcPr>
          <w:p w14:paraId="000002AE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2018-20</w:t>
            </w:r>
          </w:p>
        </w:tc>
        <w:tc>
          <w:tcPr>
            <w:tcW w:w="1560" w:type="dxa"/>
            <w:tcBorders>
              <w:bottom w:val="nil"/>
            </w:tcBorders>
          </w:tcPr>
          <w:p w14:paraId="2A59BC74" w14:textId="1C644440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P value</w:t>
            </w:r>
          </w:p>
        </w:tc>
      </w:tr>
      <w:tr w:rsidR="00D869B9" w:rsidRPr="00D07FF3" w14:paraId="3E1BF97A" w14:textId="4F9F6B6E" w:rsidTr="00CE5F83">
        <w:tc>
          <w:tcPr>
            <w:tcW w:w="6628" w:type="dxa"/>
            <w:tcBorders>
              <w:top w:val="nil"/>
              <w:bottom w:val="nil"/>
            </w:tcBorders>
            <w:shd w:val="clear" w:color="auto" w:fill="auto"/>
          </w:tcPr>
          <w:p w14:paraId="000002AF" w14:textId="77777777" w:rsidR="00CE5F83" w:rsidRPr="00D07FF3" w:rsidRDefault="00CE5F83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000002B0" w14:textId="1E467421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(n=8)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00002B1" w14:textId="0FE1C6C5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(n=7)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000002B2" w14:textId="6393308E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(n=8)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E94B21" w14:textId="77777777" w:rsidR="00CE5F83" w:rsidRPr="00D07FF3" w:rsidRDefault="00CE5F83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869B9" w:rsidRPr="00D07FF3" w14:paraId="523E89BF" w14:textId="5DF4079B" w:rsidTr="00CE5F83">
        <w:tc>
          <w:tcPr>
            <w:tcW w:w="6628" w:type="dxa"/>
            <w:shd w:val="clear" w:color="auto" w:fill="auto"/>
          </w:tcPr>
          <w:p w14:paraId="000002B4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Male gender, n (%)</w:t>
            </w:r>
          </w:p>
          <w:p w14:paraId="000002B5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Age, years, median [IQR]</w:t>
            </w:r>
          </w:p>
        </w:tc>
        <w:tc>
          <w:tcPr>
            <w:tcW w:w="1680" w:type="dxa"/>
          </w:tcPr>
          <w:p w14:paraId="724254D5" w14:textId="1FEC3A89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(63)</w:t>
            </w:r>
          </w:p>
          <w:p w14:paraId="000002B7" w14:textId="2818EDA4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9 [4-14]</w:t>
            </w:r>
          </w:p>
        </w:tc>
        <w:tc>
          <w:tcPr>
            <w:tcW w:w="1864" w:type="dxa"/>
          </w:tcPr>
          <w:p w14:paraId="6FD4272F" w14:textId="4F03C3CE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(86)</w:t>
            </w:r>
          </w:p>
          <w:p w14:paraId="000002B9" w14:textId="169EE254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[1-9]</w:t>
            </w:r>
          </w:p>
        </w:tc>
        <w:tc>
          <w:tcPr>
            <w:tcW w:w="1701" w:type="dxa"/>
            <w:gridSpan w:val="2"/>
          </w:tcPr>
          <w:p w14:paraId="1894CFC9" w14:textId="27AB6FC2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4 (50)</w:t>
            </w:r>
          </w:p>
          <w:p w14:paraId="000002BB" w14:textId="08BE578F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[1-13]</w:t>
            </w:r>
          </w:p>
        </w:tc>
        <w:tc>
          <w:tcPr>
            <w:tcW w:w="1560" w:type="dxa"/>
          </w:tcPr>
          <w:p w14:paraId="129E94A1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75D49E3F" w14:textId="0C23967C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443748B7" w14:textId="78C7C806" w:rsidTr="00CE5F83">
        <w:tc>
          <w:tcPr>
            <w:tcW w:w="6628" w:type="dxa"/>
            <w:shd w:val="clear" w:color="auto" w:fill="auto"/>
          </w:tcPr>
          <w:p w14:paraId="000002BE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Furunculosis, n (%)</w:t>
            </w:r>
          </w:p>
        </w:tc>
        <w:tc>
          <w:tcPr>
            <w:tcW w:w="1680" w:type="dxa"/>
          </w:tcPr>
          <w:p w14:paraId="000002C0" w14:textId="4377A6AD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</w:tc>
        <w:tc>
          <w:tcPr>
            <w:tcW w:w="1864" w:type="dxa"/>
          </w:tcPr>
          <w:p w14:paraId="000002C2" w14:textId="73FD99C8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(14)</w:t>
            </w:r>
          </w:p>
        </w:tc>
        <w:tc>
          <w:tcPr>
            <w:tcW w:w="1701" w:type="dxa"/>
            <w:gridSpan w:val="2"/>
          </w:tcPr>
          <w:p w14:paraId="000002C4" w14:textId="7DEB9ED6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</w:tcPr>
          <w:p w14:paraId="2351992C" w14:textId="521371E5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17ED76A4" w14:textId="0C6E04BB" w:rsidTr="00CE5F83">
        <w:tc>
          <w:tcPr>
            <w:tcW w:w="6628" w:type="dxa"/>
            <w:shd w:val="clear" w:color="auto" w:fill="auto"/>
          </w:tcPr>
          <w:p w14:paraId="000002C6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Delay between the first symptoms and ICU admission &lt;48 hours, n (%)</w:t>
            </w:r>
          </w:p>
          <w:p w14:paraId="000002C8" w14:textId="6052E969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Influenza-like infection prior to hospitalisation, n (%)</w:t>
            </w:r>
          </w:p>
        </w:tc>
        <w:tc>
          <w:tcPr>
            <w:tcW w:w="1680" w:type="dxa"/>
          </w:tcPr>
          <w:p w14:paraId="51E4EA39" w14:textId="44D9B4C6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  <w:p w14:paraId="000002CB" w14:textId="18A05BCB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864" w:type="dxa"/>
          </w:tcPr>
          <w:p w14:paraId="546A1D33" w14:textId="3D94D954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3 (43)</w:t>
            </w:r>
          </w:p>
          <w:p w14:paraId="000002CE" w14:textId="0735FE36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(29)</w:t>
            </w:r>
          </w:p>
        </w:tc>
        <w:tc>
          <w:tcPr>
            <w:tcW w:w="1701" w:type="dxa"/>
            <w:gridSpan w:val="2"/>
          </w:tcPr>
          <w:p w14:paraId="08E1955D" w14:textId="1F8B887A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  <w:p w14:paraId="000002D1" w14:textId="5BB33F6A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3 (38)</w:t>
            </w:r>
          </w:p>
        </w:tc>
        <w:tc>
          <w:tcPr>
            <w:tcW w:w="1560" w:type="dxa"/>
          </w:tcPr>
          <w:p w14:paraId="2A991E49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73B821F1" w14:textId="126C4012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0BED231C" w14:textId="79FB1A9A" w:rsidTr="00CE5F83">
        <w:tc>
          <w:tcPr>
            <w:tcW w:w="6628" w:type="dxa"/>
            <w:tcBorders>
              <w:bottom w:val="single" w:sz="4" w:space="0" w:color="000000"/>
            </w:tcBorders>
            <w:shd w:val="clear" w:color="auto" w:fill="auto"/>
          </w:tcPr>
          <w:p w14:paraId="000002D3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Multifocal infection, n (%)</w:t>
            </w:r>
          </w:p>
          <w:p w14:paraId="000002D4" w14:textId="590E9E4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Bacteraemia, n (%)</w:t>
            </w:r>
          </w:p>
          <w:p w14:paraId="000002D5" w14:textId="3F82406B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Methicillin-resistant Staphylococcus aureus, n (%)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1B0396EA" w14:textId="39C5E92B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(63)</w:t>
            </w:r>
          </w:p>
          <w:p w14:paraId="10EC3B4B" w14:textId="0BC7FF6A" w:rsidR="009A3556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(88)</w:t>
            </w:r>
          </w:p>
          <w:p w14:paraId="000002D8" w14:textId="5EA83B49" w:rsidR="0036700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</w:tcBorders>
          </w:tcPr>
          <w:p w14:paraId="339F0765" w14:textId="15B9C603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(86)</w:t>
            </w:r>
          </w:p>
          <w:p w14:paraId="59901A65" w14:textId="196C9809" w:rsidR="009A3556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(71)</w:t>
            </w:r>
          </w:p>
          <w:p w14:paraId="000002DB" w14:textId="381C906F" w:rsidR="0036700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(29)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4A8CB65" w14:textId="7258AF35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(63)</w:t>
            </w:r>
          </w:p>
          <w:p w14:paraId="057C3CBE" w14:textId="5838FADA" w:rsidR="009A3556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(88)</w:t>
            </w:r>
          </w:p>
          <w:p w14:paraId="000002DF" w14:textId="00E24951" w:rsidR="0036700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4 (50)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3010123" w14:textId="5C7FEED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651A0303" w14:textId="62A6C890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3138701F" w14:textId="0F90D7D9" w:rsidR="0036700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23689F1F" w14:textId="5D321792" w:rsidTr="00CE5F83">
        <w:tc>
          <w:tcPr>
            <w:tcW w:w="6628" w:type="dxa"/>
            <w:tcBorders>
              <w:bottom w:val="nil"/>
            </w:tcBorders>
            <w:shd w:val="clear" w:color="auto" w:fill="auto"/>
          </w:tcPr>
          <w:p w14:paraId="000002E0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SAPS II score, median [IQR]</w:t>
            </w:r>
          </w:p>
        </w:tc>
        <w:tc>
          <w:tcPr>
            <w:tcW w:w="1680" w:type="dxa"/>
            <w:tcBorders>
              <w:bottom w:val="nil"/>
            </w:tcBorders>
          </w:tcPr>
          <w:p w14:paraId="000002E1" w14:textId="65C234FE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19 [11-32]</w:t>
            </w:r>
          </w:p>
        </w:tc>
        <w:tc>
          <w:tcPr>
            <w:tcW w:w="2005" w:type="dxa"/>
            <w:gridSpan w:val="2"/>
            <w:tcBorders>
              <w:bottom w:val="nil"/>
            </w:tcBorders>
          </w:tcPr>
          <w:p w14:paraId="000002E2" w14:textId="79996F75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18 [16-32]</w:t>
            </w:r>
          </w:p>
        </w:tc>
        <w:tc>
          <w:tcPr>
            <w:tcW w:w="1560" w:type="dxa"/>
            <w:tcBorders>
              <w:bottom w:val="nil"/>
            </w:tcBorders>
          </w:tcPr>
          <w:p w14:paraId="000002E4" w14:textId="741969FE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21 [14-27]</w:t>
            </w:r>
          </w:p>
        </w:tc>
        <w:tc>
          <w:tcPr>
            <w:tcW w:w="1560" w:type="dxa"/>
            <w:tcBorders>
              <w:bottom w:val="nil"/>
            </w:tcBorders>
          </w:tcPr>
          <w:p w14:paraId="65BF32B9" w14:textId="519FB0AE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338BBF9A" w14:textId="26380F36" w:rsidTr="00CE5F83">
        <w:tc>
          <w:tcPr>
            <w:tcW w:w="6628" w:type="dxa"/>
            <w:shd w:val="clear" w:color="auto" w:fill="auto"/>
          </w:tcPr>
          <w:p w14:paraId="000002EE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Mechanical ventilation</w:t>
            </w:r>
          </w:p>
          <w:p w14:paraId="000002EF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Vasoactive support, n (%)</w:t>
            </w:r>
          </w:p>
          <w:p w14:paraId="000002F0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Surgical procedure for source control, n (%)</w:t>
            </w:r>
          </w:p>
          <w:p w14:paraId="000002F1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Adequate empiric antibiotic therapy, n (%)</w:t>
            </w:r>
          </w:p>
          <w:p w14:paraId="000002F2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Adequate documented antibiotic therapy, n (%)</w:t>
            </w:r>
          </w:p>
          <w:p w14:paraId="000002F3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Intravenous immunoglobulin therapy, n (%)</w:t>
            </w:r>
          </w:p>
        </w:tc>
        <w:tc>
          <w:tcPr>
            <w:tcW w:w="1680" w:type="dxa"/>
          </w:tcPr>
          <w:p w14:paraId="562AD34F" w14:textId="2968F2DD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3 (38)</w:t>
            </w:r>
          </w:p>
          <w:p w14:paraId="518BA4B0" w14:textId="1882A4B5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(25)</w:t>
            </w:r>
          </w:p>
          <w:p w14:paraId="492753F8" w14:textId="276DEA40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(63)</w:t>
            </w:r>
          </w:p>
          <w:p w14:paraId="652CC3C7" w14:textId="52F41E4A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(100)</w:t>
            </w:r>
          </w:p>
          <w:p w14:paraId="3C0A0C76" w14:textId="5ABCE0AF" w:rsidR="00D63CA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(100)</w:t>
            </w:r>
          </w:p>
          <w:p w14:paraId="000002F9" w14:textId="688CE53B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3 (38)</w:t>
            </w:r>
          </w:p>
        </w:tc>
        <w:tc>
          <w:tcPr>
            <w:tcW w:w="2005" w:type="dxa"/>
            <w:gridSpan w:val="2"/>
          </w:tcPr>
          <w:p w14:paraId="4B7DDB43" w14:textId="28FECDCC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(29)</w:t>
            </w:r>
          </w:p>
          <w:p w14:paraId="6B8EE1EF" w14:textId="7E7C4FE8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(29)</w:t>
            </w:r>
          </w:p>
          <w:p w14:paraId="06EAED70" w14:textId="4B60282C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(100)</w:t>
            </w:r>
          </w:p>
          <w:p w14:paraId="073F6234" w14:textId="7F2BEB21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(100)</w:t>
            </w:r>
          </w:p>
          <w:p w14:paraId="13B27E9A" w14:textId="0125FDF2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(100)</w:t>
            </w:r>
          </w:p>
          <w:p w14:paraId="000002FF" w14:textId="3E578DE2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3 (43)</w:t>
            </w:r>
          </w:p>
        </w:tc>
        <w:tc>
          <w:tcPr>
            <w:tcW w:w="1560" w:type="dxa"/>
          </w:tcPr>
          <w:p w14:paraId="0A01952E" w14:textId="74ED29D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(25)</w:t>
            </w:r>
          </w:p>
          <w:p w14:paraId="0DC4584C" w14:textId="4DDE3A09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  <w:p w14:paraId="75976B6A" w14:textId="1441D61E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(63)</w:t>
            </w:r>
          </w:p>
          <w:p w14:paraId="315EF181" w14:textId="560AB58E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(100)</w:t>
            </w:r>
          </w:p>
          <w:p w14:paraId="638FC351" w14:textId="4EA8CCBF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(100)</w:t>
            </w:r>
          </w:p>
          <w:p w14:paraId="00000306" w14:textId="50538762" w:rsidR="001D30C1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</w:tc>
        <w:tc>
          <w:tcPr>
            <w:tcW w:w="1560" w:type="dxa"/>
          </w:tcPr>
          <w:p w14:paraId="6075A549" w14:textId="63B92D7E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2E071D4B" w14:textId="0689044B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0981C879" w14:textId="7EB9613C" w:rsidR="00CE5F83" w:rsidRPr="00D07FF3" w:rsidRDefault="008C180B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0B9ED8EB" w14:textId="4175F735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259ACF58" w14:textId="4FF8FE86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4FAC5731" w14:textId="56DFF2B6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</w:tc>
      </w:tr>
      <w:tr w:rsidR="00D869B9" w:rsidRPr="00D07FF3" w14:paraId="134251B0" w14:textId="2199E512" w:rsidTr="00CE5F83">
        <w:tc>
          <w:tcPr>
            <w:tcW w:w="6628" w:type="dxa"/>
            <w:shd w:val="clear" w:color="auto" w:fill="auto"/>
          </w:tcPr>
          <w:p w14:paraId="00000307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Main complications</w:t>
            </w:r>
          </w:p>
          <w:p w14:paraId="00000308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Adult respiratory distress syndrome, n (%)</w:t>
            </w:r>
          </w:p>
          <w:p w14:paraId="00000309" w14:textId="7777777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Multiple organ failure, n (%)</w:t>
            </w:r>
          </w:p>
          <w:p w14:paraId="0000030C" w14:textId="00422AD7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Duration of ICU stay, median days [IQR]</w:t>
            </w:r>
          </w:p>
        </w:tc>
        <w:tc>
          <w:tcPr>
            <w:tcW w:w="1680" w:type="dxa"/>
          </w:tcPr>
          <w:p w14:paraId="04F315DB" w14:textId="77777777" w:rsidR="00CE5F83" w:rsidRPr="00D07FF3" w:rsidRDefault="00CE5F83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4A1B88D7" w14:textId="77777777" w:rsidR="009A4017" w:rsidRPr="00D07FF3" w:rsidRDefault="009416F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(25)</w:t>
            </w:r>
          </w:p>
          <w:p w14:paraId="24FC9785" w14:textId="75FC7A53" w:rsidR="009416F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  <w:p w14:paraId="00000312" w14:textId="35805CCF" w:rsidR="009416F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[4-11]</w:t>
            </w:r>
          </w:p>
        </w:tc>
        <w:tc>
          <w:tcPr>
            <w:tcW w:w="2005" w:type="dxa"/>
            <w:gridSpan w:val="2"/>
          </w:tcPr>
          <w:p w14:paraId="063F8BEF" w14:textId="77777777" w:rsidR="00CE5F83" w:rsidRPr="00D07FF3" w:rsidRDefault="00CE5F83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337AADAD" w14:textId="5059B0E8" w:rsidR="00F52A1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(14)</w:t>
            </w:r>
          </w:p>
          <w:p w14:paraId="3081B3BF" w14:textId="77777777" w:rsidR="00F52A1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(14)</w:t>
            </w:r>
          </w:p>
          <w:p w14:paraId="00000318" w14:textId="5563C1DF" w:rsidR="00482E39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[6-16]</w:t>
            </w:r>
          </w:p>
        </w:tc>
        <w:tc>
          <w:tcPr>
            <w:tcW w:w="1560" w:type="dxa"/>
          </w:tcPr>
          <w:p w14:paraId="2DDC5D5D" w14:textId="77777777" w:rsidR="00CE5F83" w:rsidRPr="00D07FF3" w:rsidRDefault="00CE5F83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002ADAEB" w14:textId="41CABA33" w:rsidR="00482E39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 (13)</w:t>
            </w:r>
          </w:p>
          <w:p w14:paraId="01E00E68" w14:textId="5A9F5844" w:rsidR="00482E39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0</w:t>
            </w:r>
          </w:p>
          <w:p w14:paraId="0000031F" w14:textId="65E808C3" w:rsidR="00482E39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[6-23]</w:t>
            </w:r>
          </w:p>
        </w:tc>
        <w:tc>
          <w:tcPr>
            <w:tcW w:w="1560" w:type="dxa"/>
          </w:tcPr>
          <w:p w14:paraId="0DB683AB" w14:textId="77777777" w:rsidR="00CE5F83" w:rsidRPr="00D07FF3" w:rsidRDefault="00CE5F83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67492E0E" w14:textId="5163BC6B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1C8A5484" w14:textId="0A91F633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27F59717" w14:textId="50B30E8D" w:rsidR="00CE5F83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</w:tbl>
    <w:p w14:paraId="00000321" w14:textId="4B5F6062" w:rsidR="008A045E" w:rsidRPr="00D07FF3" w:rsidRDefault="008A045E" w:rsidP="00AC15FC">
      <w:pPr>
        <w:jc w:val="both"/>
      </w:pPr>
    </w:p>
    <w:p w14:paraId="587915D3" w14:textId="384727CE" w:rsidR="00D4323F" w:rsidRPr="00D07FF3" w:rsidRDefault="00420540" w:rsidP="00AC15FC">
      <w:pPr>
        <w:rPr>
          <w:color w:val="000000"/>
        </w:rPr>
      </w:pPr>
      <w:r w:rsidRPr="00D07FF3">
        <w:rPr>
          <w:color w:val="000000"/>
        </w:rPr>
        <w:br w:type="page"/>
      </w:r>
    </w:p>
    <w:p w14:paraId="1CCECFBF" w14:textId="77777777" w:rsidR="00D4323F" w:rsidRPr="00D07FF3" w:rsidRDefault="00D4323F" w:rsidP="00AC15FC">
      <w:pPr>
        <w:pBdr>
          <w:top w:val="nil"/>
          <w:left w:val="nil"/>
          <w:bottom w:val="nil"/>
          <w:right w:val="nil"/>
          <w:between w:val="nil"/>
        </w:pBdr>
        <w:tabs>
          <w:tab w:val="left" w:pos="768"/>
        </w:tabs>
        <w:spacing w:after="240"/>
        <w:jc w:val="both"/>
        <w:rPr>
          <w:color w:val="000000"/>
        </w:rPr>
      </w:pPr>
    </w:p>
    <w:p w14:paraId="42FA5CEE" w14:textId="5A004C39" w:rsidR="00B16B9B" w:rsidRPr="00D07FF3" w:rsidRDefault="00420540" w:rsidP="00AC15FC">
      <w:pPr>
        <w:pBdr>
          <w:top w:val="nil"/>
          <w:left w:val="nil"/>
          <w:bottom w:val="nil"/>
          <w:right w:val="nil"/>
          <w:between w:val="nil"/>
        </w:pBdr>
        <w:tabs>
          <w:tab w:val="left" w:pos="768"/>
        </w:tabs>
        <w:spacing w:after="240"/>
        <w:jc w:val="both"/>
        <w:rPr>
          <w:color w:val="000000"/>
        </w:rPr>
      </w:pPr>
      <w:r w:rsidRPr="00D07FF3">
        <w:rPr>
          <w:color w:val="000000"/>
        </w:rPr>
        <w:t>Supplementary material Table S2</w:t>
      </w:r>
      <w:r w:rsidRPr="00D07FF3">
        <w:rPr>
          <w:b/>
          <w:color w:val="000000"/>
        </w:rPr>
        <w:t xml:space="preserve">. </w:t>
      </w:r>
      <w:r w:rsidRPr="00D07FF3">
        <w:rPr>
          <w:color w:val="000000"/>
        </w:rPr>
        <w:t>Clinical characteristics across three study periods in adult patients</w:t>
      </w:r>
    </w:p>
    <w:tbl>
      <w:tblPr>
        <w:tblStyle w:val="Table4"/>
        <w:tblW w:w="1343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8"/>
        <w:gridCol w:w="1680"/>
        <w:gridCol w:w="1864"/>
        <w:gridCol w:w="141"/>
        <w:gridCol w:w="1560"/>
        <w:gridCol w:w="1560"/>
      </w:tblGrid>
      <w:tr w:rsidR="00D869B9" w:rsidRPr="00D07FF3" w14:paraId="73DA2EC8" w14:textId="1C61900E" w:rsidTr="00D4323F">
        <w:tc>
          <w:tcPr>
            <w:tcW w:w="6628" w:type="dxa"/>
            <w:tcBorders>
              <w:bottom w:val="nil"/>
            </w:tcBorders>
            <w:shd w:val="clear" w:color="auto" w:fill="auto"/>
          </w:tcPr>
          <w:p w14:paraId="19CBE42A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Clinical characteristics</w:t>
            </w:r>
          </w:p>
        </w:tc>
        <w:tc>
          <w:tcPr>
            <w:tcW w:w="1680" w:type="dxa"/>
            <w:tcBorders>
              <w:bottom w:val="nil"/>
            </w:tcBorders>
          </w:tcPr>
          <w:p w14:paraId="3DFCE099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2010-14</w:t>
            </w:r>
          </w:p>
        </w:tc>
        <w:tc>
          <w:tcPr>
            <w:tcW w:w="2005" w:type="dxa"/>
            <w:gridSpan w:val="2"/>
            <w:tcBorders>
              <w:bottom w:val="nil"/>
            </w:tcBorders>
          </w:tcPr>
          <w:p w14:paraId="2941100C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2015-17</w:t>
            </w:r>
          </w:p>
        </w:tc>
        <w:tc>
          <w:tcPr>
            <w:tcW w:w="1560" w:type="dxa"/>
            <w:tcBorders>
              <w:bottom w:val="nil"/>
            </w:tcBorders>
          </w:tcPr>
          <w:p w14:paraId="40115442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2018-20</w:t>
            </w:r>
          </w:p>
        </w:tc>
        <w:tc>
          <w:tcPr>
            <w:tcW w:w="1560" w:type="dxa"/>
            <w:tcBorders>
              <w:bottom w:val="nil"/>
            </w:tcBorders>
          </w:tcPr>
          <w:p w14:paraId="65E02600" w14:textId="19EFA995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P value</w:t>
            </w:r>
          </w:p>
        </w:tc>
      </w:tr>
      <w:tr w:rsidR="00D869B9" w:rsidRPr="00D07FF3" w14:paraId="5E57FD41" w14:textId="631EC1B0" w:rsidTr="00D4323F">
        <w:tc>
          <w:tcPr>
            <w:tcW w:w="6628" w:type="dxa"/>
            <w:tcBorders>
              <w:top w:val="nil"/>
              <w:bottom w:val="nil"/>
            </w:tcBorders>
            <w:shd w:val="clear" w:color="auto" w:fill="auto"/>
          </w:tcPr>
          <w:p w14:paraId="1441A173" w14:textId="77777777" w:rsidR="00D4323F" w:rsidRPr="00D07FF3" w:rsidRDefault="00D4323F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4DB76BE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(n=15)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267392D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(n=16)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D09719A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(n=18)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F96829" w14:textId="77777777" w:rsidR="00D4323F" w:rsidRPr="00D07FF3" w:rsidRDefault="00D4323F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869B9" w:rsidRPr="00D07FF3" w14:paraId="4292E2EE" w14:textId="541DC3F6" w:rsidTr="00D4323F">
        <w:tc>
          <w:tcPr>
            <w:tcW w:w="6628" w:type="dxa"/>
            <w:shd w:val="clear" w:color="auto" w:fill="auto"/>
          </w:tcPr>
          <w:p w14:paraId="709B9E6C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Male gender, n (%)</w:t>
            </w:r>
          </w:p>
          <w:p w14:paraId="1D198016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Age, years, median [IQR]</w:t>
            </w:r>
          </w:p>
        </w:tc>
        <w:tc>
          <w:tcPr>
            <w:tcW w:w="1680" w:type="dxa"/>
          </w:tcPr>
          <w:p w14:paraId="7653805D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(73)</w:t>
            </w:r>
          </w:p>
          <w:p w14:paraId="7C706EB6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56 [32-62]</w:t>
            </w:r>
          </w:p>
        </w:tc>
        <w:tc>
          <w:tcPr>
            <w:tcW w:w="1864" w:type="dxa"/>
          </w:tcPr>
          <w:p w14:paraId="005430EF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10 (63)</w:t>
            </w:r>
          </w:p>
          <w:p w14:paraId="38E5FB32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43 [31-59]</w:t>
            </w:r>
          </w:p>
        </w:tc>
        <w:tc>
          <w:tcPr>
            <w:tcW w:w="1701" w:type="dxa"/>
            <w:gridSpan w:val="2"/>
          </w:tcPr>
          <w:p w14:paraId="69E273BF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13 (72)</w:t>
            </w:r>
          </w:p>
          <w:p w14:paraId="2F7F52A9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55 [48-65]</w:t>
            </w:r>
          </w:p>
        </w:tc>
        <w:tc>
          <w:tcPr>
            <w:tcW w:w="1560" w:type="dxa"/>
          </w:tcPr>
          <w:p w14:paraId="6680094C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14F390C2" w14:textId="49170E8C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20AA8362" w14:textId="5F051487" w:rsidTr="00D4323F">
        <w:tc>
          <w:tcPr>
            <w:tcW w:w="6628" w:type="dxa"/>
            <w:shd w:val="clear" w:color="auto" w:fill="auto"/>
          </w:tcPr>
          <w:p w14:paraId="18188D85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Absence of comorbidities</w:t>
            </w:r>
          </w:p>
          <w:p w14:paraId="00F9DE9E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Furunculosis, n (%)</w:t>
            </w:r>
          </w:p>
        </w:tc>
        <w:tc>
          <w:tcPr>
            <w:tcW w:w="1680" w:type="dxa"/>
          </w:tcPr>
          <w:p w14:paraId="0CDE08D3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(47)</w:t>
            </w:r>
          </w:p>
          <w:p w14:paraId="3D054DB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(33)</w:t>
            </w:r>
          </w:p>
        </w:tc>
        <w:tc>
          <w:tcPr>
            <w:tcW w:w="1864" w:type="dxa"/>
          </w:tcPr>
          <w:p w14:paraId="0F821F69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(38)</w:t>
            </w:r>
          </w:p>
          <w:p w14:paraId="0DFBBF7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(38)</w:t>
            </w:r>
          </w:p>
        </w:tc>
        <w:tc>
          <w:tcPr>
            <w:tcW w:w="1701" w:type="dxa"/>
            <w:gridSpan w:val="2"/>
          </w:tcPr>
          <w:p w14:paraId="0DEBD952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4 (22)</w:t>
            </w:r>
          </w:p>
          <w:p w14:paraId="2BFCEA05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4 (22)</w:t>
            </w:r>
          </w:p>
        </w:tc>
        <w:tc>
          <w:tcPr>
            <w:tcW w:w="1560" w:type="dxa"/>
          </w:tcPr>
          <w:p w14:paraId="5DAB2C4D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60F165C5" w14:textId="54729401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30F50A37" w14:textId="27DA1188" w:rsidTr="00D4323F">
        <w:tc>
          <w:tcPr>
            <w:tcW w:w="6628" w:type="dxa"/>
            <w:shd w:val="clear" w:color="auto" w:fill="auto"/>
          </w:tcPr>
          <w:p w14:paraId="487EF79B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Delay between the first symptoms and ICU admission &lt;48 hours, n (%)</w:t>
            </w:r>
          </w:p>
          <w:p w14:paraId="4200042F" w14:textId="67D14865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Influenza-like infection prior to hospitalisation, n (%)</w:t>
            </w:r>
          </w:p>
        </w:tc>
        <w:tc>
          <w:tcPr>
            <w:tcW w:w="1680" w:type="dxa"/>
          </w:tcPr>
          <w:p w14:paraId="15AD674D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3 (20)</w:t>
            </w:r>
          </w:p>
          <w:p w14:paraId="72F9899B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7 (47)</w:t>
            </w:r>
          </w:p>
        </w:tc>
        <w:tc>
          <w:tcPr>
            <w:tcW w:w="1864" w:type="dxa"/>
          </w:tcPr>
          <w:p w14:paraId="6A20EF19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(38)</w:t>
            </w:r>
          </w:p>
          <w:p w14:paraId="61E14BAC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(13)</w:t>
            </w:r>
          </w:p>
        </w:tc>
        <w:tc>
          <w:tcPr>
            <w:tcW w:w="1701" w:type="dxa"/>
            <w:gridSpan w:val="2"/>
          </w:tcPr>
          <w:p w14:paraId="1B20F4C1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(11)</w:t>
            </w:r>
          </w:p>
          <w:p w14:paraId="581B78C5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(28)</w:t>
            </w:r>
          </w:p>
        </w:tc>
        <w:tc>
          <w:tcPr>
            <w:tcW w:w="1560" w:type="dxa"/>
          </w:tcPr>
          <w:p w14:paraId="2F77C003" w14:textId="47D6C7D4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73DF5583" w14:textId="4A88737A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7AED72D0" w14:textId="59E06AE4" w:rsidTr="00D4323F">
        <w:tc>
          <w:tcPr>
            <w:tcW w:w="6628" w:type="dxa"/>
            <w:tcBorders>
              <w:bottom w:val="single" w:sz="4" w:space="0" w:color="000000"/>
            </w:tcBorders>
            <w:shd w:val="clear" w:color="auto" w:fill="auto"/>
          </w:tcPr>
          <w:p w14:paraId="4395A1FE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Multifocal infection, n (%)</w:t>
            </w:r>
          </w:p>
          <w:p w14:paraId="5A892BCC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Bacteraemia, n (%)</w:t>
            </w:r>
          </w:p>
          <w:p w14:paraId="32C9F387" w14:textId="5B62276B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Methicillin-resistant Staphylococcus aureus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08904C3A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10 (67)</w:t>
            </w:r>
          </w:p>
          <w:p w14:paraId="4DBE8FD6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(73)</w:t>
            </w:r>
          </w:p>
          <w:p w14:paraId="1324182C" w14:textId="22A0F609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9 (60)</w:t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</w:tcBorders>
          </w:tcPr>
          <w:p w14:paraId="6AC01CA2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12 (75)</w:t>
            </w:r>
          </w:p>
          <w:p w14:paraId="27666EDB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(69)</w:t>
            </w:r>
          </w:p>
          <w:p w14:paraId="089A5DCA" w14:textId="1FB77C3C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9 (56)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250CC109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9 (50)</w:t>
            </w:r>
          </w:p>
          <w:p w14:paraId="6FBAEDA1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14 (78)</w:t>
            </w:r>
          </w:p>
          <w:p w14:paraId="0A15A1D1" w14:textId="713B2814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12 (67)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2AF09161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0ED427EC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117180AD" w14:textId="7AD3A7C8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16F80E87" w14:textId="4A622A24" w:rsidTr="00D4323F">
        <w:tc>
          <w:tcPr>
            <w:tcW w:w="6628" w:type="dxa"/>
            <w:tcBorders>
              <w:bottom w:val="nil"/>
            </w:tcBorders>
            <w:shd w:val="clear" w:color="auto" w:fill="auto"/>
          </w:tcPr>
          <w:p w14:paraId="025A95FE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SAPS II score, median [IQR]</w:t>
            </w:r>
          </w:p>
        </w:tc>
        <w:tc>
          <w:tcPr>
            <w:tcW w:w="1680" w:type="dxa"/>
            <w:tcBorders>
              <w:bottom w:val="nil"/>
            </w:tcBorders>
          </w:tcPr>
          <w:p w14:paraId="6838F1A2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50 [25-81]</w:t>
            </w:r>
          </w:p>
        </w:tc>
        <w:tc>
          <w:tcPr>
            <w:tcW w:w="2005" w:type="dxa"/>
            <w:gridSpan w:val="2"/>
            <w:tcBorders>
              <w:bottom w:val="nil"/>
            </w:tcBorders>
          </w:tcPr>
          <w:p w14:paraId="6B9AD52E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29 [15-51]</w:t>
            </w:r>
          </w:p>
        </w:tc>
        <w:tc>
          <w:tcPr>
            <w:tcW w:w="1560" w:type="dxa"/>
            <w:tcBorders>
              <w:bottom w:val="nil"/>
            </w:tcBorders>
          </w:tcPr>
          <w:p w14:paraId="2DF123D3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41 [31-56]</w:t>
            </w:r>
          </w:p>
        </w:tc>
        <w:tc>
          <w:tcPr>
            <w:tcW w:w="1560" w:type="dxa"/>
            <w:tcBorders>
              <w:bottom w:val="nil"/>
            </w:tcBorders>
          </w:tcPr>
          <w:p w14:paraId="32F770E2" w14:textId="2258AB9B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  <w:tr w:rsidR="00D869B9" w:rsidRPr="00D07FF3" w14:paraId="4B731918" w14:textId="35A04CCD" w:rsidTr="00D4323F">
        <w:tc>
          <w:tcPr>
            <w:tcW w:w="6628" w:type="dxa"/>
            <w:shd w:val="clear" w:color="auto" w:fill="auto"/>
          </w:tcPr>
          <w:p w14:paraId="421264D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Mechanical ventilation</w:t>
            </w:r>
          </w:p>
          <w:p w14:paraId="56B266F6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Vasoactive support, n (%)</w:t>
            </w:r>
          </w:p>
          <w:p w14:paraId="1524DEAF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Surgical procedure for source control, n (%)</w:t>
            </w:r>
          </w:p>
          <w:p w14:paraId="427FA7F5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Adequate empiric antibiotic therapy, n (%)</w:t>
            </w:r>
          </w:p>
          <w:p w14:paraId="365B275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Adequate documented antibiotic therapy, n (%)</w:t>
            </w:r>
          </w:p>
          <w:p w14:paraId="62000293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Intravenous immunoglobulin therapy, n (%)</w:t>
            </w:r>
          </w:p>
        </w:tc>
        <w:tc>
          <w:tcPr>
            <w:tcW w:w="1680" w:type="dxa"/>
          </w:tcPr>
          <w:p w14:paraId="356FAB6D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(73)</w:t>
            </w:r>
          </w:p>
          <w:p w14:paraId="18104F43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(73)</w:t>
            </w:r>
          </w:p>
          <w:p w14:paraId="44BD8EF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(40)</w:t>
            </w:r>
          </w:p>
          <w:p w14:paraId="37215F9C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(53)</w:t>
            </w:r>
          </w:p>
          <w:p w14:paraId="165DB605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14 (93)</w:t>
            </w:r>
          </w:p>
          <w:p w14:paraId="241CA932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(73)</w:t>
            </w:r>
          </w:p>
        </w:tc>
        <w:tc>
          <w:tcPr>
            <w:tcW w:w="2005" w:type="dxa"/>
            <w:gridSpan w:val="2"/>
          </w:tcPr>
          <w:p w14:paraId="7A93B2A9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(69)</w:t>
            </w:r>
          </w:p>
          <w:p w14:paraId="0F39F2E3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(38)</w:t>
            </w:r>
          </w:p>
          <w:p w14:paraId="3D279ABF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(69)</w:t>
            </w:r>
          </w:p>
          <w:p w14:paraId="336878A4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(69)</w:t>
            </w:r>
          </w:p>
          <w:p w14:paraId="49E8EA98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16 (100)</w:t>
            </w:r>
          </w:p>
          <w:p w14:paraId="077C99D8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12 (75)</w:t>
            </w:r>
          </w:p>
        </w:tc>
        <w:tc>
          <w:tcPr>
            <w:tcW w:w="1560" w:type="dxa"/>
          </w:tcPr>
          <w:p w14:paraId="5226B807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9 (50)</w:t>
            </w:r>
          </w:p>
          <w:p w14:paraId="326EC61A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9(50)</w:t>
            </w:r>
          </w:p>
          <w:p w14:paraId="5EB299F4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(44)</w:t>
            </w:r>
          </w:p>
          <w:p w14:paraId="04C8FC9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11 (61)</w:t>
            </w:r>
          </w:p>
          <w:p w14:paraId="2D8DC867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17 (94)</w:t>
            </w:r>
          </w:p>
          <w:p w14:paraId="334DD1B7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14 (78)</w:t>
            </w:r>
          </w:p>
        </w:tc>
        <w:tc>
          <w:tcPr>
            <w:tcW w:w="1560" w:type="dxa"/>
          </w:tcPr>
          <w:p w14:paraId="6FCB4A1B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1A4ECA0F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3A672B03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1ED8DAB7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21CFE0F0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  <w:p w14:paraId="61AF1296" w14:textId="5961F088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  <w:lang w:val="fr-FR"/>
              </w:rPr>
            </w:pPr>
            <w:r w:rsidRPr="00D07FF3">
              <w:rPr>
                <w:color w:val="000000"/>
                <w:sz w:val="21"/>
                <w:szCs w:val="21"/>
                <w:lang w:val="fr-FR"/>
              </w:rPr>
              <w:t>NS</w:t>
            </w:r>
          </w:p>
        </w:tc>
      </w:tr>
      <w:tr w:rsidR="00D869B9" w:rsidRPr="00D07FF3" w14:paraId="32C18B54" w14:textId="1468F497" w:rsidTr="00D4323F">
        <w:tc>
          <w:tcPr>
            <w:tcW w:w="6628" w:type="dxa"/>
            <w:shd w:val="clear" w:color="auto" w:fill="auto"/>
          </w:tcPr>
          <w:p w14:paraId="19968FBA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Main complications</w:t>
            </w:r>
          </w:p>
          <w:p w14:paraId="40149C86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Adult respiratory distress syndrome, n (%)</w:t>
            </w:r>
          </w:p>
          <w:p w14:paraId="71C5A53B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Multiple organ failure, n (%)</w:t>
            </w:r>
          </w:p>
          <w:p w14:paraId="089F36BE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Duration of ICU stay of survivors, median days [IQR]</w:t>
            </w:r>
          </w:p>
          <w:p w14:paraId="5F03D51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Death, n (%)</w:t>
            </w:r>
          </w:p>
        </w:tc>
        <w:tc>
          <w:tcPr>
            <w:tcW w:w="1680" w:type="dxa"/>
          </w:tcPr>
          <w:p w14:paraId="3111AFF0" w14:textId="77777777" w:rsidR="00D4323F" w:rsidRPr="00D07FF3" w:rsidRDefault="00D4323F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0E975DF6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(36)</w:t>
            </w:r>
          </w:p>
          <w:p w14:paraId="5FFC5CB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(53)</w:t>
            </w:r>
          </w:p>
          <w:p w14:paraId="1FE74751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10 [3-26]</w:t>
            </w:r>
          </w:p>
          <w:p w14:paraId="06A7A49A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6 (40)</w:t>
            </w:r>
          </w:p>
        </w:tc>
        <w:tc>
          <w:tcPr>
            <w:tcW w:w="2005" w:type="dxa"/>
            <w:gridSpan w:val="2"/>
          </w:tcPr>
          <w:p w14:paraId="686267EF" w14:textId="77777777" w:rsidR="00D4323F" w:rsidRPr="00D07FF3" w:rsidRDefault="00D4323F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223A1A50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(31)</w:t>
            </w:r>
          </w:p>
          <w:p w14:paraId="2A10246A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4 (25)</w:t>
            </w:r>
          </w:p>
          <w:p w14:paraId="01D5E47F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[2-27]</w:t>
            </w:r>
          </w:p>
          <w:p w14:paraId="05AB8D5E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(13)</w:t>
            </w:r>
          </w:p>
        </w:tc>
        <w:tc>
          <w:tcPr>
            <w:tcW w:w="1560" w:type="dxa"/>
          </w:tcPr>
          <w:p w14:paraId="215B0F97" w14:textId="77777777" w:rsidR="00D4323F" w:rsidRPr="00D07FF3" w:rsidRDefault="00D4323F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3D71E66B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8 (44)</w:t>
            </w:r>
          </w:p>
          <w:p w14:paraId="55A167E8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5 (28)</w:t>
            </w:r>
          </w:p>
          <w:p w14:paraId="4A435FAF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10 [5-28]</w:t>
            </w:r>
          </w:p>
          <w:p w14:paraId="15BA9A63" w14:textId="77777777" w:rsidR="00D4323F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2 (11)</w:t>
            </w:r>
          </w:p>
        </w:tc>
        <w:tc>
          <w:tcPr>
            <w:tcW w:w="1560" w:type="dxa"/>
          </w:tcPr>
          <w:p w14:paraId="7441BC0D" w14:textId="77777777" w:rsidR="00D4323F" w:rsidRPr="00D07FF3" w:rsidRDefault="00D4323F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</w:p>
          <w:p w14:paraId="1622B717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64887C76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7CC25CF5" w14:textId="77777777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  <w:p w14:paraId="197BEE25" w14:textId="72B7E6BA" w:rsidR="004C0110" w:rsidRPr="00D07FF3" w:rsidRDefault="00420540" w:rsidP="00AC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1"/>
                <w:szCs w:val="21"/>
              </w:rPr>
            </w:pPr>
            <w:r w:rsidRPr="00D07FF3">
              <w:rPr>
                <w:color w:val="000000"/>
                <w:sz w:val="21"/>
                <w:szCs w:val="21"/>
              </w:rPr>
              <w:t>NS</w:t>
            </w:r>
          </w:p>
        </w:tc>
      </w:tr>
    </w:tbl>
    <w:p w14:paraId="25016E8A" w14:textId="77777777" w:rsidR="00B16B9B" w:rsidRPr="00D07FF3" w:rsidRDefault="00B16B9B" w:rsidP="00AC15FC">
      <w:pPr>
        <w:jc w:val="both"/>
      </w:pPr>
    </w:p>
    <w:sectPr w:rsidR="00B16B9B" w:rsidRPr="00D07FF3" w:rsidSect="00875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20" w:h="11900" w:orient="landscape"/>
      <w:pgMar w:top="1417" w:right="1976" w:bottom="1417" w:left="1417" w:header="720" w:footer="141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F904" w14:textId="77777777" w:rsidR="002857C1" w:rsidRPr="00B75017" w:rsidRDefault="002857C1">
      <w:r w:rsidRPr="00B75017">
        <w:separator/>
      </w:r>
    </w:p>
  </w:endnote>
  <w:endnote w:type="continuationSeparator" w:id="0">
    <w:p w14:paraId="611774EB" w14:textId="77777777" w:rsidR="002857C1" w:rsidRPr="00B75017" w:rsidRDefault="002857C1">
      <w:r w:rsidRPr="00B750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26" w14:textId="77777777" w:rsidR="008A045E" w:rsidRPr="00B75017" w:rsidRDefault="008A04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28" w14:textId="29C3E7DB" w:rsidR="008A045E" w:rsidRPr="00B75017" w:rsidRDefault="004205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 w:rsidRPr="00B75017">
      <w:rPr>
        <w:color w:val="000000"/>
      </w:rPr>
      <w:fldChar w:fldCharType="begin"/>
    </w:r>
    <w:r w:rsidRPr="00B75017">
      <w:rPr>
        <w:color w:val="000000"/>
      </w:rPr>
      <w:instrText>PAGE</w:instrText>
    </w:r>
    <w:r w:rsidRPr="00B75017">
      <w:rPr>
        <w:color w:val="000000"/>
      </w:rPr>
      <w:fldChar w:fldCharType="separate"/>
    </w:r>
    <w:r w:rsidR="00D42D25" w:rsidRPr="00B75017">
      <w:rPr>
        <w:noProof/>
        <w:color w:val="000000"/>
      </w:rPr>
      <w:t>1</w:t>
    </w:r>
    <w:r w:rsidRPr="00B75017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27" w14:textId="77777777" w:rsidR="008A045E" w:rsidRPr="00B75017" w:rsidRDefault="008A04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06C8C" w14:textId="77777777" w:rsidR="002857C1" w:rsidRPr="00B75017" w:rsidRDefault="002857C1">
      <w:r w:rsidRPr="00B75017">
        <w:separator/>
      </w:r>
    </w:p>
  </w:footnote>
  <w:footnote w:type="continuationSeparator" w:id="0">
    <w:p w14:paraId="39E3C074" w14:textId="77777777" w:rsidR="002857C1" w:rsidRPr="00B75017" w:rsidRDefault="002857C1">
      <w:r w:rsidRPr="00B750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24" w14:textId="77777777" w:rsidR="008A045E" w:rsidRPr="00B75017" w:rsidRDefault="008A04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23" w14:textId="77777777" w:rsidR="008A045E" w:rsidRPr="00B75017" w:rsidRDefault="008A04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25" w14:textId="77777777" w:rsidR="008A045E" w:rsidRPr="00B75017" w:rsidRDefault="008A04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2FFDB"/>
    <w:multiLevelType w:val="hybridMultilevel"/>
    <w:tmpl w:val="00000000"/>
    <w:lvl w:ilvl="0" w:tplc="3DA09A34">
      <w:start w:val="1"/>
      <w:numFmt w:val="decimal"/>
      <w:lvlText w:val=""/>
      <w:lvlJc w:val="left"/>
      <w:pPr>
        <w:ind w:left="432" w:hanging="432"/>
      </w:pPr>
    </w:lvl>
    <w:lvl w:ilvl="1" w:tplc="2F4CDED0">
      <w:start w:val="1"/>
      <w:numFmt w:val="decimal"/>
      <w:lvlText w:val=""/>
      <w:lvlJc w:val="left"/>
      <w:pPr>
        <w:ind w:left="576" w:hanging="576"/>
      </w:pPr>
    </w:lvl>
    <w:lvl w:ilvl="2" w:tplc="8676EF36">
      <w:start w:val="1"/>
      <w:numFmt w:val="decimal"/>
      <w:lvlText w:val=""/>
      <w:lvlJc w:val="left"/>
      <w:pPr>
        <w:ind w:left="720" w:hanging="720"/>
      </w:pPr>
    </w:lvl>
    <w:lvl w:ilvl="3" w:tplc="947603AE">
      <w:start w:val="1"/>
      <w:numFmt w:val="decimal"/>
      <w:lvlText w:val=""/>
      <w:lvlJc w:val="left"/>
      <w:pPr>
        <w:ind w:left="864" w:hanging="864"/>
      </w:pPr>
    </w:lvl>
    <w:lvl w:ilvl="4" w:tplc="8C980634">
      <w:start w:val="1"/>
      <w:numFmt w:val="decimal"/>
      <w:lvlText w:val=""/>
      <w:lvlJc w:val="left"/>
      <w:pPr>
        <w:ind w:left="1008" w:hanging="1008"/>
      </w:pPr>
    </w:lvl>
    <w:lvl w:ilvl="5" w:tplc="6B587EC2">
      <w:start w:val="1"/>
      <w:numFmt w:val="decimal"/>
      <w:lvlText w:val=""/>
      <w:lvlJc w:val="left"/>
      <w:pPr>
        <w:ind w:left="1152" w:hanging="1152"/>
      </w:pPr>
    </w:lvl>
    <w:lvl w:ilvl="6" w:tplc="350A0716">
      <w:start w:val="1"/>
      <w:numFmt w:val="decimal"/>
      <w:lvlText w:val=""/>
      <w:lvlJc w:val="left"/>
      <w:pPr>
        <w:ind w:left="1296" w:hanging="1296"/>
      </w:pPr>
    </w:lvl>
    <w:lvl w:ilvl="7" w:tplc="108C4FBE">
      <w:start w:val="1"/>
      <w:numFmt w:val="decimal"/>
      <w:lvlText w:val=""/>
      <w:lvlJc w:val="left"/>
      <w:pPr>
        <w:ind w:left="1440" w:hanging="1440"/>
      </w:pPr>
    </w:lvl>
    <w:lvl w:ilvl="8" w:tplc="8E48042C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Anaesthesia Critical Care Pain Med*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wdde59edpfave25wfpre2ap5wtdwevxrf9&quot;&gt;PVLBiblio&lt;record-ids&gt;&lt;item&gt;5&lt;/item&gt;&lt;item&gt;14&lt;/item&gt;&lt;item&gt;16&lt;/item&gt;&lt;item&gt;17&lt;/item&gt;&lt;item&gt;19&lt;/item&gt;&lt;item&gt;20&lt;/item&gt;&lt;item&gt;23&lt;/item&gt;&lt;item&gt;24&lt;/item&gt;&lt;item&gt;25&lt;/item&gt;&lt;item&gt;30&lt;/item&gt;&lt;item&gt;31&lt;/item&gt;&lt;item&gt;32&lt;/item&gt;&lt;item&gt;33&lt;/item&gt;&lt;item&gt;34&lt;/item&gt;&lt;item&gt;35&lt;/item&gt;&lt;item&gt;36&lt;/item&gt;&lt;item&gt;37&lt;/item&gt;&lt;item&gt;40&lt;/item&gt;&lt;item&gt;41&lt;/item&gt;&lt;item&gt;42&lt;/item&gt;&lt;item&gt;43&lt;/item&gt;&lt;item&gt;44&lt;/item&gt;&lt;item&gt;47&lt;/item&gt;&lt;item&gt;48&lt;/item&gt;&lt;item&gt;49&lt;/item&gt;&lt;item&gt;50&lt;/item&gt;&lt;item&gt;54&lt;/item&gt;&lt;item&gt;56&lt;/item&gt;&lt;item&gt;58&lt;/item&gt;&lt;/record-ids&gt;&lt;/item&gt;&lt;/Libraries&gt;"/>
  </w:docVars>
  <w:rsids>
    <w:rsidRoot w:val="008A045E"/>
    <w:rsid w:val="00022B61"/>
    <w:rsid w:val="000244DE"/>
    <w:rsid w:val="00036C1C"/>
    <w:rsid w:val="000524E5"/>
    <w:rsid w:val="00053C5B"/>
    <w:rsid w:val="00070E84"/>
    <w:rsid w:val="00084B61"/>
    <w:rsid w:val="000865E8"/>
    <w:rsid w:val="000B5E12"/>
    <w:rsid w:val="000B686B"/>
    <w:rsid w:val="000D0BA2"/>
    <w:rsid w:val="000D252B"/>
    <w:rsid w:val="001004C0"/>
    <w:rsid w:val="00102A92"/>
    <w:rsid w:val="00104E30"/>
    <w:rsid w:val="00106EA1"/>
    <w:rsid w:val="00110B5A"/>
    <w:rsid w:val="00110EA9"/>
    <w:rsid w:val="0011249E"/>
    <w:rsid w:val="00113A7E"/>
    <w:rsid w:val="00114FD0"/>
    <w:rsid w:val="001424EA"/>
    <w:rsid w:val="0014402F"/>
    <w:rsid w:val="00151C67"/>
    <w:rsid w:val="00153FD3"/>
    <w:rsid w:val="00184D5B"/>
    <w:rsid w:val="00185CBD"/>
    <w:rsid w:val="001A54AD"/>
    <w:rsid w:val="001B25D7"/>
    <w:rsid w:val="001B713D"/>
    <w:rsid w:val="001C090F"/>
    <w:rsid w:val="001C0D31"/>
    <w:rsid w:val="001D30C1"/>
    <w:rsid w:val="001F10D5"/>
    <w:rsid w:val="001F6C5A"/>
    <w:rsid w:val="0021405D"/>
    <w:rsid w:val="0022082E"/>
    <w:rsid w:val="00220A67"/>
    <w:rsid w:val="00220F3A"/>
    <w:rsid w:val="002214CC"/>
    <w:rsid w:val="00223A5E"/>
    <w:rsid w:val="002313AA"/>
    <w:rsid w:val="00260290"/>
    <w:rsid w:val="00263160"/>
    <w:rsid w:val="00265452"/>
    <w:rsid w:val="0026696C"/>
    <w:rsid w:val="002857C1"/>
    <w:rsid w:val="00296C65"/>
    <w:rsid w:val="002B065E"/>
    <w:rsid w:val="002C20D3"/>
    <w:rsid w:val="002C7120"/>
    <w:rsid w:val="002D0AE2"/>
    <w:rsid w:val="002D3DF1"/>
    <w:rsid w:val="00305F84"/>
    <w:rsid w:val="003235A2"/>
    <w:rsid w:val="0035284B"/>
    <w:rsid w:val="00361957"/>
    <w:rsid w:val="00367003"/>
    <w:rsid w:val="003825A7"/>
    <w:rsid w:val="00386496"/>
    <w:rsid w:val="00386B39"/>
    <w:rsid w:val="00396779"/>
    <w:rsid w:val="003A6354"/>
    <w:rsid w:val="003A7E9E"/>
    <w:rsid w:val="003B29D0"/>
    <w:rsid w:val="003B4F08"/>
    <w:rsid w:val="003E125E"/>
    <w:rsid w:val="003E23D8"/>
    <w:rsid w:val="003E7524"/>
    <w:rsid w:val="003F7425"/>
    <w:rsid w:val="004101F8"/>
    <w:rsid w:val="00420540"/>
    <w:rsid w:val="00466AE9"/>
    <w:rsid w:val="00472476"/>
    <w:rsid w:val="00482E39"/>
    <w:rsid w:val="0049025F"/>
    <w:rsid w:val="0049084B"/>
    <w:rsid w:val="00492C1D"/>
    <w:rsid w:val="004B168F"/>
    <w:rsid w:val="004C0110"/>
    <w:rsid w:val="004C07DA"/>
    <w:rsid w:val="004C41E0"/>
    <w:rsid w:val="004D088A"/>
    <w:rsid w:val="004E241F"/>
    <w:rsid w:val="004E641E"/>
    <w:rsid w:val="00515B88"/>
    <w:rsid w:val="00526091"/>
    <w:rsid w:val="005326FC"/>
    <w:rsid w:val="00536580"/>
    <w:rsid w:val="00561390"/>
    <w:rsid w:val="00572167"/>
    <w:rsid w:val="00583058"/>
    <w:rsid w:val="00584698"/>
    <w:rsid w:val="005964C3"/>
    <w:rsid w:val="005A0911"/>
    <w:rsid w:val="005A1C66"/>
    <w:rsid w:val="005A6697"/>
    <w:rsid w:val="005C4D68"/>
    <w:rsid w:val="005C5E92"/>
    <w:rsid w:val="005C675E"/>
    <w:rsid w:val="005C7448"/>
    <w:rsid w:val="005D4073"/>
    <w:rsid w:val="005D4F08"/>
    <w:rsid w:val="005D7502"/>
    <w:rsid w:val="005E2294"/>
    <w:rsid w:val="005E77F0"/>
    <w:rsid w:val="005F181C"/>
    <w:rsid w:val="005F4310"/>
    <w:rsid w:val="005F491C"/>
    <w:rsid w:val="006135B6"/>
    <w:rsid w:val="00627753"/>
    <w:rsid w:val="00647E77"/>
    <w:rsid w:val="00662706"/>
    <w:rsid w:val="0066388C"/>
    <w:rsid w:val="0067648A"/>
    <w:rsid w:val="00686B52"/>
    <w:rsid w:val="006C147A"/>
    <w:rsid w:val="006C32DB"/>
    <w:rsid w:val="006C61E5"/>
    <w:rsid w:val="006C66B9"/>
    <w:rsid w:val="006D2340"/>
    <w:rsid w:val="007069AC"/>
    <w:rsid w:val="00713B4B"/>
    <w:rsid w:val="00734BEC"/>
    <w:rsid w:val="007402A8"/>
    <w:rsid w:val="007412A1"/>
    <w:rsid w:val="00751497"/>
    <w:rsid w:val="0077560A"/>
    <w:rsid w:val="00787D2F"/>
    <w:rsid w:val="007920C2"/>
    <w:rsid w:val="007A4DA0"/>
    <w:rsid w:val="007C662B"/>
    <w:rsid w:val="007E22D2"/>
    <w:rsid w:val="007F1B63"/>
    <w:rsid w:val="00816AAD"/>
    <w:rsid w:val="00820B56"/>
    <w:rsid w:val="0082219D"/>
    <w:rsid w:val="008527B8"/>
    <w:rsid w:val="00861592"/>
    <w:rsid w:val="00861D9D"/>
    <w:rsid w:val="00864C73"/>
    <w:rsid w:val="0087513D"/>
    <w:rsid w:val="008826E2"/>
    <w:rsid w:val="00884517"/>
    <w:rsid w:val="008950E1"/>
    <w:rsid w:val="008A045E"/>
    <w:rsid w:val="008A61EA"/>
    <w:rsid w:val="008C180B"/>
    <w:rsid w:val="008F0FA8"/>
    <w:rsid w:val="008F40E7"/>
    <w:rsid w:val="009161E1"/>
    <w:rsid w:val="009340BB"/>
    <w:rsid w:val="009416F0"/>
    <w:rsid w:val="00952E84"/>
    <w:rsid w:val="009701D8"/>
    <w:rsid w:val="00987705"/>
    <w:rsid w:val="0099637C"/>
    <w:rsid w:val="009A2A7C"/>
    <w:rsid w:val="009A3556"/>
    <w:rsid w:val="009A4017"/>
    <w:rsid w:val="009B45B5"/>
    <w:rsid w:val="009C4179"/>
    <w:rsid w:val="009D217C"/>
    <w:rsid w:val="009D2DD0"/>
    <w:rsid w:val="009D7B85"/>
    <w:rsid w:val="009E067E"/>
    <w:rsid w:val="009E1209"/>
    <w:rsid w:val="009F2B31"/>
    <w:rsid w:val="009F2D48"/>
    <w:rsid w:val="00A019D1"/>
    <w:rsid w:val="00A06C2B"/>
    <w:rsid w:val="00A10887"/>
    <w:rsid w:val="00A10BA6"/>
    <w:rsid w:val="00A11F2F"/>
    <w:rsid w:val="00A26D36"/>
    <w:rsid w:val="00A41911"/>
    <w:rsid w:val="00A54B3C"/>
    <w:rsid w:val="00A7502B"/>
    <w:rsid w:val="00A85CDE"/>
    <w:rsid w:val="00A870E4"/>
    <w:rsid w:val="00AA35D5"/>
    <w:rsid w:val="00AB7D81"/>
    <w:rsid w:val="00AC15FC"/>
    <w:rsid w:val="00AC37EB"/>
    <w:rsid w:val="00AC480F"/>
    <w:rsid w:val="00AE5D82"/>
    <w:rsid w:val="00AF6955"/>
    <w:rsid w:val="00B05F32"/>
    <w:rsid w:val="00B0719D"/>
    <w:rsid w:val="00B16B9B"/>
    <w:rsid w:val="00B273FB"/>
    <w:rsid w:val="00B42AF1"/>
    <w:rsid w:val="00B51AF2"/>
    <w:rsid w:val="00B552B0"/>
    <w:rsid w:val="00B57991"/>
    <w:rsid w:val="00B66A8C"/>
    <w:rsid w:val="00B672FF"/>
    <w:rsid w:val="00B75017"/>
    <w:rsid w:val="00B76B12"/>
    <w:rsid w:val="00B810C9"/>
    <w:rsid w:val="00B90809"/>
    <w:rsid w:val="00B922DD"/>
    <w:rsid w:val="00B93F24"/>
    <w:rsid w:val="00BA1B8B"/>
    <w:rsid w:val="00BA2BA2"/>
    <w:rsid w:val="00BA712A"/>
    <w:rsid w:val="00BC42C4"/>
    <w:rsid w:val="00BC6AD8"/>
    <w:rsid w:val="00BD2B6F"/>
    <w:rsid w:val="00BD415C"/>
    <w:rsid w:val="00BE2478"/>
    <w:rsid w:val="00BE2738"/>
    <w:rsid w:val="00BE7270"/>
    <w:rsid w:val="00C14554"/>
    <w:rsid w:val="00C20914"/>
    <w:rsid w:val="00C300EC"/>
    <w:rsid w:val="00C647FA"/>
    <w:rsid w:val="00C7213F"/>
    <w:rsid w:val="00C80763"/>
    <w:rsid w:val="00C81BAD"/>
    <w:rsid w:val="00CE5F83"/>
    <w:rsid w:val="00CF738B"/>
    <w:rsid w:val="00D0462C"/>
    <w:rsid w:val="00D06659"/>
    <w:rsid w:val="00D07FF3"/>
    <w:rsid w:val="00D1494D"/>
    <w:rsid w:val="00D14B8A"/>
    <w:rsid w:val="00D2306C"/>
    <w:rsid w:val="00D24FA8"/>
    <w:rsid w:val="00D3393D"/>
    <w:rsid w:val="00D366CD"/>
    <w:rsid w:val="00D37F88"/>
    <w:rsid w:val="00D42D25"/>
    <w:rsid w:val="00D4323F"/>
    <w:rsid w:val="00D454B4"/>
    <w:rsid w:val="00D45BFE"/>
    <w:rsid w:val="00D500F8"/>
    <w:rsid w:val="00D50DCB"/>
    <w:rsid w:val="00D572EC"/>
    <w:rsid w:val="00D60296"/>
    <w:rsid w:val="00D6343A"/>
    <w:rsid w:val="00D63CA3"/>
    <w:rsid w:val="00D80BEC"/>
    <w:rsid w:val="00D869B9"/>
    <w:rsid w:val="00D938FE"/>
    <w:rsid w:val="00DA15BB"/>
    <w:rsid w:val="00DA39CD"/>
    <w:rsid w:val="00DB31D8"/>
    <w:rsid w:val="00DC14B2"/>
    <w:rsid w:val="00DE41A0"/>
    <w:rsid w:val="00DF4672"/>
    <w:rsid w:val="00E02A27"/>
    <w:rsid w:val="00E357D6"/>
    <w:rsid w:val="00E40396"/>
    <w:rsid w:val="00E427CE"/>
    <w:rsid w:val="00E440C2"/>
    <w:rsid w:val="00E629E8"/>
    <w:rsid w:val="00E64B47"/>
    <w:rsid w:val="00E93893"/>
    <w:rsid w:val="00EB2027"/>
    <w:rsid w:val="00EB6013"/>
    <w:rsid w:val="00EC0EBB"/>
    <w:rsid w:val="00EE1E0C"/>
    <w:rsid w:val="00EE2C5C"/>
    <w:rsid w:val="00F21D26"/>
    <w:rsid w:val="00F25A0D"/>
    <w:rsid w:val="00F30C0F"/>
    <w:rsid w:val="00F318A4"/>
    <w:rsid w:val="00F33E9D"/>
    <w:rsid w:val="00F34911"/>
    <w:rsid w:val="00F52A1F"/>
    <w:rsid w:val="00F76190"/>
    <w:rsid w:val="00F819D8"/>
    <w:rsid w:val="00F84647"/>
    <w:rsid w:val="00F84C0E"/>
    <w:rsid w:val="00FA55D0"/>
    <w:rsid w:val="00FB1DEA"/>
    <w:rsid w:val="00FB4BB5"/>
    <w:rsid w:val="00FB732B"/>
    <w:rsid w:val="00FB7964"/>
    <w:rsid w:val="00FE0A73"/>
    <w:rsid w:val="00FF0507"/>
    <w:rsid w:val="00FF2DA1"/>
    <w:rsid w:val="00FF503A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071BF"/>
  <w15:docId w15:val="{022C9FFC-C43D-49D7-A3BD-8A797C9B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Titre2">
    <w:name w:val="heading 2"/>
    <w:basedOn w:val="Normal"/>
    <w:next w:val="Normal"/>
    <w:pPr>
      <w:keepNext/>
      <w:spacing w:before="240" w:after="12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720" w:hanging="720"/>
      <w:outlineLvl w:val="2"/>
    </w:pPr>
    <w:rPr>
      <w:rFonts w:ascii="Arial" w:eastAsia="Arial" w:hAnsi="Arial" w:cs="Arial"/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">
    <w:name w:val="Table2"/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">
    <w:name w:val="Table3"/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4">
    <w:name w:val="Table4"/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arquedecommentaire">
    <w:name w:val="annotation reference"/>
    <w:basedOn w:val="Policepardfau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rFonts w:ascii="Tahoma" w:hAnsi="Tahoma" w:cs="Tahoma"/>
      <w:sz w:val="16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Rvision">
    <w:name w:val="Revision"/>
    <w:hidden/>
    <w:uiPriority w:val="99"/>
    <w:semiHidden/>
    <w:rsid w:val="00D42D25"/>
    <w:pPr>
      <w:widowControl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0B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0B5A"/>
    <w:rPr>
      <w:rFonts w:ascii="Tahoma" w:hAnsi="Tahoma" w:cs="Tahoma"/>
      <w:b/>
      <w:bCs/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10B5A"/>
    <w:pPr>
      <w:widowControl/>
      <w:spacing w:before="100" w:beforeAutospacing="1" w:after="100" w:afterAutospacing="1"/>
    </w:pPr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6B52"/>
    <w:rPr>
      <w:rFonts w:ascii="Segoe UI" w:hAnsi="Segoe UI" w:cs="Segoe UI"/>
      <w:sz w:val="18"/>
      <w:szCs w:val="18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B52"/>
    <w:rPr>
      <w:rFonts w:ascii="Segoe UI" w:hAnsi="Segoe UI" w:cs="Segoe UI"/>
      <w:sz w:val="18"/>
      <w:szCs w:val="18"/>
      <w:lang w:val="en-US"/>
    </w:rPr>
  </w:style>
  <w:style w:type="character" w:styleId="Lienhypertexte">
    <w:name w:val="Hyperlink"/>
    <w:basedOn w:val="Policepardfaut"/>
    <w:uiPriority w:val="99"/>
    <w:unhideWhenUsed/>
    <w:rsid w:val="00F25A0D"/>
    <w:rPr>
      <w:color w:val="0000FF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F25A0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ar"/>
    <w:rsid w:val="00751497"/>
    <w:pPr>
      <w:jc w:val="center"/>
    </w:pPr>
    <w:rPr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751497"/>
    <w:rPr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751497"/>
    <w:pPr>
      <w:jc w:val="both"/>
    </w:pPr>
    <w:rPr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751497"/>
    <w:rPr>
      <w:lang w:val="en-US"/>
    </w:rPr>
  </w:style>
  <w:style w:type="character" w:customStyle="1" w:styleId="cit">
    <w:name w:val="cit"/>
    <w:basedOn w:val="Policepardfaut"/>
    <w:rsid w:val="007920C2"/>
  </w:style>
  <w:style w:type="character" w:customStyle="1" w:styleId="citation-doi">
    <w:name w:val="citation-doi"/>
    <w:basedOn w:val="Policepardfaut"/>
    <w:rsid w:val="007920C2"/>
  </w:style>
  <w:style w:type="character" w:customStyle="1" w:styleId="ahead-of-print">
    <w:name w:val="ahead-of-print"/>
    <w:basedOn w:val="Policepardfaut"/>
    <w:rsid w:val="005F4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2</Pages>
  <Words>425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Philippe Montravers</cp:lastModifiedBy>
  <cp:revision>174</cp:revision>
  <dcterms:created xsi:type="dcterms:W3CDTF">2021-11-29T13:11:00Z</dcterms:created>
  <dcterms:modified xsi:type="dcterms:W3CDTF">2022-01-11T07:55:00Z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2021-12-28T11:00:34Z</vt:filetime>
  </property>
</Properties>
</file>