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F359C" w14:textId="77777777" w:rsidR="00083C2F" w:rsidRPr="00F65D41" w:rsidRDefault="00083C2F" w:rsidP="00083C2F">
      <w:pPr>
        <w:rPr>
          <w:rFonts w:ascii="Times New Roman" w:hAnsi="Times New Roman" w:cs="Times New Roman"/>
          <w:b/>
        </w:rPr>
      </w:pPr>
      <w:bookmarkStart w:id="0" w:name="_GoBack"/>
      <w:bookmarkEnd w:id="0"/>
      <w:r w:rsidRPr="00F65D41">
        <w:rPr>
          <w:rFonts w:ascii="Times New Roman" w:hAnsi="Times New Roman" w:cs="Times New Roman"/>
          <w:b/>
          <w:color w:val="222222"/>
        </w:rPr>
        <w:t>Supplementary Figure caption</w:t>
      </w:r>
    </w:p>
    <w:p w14:paraId="7748707E" w14:textId="77777777" w:rsidR="00083C2F" w:rsidRDefault="00083C2F" w:rsidP="00083C2F">
      <w:pPr>
        <w:rPr>
          <w:rFonts w:ascii="Times New Roman" w:hAnsi="Times New Roman" w:cs="Times New Roman"/>
          <w:b/>
          <w:bCs/>
          <w:color w:val="222222"/>
        </w:rPr>
      </w:pPr>
    </w:p>
    <w:p w14:paraId="31109546" w14:textId="77777777" w:rsidR="00083C2F" w:rsidRDefault="00083C2F" w:rsidP="00083C2F">
      <w:pPr>
        <w:rPr>
          <w:rFonts w:ascii="Times New Roman" w:hAnsi="Times New Roman" w:cs="Times New Roman"/>
        </w:rPr>
      </w:pPr>
      <w:r w:rsidRPr="00F65D41">
        <w:rPr>
          <w:rFonts w:ascii="Times New Roman" w:hAnsi="Times New Roman" w:cs="Times New Roman"/>
          <w:b/>
          <w:bCs/>
          <w:color w:val="222222"/>
        </w:rPr>
        <w:t>Figure S1</w:t>
      </w:r>
      <w:r w:rsidRPr="00F65D41">
        <w:rPr>
          <w:rFonts w:ascii="Times New Roman" w:hAnsi="Times New Roman" w:cs="Times New Roman"/>
          <w:color w:val="222222"/>
        </w:rPr>
        <w:t>. Genome wide</w:t>
      </w:r>
      <w:r w:rsidRPr="00F65D41">
        <w:rPr>
          <w:rFonts w:ascii="Times New Roman" w:hAnsi="Times New Roman" w:cs="Times New Roman"/>
          <w:b/>
          <w:bCs/>
          <w:color w:val="222222"/>
        </w:rPr>
        <w:t> </w:t>
      </w:r>
      <w:r w:rsidRPr="00F65D41">
        <w:rPr>
          <w:rFonts w:ascii="Times New Roman" w:hAnsi="Times New Roman" w:cs="Times New Roman"/>
          <w:color w:val="222222"/>
        </w:rPr>
        <w:t>phylogeny of the Amoebozoa inferred using Maximum likelihood (ML) in IQ-TREE with LG+G4+C60+F model of evolution. The data matrix used to infer this tree consisted of 93,820 sites amino acid sites with three fast categories of sites (13%) removed from the full dataset. The data matrix consists of 824 genes and 113 taxa including 10 outgroup taxa. The topology was estimated under LG+G4+C60+F+PMSF </w:t>
      </w:r>
      <w:bookmarkStart w:id="1" w:name="m_5757229797652046141__msoanchor_1"/>
      <w:r w:rsidRPr="00F65D41">
        <w:rPr>
          <w:rFonts w:ascii="Arial" w:hAnsi="Arial" w:cs="Arial"/>
          <w:color w:val="222222"/>
        </w:rPr>
        <w:t>[Y1]</w:t>
      </w:r>
      <w:bookmarkEnd w:id="1"/>
      <w:r w:rsidRPr="00F65D41">
        <w:rPr>
          <w:rFonts w:ascii="Arial" w:hAnsi="Arial" w:cs="Arial"/>
          <w:color w:val="222222"/>
        </w:rPr>
        <w:t> </w:t>
      </w:r>
      <w:r w:rsidRPr="00F65D41">
        <w:rPr>
          <w:rFonts w:ascii="Times New Roman" w:hAnsi="Times New Roman" w:cs="Times New Roman"/>
          <w:color w:val="222222"/>
        </w:rPr>
        <w:t>model using a guide tree from a topology estimated using full dataset shown in Figure 1. Clade supports at nodes are ML IQ-TREE 1000 ultrafast bootstrap values obtained using the same model. All branches are drawn to scale.</w:t>
      </w:r>
    </w:p>
    <w:p w14:paraId="643B6FE0" w14:textId="77777777" w:rsidR="00083C2F" w:rsidRDefault="00083C2F" w:rsidP="00083C2F">
      <w:pPr>
        <w:rPr>
          <w:rFonts w:ascii="Times New Roman" w:hAnsi="Times New Roman" w:cs="Times New Roman"/>
        </w:rPr>
      </w:pPr>
    </w:p>
    <w:p w14:paraId="573FCF39" w14:textId="77777777" w:rsidR="00083C2F" w:rsidRDefault="00083C2F" w:rsidP="00083C2F">
      <w:pPr>
        <w:rPr>
          <w:rFonts w:ascii="Times New Roman" w:hAnsi="Times New Roman" w:cs="Times New Roman"/>
        </w:rPr>
      </w:pPr>
      <w:r w:rsidRPr="00F65D41">
        <w:rPr>
          <w:rFonts w:ascii="Times New Roman" w:hAnsi="Times New Roman" w:cs="Times New Roman"/>
          <w:b/>
          <w:bCs/>
          <w:color w:val="222222"/>
        </w:rPr>
        <w:t>Figure S2</w:t>
      </w:r>
      <w:r w:rsidRPr="00F65D41">
        <w:rPr>
          <w:rFonts w:ascii="Times New Roman" w:hAnsi="Times New Roman" w:cs="Times New Roman"/>
          <w:color w:val="222222"/>
        </w:rPr>
        <w:t xml:space="preserve">. Maximum Likelihood tree inferred by </w:t>
      </w:r>
      <w:proofErr w:type="spellStart"/>
      <w:r w:rsidRPr="00F65D41">
        <w:rPr>
          <w:rFonts w:ascii="Times New Roman" w:hAnsi="Times New Roman" w:cs="Times New Roman"/>
          <w:color w:val="222222"/>
        </w:rPr>
        <w:t>RAxML</w:t>
      </w:r>
      <w:proofErr w:type="spellEnd"/>
      <w:r w:rsidRPr="00F65D41">
        <w:rPr>
          <w:rFonts w:ascii="Times New Roman" w:hAnsi="Times New Roman" w:cs="Times New Roman"/>
          <w:color w:val="222222"/>
        </w:rPr>
        <w:t xml:space="preserve"> with six fast categories of sites removed from the full dataset. The topology was estimated under PROTGAMMALG4X model. Total number of sites included after removing six fast sites categories is 70,543.</w:t>
      </w:r>
    </w:p>
    <w:p w14:paraId="45FD984C" w14:textId="77777777" w:rsidR="00083C2F" w:rsidRDefault="00083C2F" w:rsidP="00083C2F">
      <w:pPr>
        <w:rPr>
          <w:rFonts w:ascii="Times New Roman" w:hAnsi="Times New Roman" w:cs="Times New Roman"/>
        </w:rPr>
      </w:pPr>
    </w:p>
    <w:p w14:paraId="2CC8663D" w14:textId="77777777" w:rsidR="00083C2F" w:rsidRDefault="00083C2F" w:rsidP="00083C2F">
      <w:pPr>
        <w:rPr>
          <w:rFonts w:ascii="Times New Roman" w:hAnsi="Times New Roman" w:cs="Times New Roman"/>
        </w:rPr>
      </w:pPr>
      <w:r w:rsidRPr="00F65D41">
        <w:rPr>
          <w:rFonts w:ascii="Times New Roman" w:hAnsi="Times New Roman" w:cs="Times New Roman"/>
          <w:b/>
          <w:bCs/>
          <w:color w:val="222222"/>
        </w:rPr>
        <w:t>Figure S3</w:t>
      </w:r>
      <w:r w:rsidRPr="00F65D41">
        <w:rPr>
          <w:rFonts w:ascii="Times New Roman" w:hAnsi="Times New Roman" w:cs="Times New Roman"/>
          <w:color w:val="222222"/>
        </w:rPr>
        <w:t xml:space="preserve">. Internode certainty inferred by </w:t>
      </w:r>
      <w:proofErr w:type="spellStart"/>
      <w:r w:rsidRPr="00F65D41">
        <w:rPr>
          <w:rFonts w:ascii="Times New Roman" w:hAnsi="Times New Roman" w:cs="Times New Roman"/>
          <w:color w:val="222222"/>
        </w:rPr>
        <w:t>QuartetScores</w:t>
      </w:r>
      <w:proofErr w:type="spellEnd"/>
      <w:r w:rsidRPr="00F65D41">
        <w:rPr>
          <w:rFonts w:ascii="Times New Roman" w:hAnsi="Times New Roman" w:cs="Times New Roman"/>
          <w:color w:val="222222"/>
        </w:rPr>
        <w:t xml:space="preserve"> for topology in Figure 1. Values at branches are Quadripartition internode certainty (</w:t>
      </w:r>
      <w:proofErr w:type="spellStart"/>
      <w:r w:rsidRPr="00F65D41">
        <w:rPr>
          <w:rFonts w:ascii="Times New Roman" w:hAnsi="Times New Roman" w:cs="Times New Roman"/>
          <w:color w:val="222222"/>
        </w:rPr>
        <w:t>qp-ic</w:t>
      </w:r>
      <w:proofErr w:type="spellEnd"/>
      <w:r w:rsidRPr="00F65D41">
        <w:rPr>
          <w:rFonts w:ascii="Times New Roman" w:hAnsi="Times New Roman" w:cs="Times New Roman"/>
          <w:color w:val="222222"/>
        </w:rPr>
        <w:t>); Lowest quartet internode certainty (</w:t>
      </w:r>
      <w:proofErr w:type="spellStart"/>
      <w:r w:rsidRPr="00F65D41">
        <w:rPr>
          <w:rFonts w:ascii="Times New Roman" w:hAnsi="Times New Roman" w:cs="Times New Roman"/>
          <w:color w:val="222222"/>
        </w:rPr>
        <w:t>lp-ic</w:t>
      </w:r>
      <w:proofErr w:type="spellEnd"/>
      <w:r w:rsidRPr="00F65D41">
        <w:rPr>
          <w:rFonts w:ascii="Times New Roman" w:hAnsi="Times New Roman" w:cs="Times New Roman"/>
          <w:color w:val="222222"/>
        </w:rPr>
        <w:t xml:space="preserve">); Extended </w:t>
      </w:r>
      <w:proofErr w:type="spellStart"/>
      <w:r w:rsidRPr="00F65D41">
        <w:rPr>
          <w:rFonts w:ascii="Times New Roman" w:hAnsi="Times New Roman" w:cs="Times New Roman"/>
          <w:color w:val="222222"/>
        </w:rPr>
        <w:t>Quadripartition</w:t>
      </w:r>
      <w:proofErr w:type="spellEnd"/>
      <w:r w:rsidRPr="00F65D41">
        <w:rPr>
          <w:rFonts w:ascii="Times New Roman" w:hAnsi="Times New Roman" w:cs="Times New Roman"/>
          <w:color w:val="222222"/>
        </w:rPr>
        <w:t xml:space="preserve"> internode certainty (eqp-</w:t>
      </w:r>
      <w:proofErr w:type="spellStart"/>
      <w:r w:rsidRPr="00F65D41">
        <w:rPr>
          <w:rFonts w:ascii="Times New Roman" w:hAnsi="Times New Roman" w:cs="Times New Roman"/>
          <w:color w:val="222222"/>
        </w:rPr>
        <w:t>ic</w:t>
      </w:r>
      <w:proofErr w:type="spellEnd"/>
      <w:r w:rsidRPr="00F65D41">
        <w:rPr>
          <w:rFonts w:ascii="Times New Roman" w:hAnsi="Times New Roman" w:cs="Times New Roman"/>
          <w:color w:val="222222"/>
        </w:rPr>
        <w:t>).</w:t>
      </w:r>
    </w:p>
    <w:p w14:paraId="1F0708B4" w14:textId="77777777" w:rsidR="00083C2F" w:rsidRDefault="00083C2F" w:rsidP="00083C2F">
      <w:pPr>
        <w:rPr>
          <w:rFonts w:ascii="Times New Roman" w:hAnsi="Times New Roman" w:cs="Times New Roman"/>
        </w:rPr>
      </w:pPr>
    </w:p>
    <w:p w14:paraId="272E5EEC" w14:textId="6F53FB76" w:rsidR="004B2006" w:rsidRDefault="00083C2F">
      <w:pPr>
        <w:rPr>
          <w:rFonts w:ascii="Times New Roman" w:hAnsi="Times New Roman" w:cs="Times New Roman"/>
          <w:color w:val="222222"/>
        </w:rPr>
      </w:pPr>
      <w:r w:rsidRPr="00F65D41">
        <w:rPr>
          <w:rFonts w:ascii="Times New Roman" w:hAnsi="Times New Roman" w:cs="Times New Roman"/>
          <w:b/>
          <w:bCs/>
          <w:color w:val="222222"/>
        </w:rPr>
        <w:t>Figure S4</w:t>
      </w:r>
      <w:r w:rsidRPr="00F65D41">
        <w:rPr>
          <w:rFonts w:ascii="Times New Roman" w:hAnsi="Times New Roman" w:cs="Times New Roman"/>
          <w:color w:val="222222"/>
        </w:rPr>
        <w:t xml:space="preserve">. Internode certainty inferred using </w:t>
      </w:r>
      <w:proofErr w:type="spellStart"/>
      <w:r w:rsidRPr="00F65D41">
        <w:rPr>
          <w:rFonts w:ascii="Times New Roman" w:hAnsi="Times New Roman" w:cs="Times New Roman"/>
          <w:color w:val="222222"/>
        </w:rPr>
        <w:t>RAxML</w:t>
      </w:r>
      <w:proofErr w:type="spellEnd"/>
      <w:r w:rsidRPr="00F65D41">
        <w:rPr>
          <w:rFonts w:ascii="Times New Roman" w:hAnsi="Times New Roman" w:cs="Times New Roman"/>
          <w:color w:val="222222"/>
        </w:rPr>
        <w:t xml:space="preserve"> under PROTGAMMALG4X model for topology in Figure 1. Branch labels showed the internode certainty for a given internode with the most conflicting bipartition (left value) or all conflicting bipartitions (right value). Relative tree certainty including all conflicting bipartitions for this tree is 0.978410.</w:t>
      </w:r>
    </w:p>
    <w:p w14:paraId="03E2DCE0" w14:textId="32D52EF7" w:rsidR="00D93DA7" w:rsidRDefault="00D93DA7">
      <w:pPr>
        <w:rPr>
          <w:rFonts w:ascii="Times New Roman" w:hAnsi="Times New Roman" w:cs="Times New Roman"/>
        </w:rPr>
      </w:pPr>
    </w:p>
    <w:p w14:paraId="377775F9" w14:textId="04C80EF6" w:rsidR="00D93DA7" w:rsidRPr="00083C2F" w:rsidRDefault="00D93DA7">
      <w:pPr>
        <w:rPr>
          <w:rFonts w:ascii="Times New Roman" w:hAnsi="Times New Roman" w:cs="Times New Roman"/>
        </w:rPr>
      </w:pPr>
      <w:r w:rsidRPr="00D93DA7">
        <w:rPr>
          <w:rFonts w:ascii="Times New Roman" w:hAnsi="Times New Roman" w:cs="Times New Roman"/>
          <w:b/>
        </w:rPr>
        <w:t>Supplementary file 1</w:t>
      </w:r>
      <w:r>
        <w:rPr>
          <w:rFonts w:ascii="Times New Roman" w:hAnsi="Times New Roman" w:cs="Times New Roman"/>
        </w:rPr>
        <w:t xml:space="preserve">. Single gene alignments and corresponding trees of the </w:t>
      </w:r>
      <w:r w:rsidRPr="00F65D41">
        <w:rPr>
          <w:rFonts w:ascii="Times New Roman" w:hAnsi="Times New Roman" w:cs="Times New Roman"/>
          <w:color w:val="222222"/>
        </w:rPr>
        <w:t>824</w:t>
      </w:r>
      <w:r>
        <w:rPr>
          <w:rFonts w:ascii="Times New Roman" w:hAnsi="Times New Roman" w:cs="Times New Roman"/>
          <w:color w:val="222222"/>
        </w:rPr>
        <w:t xml:space="preserve"> genes used in the concatenated analysis.</w:t>
      </w:r>
    </w:p>
    <w:sectPr w:rsidR="00D93DA7" w:rsidRPr="00083C2F" w:rsidSect="004745EE">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6AFD2" w14:textId="77777777" w:rsidR="00372EAE" w:rsidRDefault="00372EAE">
      <w:r>
        <w:separator/>
      </w:r>
    </w:p>
  </w:endnote>
  <w:endnote w:type="continuationSeparator" w:id="0">
    <w:p w14:paraId="34A885AD" w14:textId="77777777" w:rsidR="00372EAE" w:rsidRDefault="0037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EC5AF" w14:textId="77777777" w:rsidR="009B3D4E" w:rsidRDefault="00083C2F" w:rsidP="00F74D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92AEC1" w14:textId="77777777" w:rsidR="009B3D4E" w:rsidRDefault="004745EE" w:rsidP="00F74D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4FB02" w14:textId="77777777" w:rsidR="009B3D4E" w:rsidRDefault="00083C2F" w:rsidP="00C67F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45EE">
      <w:rPr>
        <w:rStyle w:val="PageNumber"/>
        <w:noProof/>
      </w:rPr>
      <w:t>1</w:t>
    </w:r>
    <w:r>
      <w:rPr>
        <w:rStyle w:val="PageNumber"/>
      </w:rPr>
      <w:fldChar w:fldCharType="end"/>
    </w:r>
  </w:p>
  <w:p w14:paraId="04FE7DA8" w14:textId="77777777" w:rsidR="009B3D4E" w:rsidRDefault="004745EE" w:rsidP="00C67F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6424C" w14:textId="77777777" w:rsidR="00372EAE" w:rsidRDefault="00372EAE">
      <w:r>
        <w:separator/>
      </w:r>
    </w:p>
  </w:footnote>
  <w:footnote w:type="continuationSeparator" w:id="0">
    <w:p w14:paraId="3881D4ED" w14:textId="77777777" w:rsidR="00372EAE" w:rsidRDefault="00372E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C2F"/>
    <w:rsid w:val="00083C2F"/>
    <w:rsid w:val="00110585"/>
    <w:rsid w:val="00183692"/>
    <w:rsid w:val="001D3C68"/>
    <w:rsid w:val="00372EAE"/>
    <w:rsid w:val="004745EE"/>
    <w:rsid w:val="005006CD"/>
    <w:rsid w:val="00544BA9"/>
    <w:rsid w:val="00552A59"/>
    <w:rsid w:val="005F66D3"/>
    <w:rsid w:val="008C4FBF"/>
    <w:rsid w:val="009A5F98"/>
    <w:rsid w:val="00A76C41"/>
    <w:rsid w:val="00AA2F1E"/>
    <w:rsid w:val="00B34135"/>
    <w:rsid w:val="00D93DA7"/>
    <w:rsid w:val="00EC4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D3317"/>
  <w15:chartTrackingRefBased/>
  <w15:docId w15:val="{C23499B5-731B-AE49-AF18-316A0A6C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C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83C2F"/>
    <w:pPr>
      <w:tabs>
        <w:tab w:val="center" w:pos="4320"/>
        <w:tab w:val="right" w:pos="8640"/>
      </w:tabs>
    </w:pPr>
  </w:style>
  <w:style w:type="character" w:customStyle="1" w:styleId="FooterChar">
    <w:name w:val="Footer Char"/>
    <w:basedOn w:val="DefaultParagraphFont"/>
    <w:link w:val="Footer"/>
    <w:uiPriority w:val="99"/>
    <w:rsid w:val="00083C2F"/>
  </w:style>
  <w:style w:type="character" w:styleId="PageNumber">
    <w:name w:val="page number"/>
    <w:basedOn w:val="DefaultParagraphFont"/>
    <w:uiPriority w:val="99"/>
    <w:semiHidden/>
    <w:unhideWhenUsed/>
    <w:rsid w:val="00083C2F"/>
  </w:style>
  <w:style w:type="character" w:styleId="LineNumber">
    <w:name w:val="line number"/>
    <w:basedOn w:val="DefaultParagraphFont"/>
    <w:uiPriority w:val="99"/>
    <w:semiHidden/>
    <w:unhideWhenUsed/>
    <w:rsid w:val="00083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Yonas Tekle</dc:creator>
  <cp:keywords/>
  <dc:description/>
  <cp:lastModifiedBy>Venkatesan Muthu(Editor)</cp:lastModifiedBy>
  <cp:revision>3</cp:revision>
  <dcterms:created xsi:type="dcterms:W3CDTF">2022-03-04T14:04:00Z</dcterms:created>
  <dcterms:modified xsi:type="dcterms:W3CDTF">2022-06-25T08:08:00Z</dcterms:modified>
</cp:coreProperties>
</file>