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99C" w:rsidRPr="00C40DD3" w:rsidRDefault="0092799C" w:rsidP="0092799C">
      <w:pPr>
        <w:spacing w:line="480" w:lineRule="auto"/>
        <w:ind w:firstLineChars="50" w:firstLine="110"/>
        <w:rPr>
          <w:rFonts w:ascii="Times New Roman" w:hAnsi="Times New Roman" w:cs="Times New Roman"/>
          <w:b/>
          <w:sz w:val="22"/>
        </w:rPr>
      </w:pPr>
      <w:r w:rsidRPr="00C40DD3">
        <w:rPr>
          <w:rFonts w:ascii="Times New Roman" w:hAnsi="Times New Roman" w:cs="Times New Roman" w:hint="eastAsia"/>
          <w:b/>
          <w:sz w:val="22"/>
        </w:rPr>
        <w:t>Fi</w:t>
      </w:r>
      <w:bookmarkStart w:id="0" w:name="_GoBack"/>
      <w:bookmarkEnd w:id="0"/>
      <w:r w:rsidRPr="00C40DD3">
        <w:rPr>
          <w:rFonts w:ascii="Times New Roman" w:hAnsi="Times New Roman" w:cs="Times New Roman" w:hint="eastAsia"/>
          <w:b/>
          <w:sz w:val="22"/>
        </w:rPr>
        <w:t xml:space="preserve">gure </w:t>
      </w:r>
      <w:r w:rsidRPr="00C40DD3">
        <w:rPr>
          <w:rFonts w:ascii="Times New Roman" w:hAnsi="Times New Roman" w:cs="Times New Roman"/>
          <w:b/>
          <w:sz w:val="22"/>
        </w:rPr>
        <w:t>S</w:t>
      </w:r>
      <w:r w:rsidRPr="00C40DD3">
        <w:rPr>
          <w:rFonts w:ascii="Times New Roman" w:hAnsi="Times New Roman" w:cs="Times New Roman" w:hint="eastAsia"/>
          <w:b/>
          <w:sz w:val="22"/>
        </w:rPr>
        <w:t xml:space="preserve">1. Changes in body weight and random blood glucose levels during the experiment. </w:t>
      </w:r>
    </w:p>
    <w:p w:rsidR="0092799C" w:rsidRPr="0092799C" w:rsidRDefault="001665E0">
      <w:r>
        <w:rPr>
          <w:noProof/>
        </w:rPr>
        <w:drawing>
          <wp:inline distT="0" distB="0" distL="0" distR="0">
            <wp:extent cx="5731510" cy="3764915"/>
            <wp:effectExtent l="0" t="0" r="2540" b="698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ementary figure_revise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6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7F99" w:rsidRPr="00297F99" w:rsidRDefault="001665E0" w:rsidP="005E602E">
      <w:pPr>
        <w:spacing w:line="360" w:lineRule="auto"/>
        <w:ind w:firstLineChars="50" w:firstLine="11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(A) </w:t>
      </w:r>
      <w:r w:rsidR="00297F99" w:rsidRPr="00297F99">
        <w:rPr>
          <w:rFonts w:ascii="Times New Roman" w:hAnsi="Times New Roman" w:cs="Times New Roman"/>
          <w:sz w:val="22"/>
        </w:rPr>
        <w:t>Body weight</w:t>
      </w:r>
      <w:r>
        <w:rPr>
          <w:rFonts w:ascii="Times New Roman" w:hAnsi="Times New Roman" w:cs="Times New Roman"/>
          <w:sz w:val="22"/>
        </w:rPr>
        <w:t xml:space="preserve"> flow chart during the whole experimental period, (B)</w:t>
      </w:r>
      <w:r w:rsidR="00297F99" w:rsidRPr="00297F99">
        <w:rPr>
          <w:rFonts w:ascii="Times New Roman" w:hAnsi="Times New Roman" w:cs="Times New Roman"/>
          <w:sz w:val="22"/>
        </w:rPr>
        <w:t xml:space="preserve"> random blood glucose  flow chart during the first 10 weeks, </w:t>
      </w:r>
      <w:r>
        <w:rPr>
          <w:rFonts w:ascii="Times New Roman" w:hAnsi="Times New Roman" w:cs="Times New Roman"/>
          <w:sz w:val="22"/>
        </w:rPr>
        <w:t xml:space="preserve">and </w:t>
      </w:r>
      <w:r w:rsidR="00297F99" w:rsidRPr="00297F99">
        <w:rPr>
          <w:rFonts w:ascii="Times New Roman" w:hAnsi="Times New Roman" w:cs="Times New Roman"/>
          <w:sz w:val="22"/>
        </w:rPr>
        <w:t>(C) random blood glucose flow chart during the latter 10 weeks</w:t>
      </w:r>
    </w:p>
    <w:p w:rsidR="00297F99" w:rsidRPr="00297F99" w:rsidRDefault="00297F99" w:rsidP="005E602E">
      <w:pPr>
        <w:spacing w:line="360" w:lineRule="auto"/>
        <w:rPr>
          <w:rFonts w:ascii="Times New Roman" w:hAnsi="Times New Roman" w:cs="Times New Roman"/>
          <w:sz w:val="22"/>
        </w:rPr>
      </w:pPr>
      <w:r w:rsidRPr="00297F99">
        <w:rPr>
          <w:rFonts w:ascii="Times New Roman" w:hAnsi="Times New Roman" w:cs="Times New Roman" w:hint="eastAsia"/>
          <w:sz w:val="22"/>
        </w:rPr>
        <w:t>H</w:t>
      </w:r>
      <w:r w:rsidRPr="00297F99">
        <w:rPr>
          <w:rFonts w:ascii="Times New Roman" w:hAnsi="Times New Roman" w:cs="Times New Roman"/>
          <w:sz w:val="22"/>
        </w:rPr>
        <w:t>FHF</w:t>
      </w:r>
      <w:r w:rsidR="001665E0">
        <w:rPr>
          <w:rFonts w:ascii="Times New Roman" w:hAnsi="Times New Roman" w:cs="Times New Roman"/>
          <w:sz w:val="22"/>
        </w:rPr>
        <w:t>r</w:t>
      </w:r>
      <w:r w:rsidRPr="00297F99">
        <w:rPr>
          <w:rFonts w:ascii="Times New Roman" w:hAnsi="Times New Roman" w:cs="Times New Roman"/>
          <w:sz w:val="22"/>
        </w:rPr>
        <w:t>, high-fat, high-fructose diet group; HFHF</w:t>
      </w:r>
      <w:r w:rsidR="001665E0">
        <w:rPr>
          <w:rFonts w:ascii="Times New Roman" w:hAnsi="Times New Roman" w:cs="Times New Roman"/>
          <w:sz w:val="22"/>
        </w:rPr>
        <w:t>r</w:t>
      </w:r>
      <w:r w:rsidRPr="00297F99">
        <w:rPr>
          <w:rFonts w:ascii="Times New Roman" w:hAnsi="Times New Roman" w:cs="Times New Roman"/>
          <w:sz w:val="22"/>
        </w:rPr>
        <w:t xml:space="preserve">-V, </w:t>
      </w:r>
      <w:r w:rsidRPr="00297F99">
        <w:rPr>
          <w:rFonts w:ascii="Times New Roman" w:hAnsi="Times New Roman" w:cs="Times New Roman"/>
          <w:color w:val="000000" w:themeColor="text1"/>
          <w:sz w:val="22"/>
        </w:rPr>
        <w:t>HFHF</w:t>
      </w:r>
      <w:r w:rsidR="001665E0">
        <w:rPr>
          <w:rFonts w:ascii="Times New Roman" w:hAnsi="Times New Roman" w:cs="Times New Roman"/>
          <w:color w:val="000000" w:themeColor="text1"/>
          <w:sz w:val="22"/>
        </w:rPr>
        <w:t>r</w:t>
      </w:r>
      <w:r w:rsidRPr="00297F99">
        <w:rPr>
          <w:rFonts w:ascii="Times New Roman" w:hAnsi="Times New Roman" w:cs="Times New Roman"/>
          <w:color w:val="000000" w:themeColor="text1"/>
          <w:sz w:val="22"/>
        </w:rPr>
        <w:t xml:space="preserve"> diet with voglibose group; HFHF</w:t>
      </w:r>
      <w:r w:rsidR="001665E0">
        <w:rPr>
          <w:rFonts w:ascii="Times New Roman" w:hAnsi="Times New Roman" w:cs="Times New Roman"/>
          <w:color w:val="000000" w:themeColor="text1"/>
          <w:sz w:val="22"/>
        </w:rPr>
        <w:t>r</w:t>
      </w:r>
      <w:r w:rsidRPr="00297F99">
        <w:rPr>
          <w:rFonts w:ascii="Times New Roman" w:hAnsi="Times New Roman" w:cs="Times New Roman"/>
          <w:color w:val="000000" w:themeColor="text1"/>
          <w:sz w:val="22"/>
        </w:rPr>
        <w:t>-P, HFHF</w:t>
      </w:r>
      <w:r w:rsidR="001665E0">
        <w:rPr>
          <w:rFonts w:ascii="Times New Roman" w:hAnsi="Times New Roman" w:cs="Times New Roman"/>
          <w:color w:val="000000" w:themeColor="text1"/>
          <w:sz w:val="22"/>
        </w:rPr>
        <w:t>r</w:t>
      </w:r>
      <w:r w:rsidRPr="00297F99">
        <w:rPr>
          <w:rFonts w:ascii="Times New Roman" w:hAnsi="Times New Roman" w:cs="Times New Roman"/>
          <w:color w:val="000000" w:themeColor="text1"/>
          <w:sz w:val="22"/>
        </w:rPr>
        <w:t xml:space="preserve"> diet with pioglitazone group</w:t>
      </w:r>
    </w:p>
    <w:p w:rsidR="00297F99" w:rsidRDefault="00297F99"/>
    <w:p w:rsidR="0039707D" w:rsidRDefault="0039707D"/>
    <w:p w:rsidR="0039707D" w:rsidRDefault="0039707D"/>
    <w:p w:rsidR="0039707D" w:rsidRDefault="0039707D"/>
    <w:p w:rsidR="005E602E" w:rsidRDefault="005E602E"/>
    <w:p w:rsidR="005E602E" w:rsidRDefault="005E602E"/>
    <w:p w:rsidR="005E602E" w:rsidRDefault="005E602E"/>
    <w:p w:rsidR="005E602E" w:rsidRDefault="005E602E"/>
    <w:p w:rsidR="005E602E" w:rsidRDefault="005E602E"/>
    <w:p w:rsidR="005E602E" w:rsidRDefault="005E602E"/>
    <w:p w:rsidR="0065369A" w:rsidRDefault="0065369A" w:rsidP="0039707D">
      <w:pPr>
        <w:spacing w:line="480" w:lineRule="auto"/>
        <w:ind w:firstLineChars="50" w:firstLine="110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 w:hint="eastAsia"/>
          <w:b/>
          <w:sz w:val="22"/>
        </w:rPr>
        <w:t xml:space="preserve">Figure S2. </w:t>
      </w:r>
      <w:r>
        <w:rPr>
          <w:rFonts w:ascii="Times New Roman" w:hAnsi="Times New Roman" w:cs="Times New Roman"/>
          <w:b/>
          <w:sz w:val="22"/>
        </w:rPr>
        <w:t>Effects of voglibose on hepatitis</w:t>
      </w:r>
    </w:p>
    <w:p w:rsidR="0065369A" w:rsidRPr="0065369A" w:rsidRDefault="0065369A" w:rsidP="0039707D">
      <w:pPr>
        <w:spacing w:line="480" w:lineRule="auto"/>
        <w:ind w:firstLineChars="50" w:firstLine="110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noProof/>
          <w:sz w:val="22"/>
        </w:rPr>
        <w:drawing>
          <wp:inline distT="0" distB="0" distL="0" distR="0">
            <wp:extent cx="5731510" cy="3223895"/>
            <wp:effectExtent l="0" t="0" r="254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S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69A" w:rsidRPr="005E602E" w:rsidRDefault="0065369A" w:rsidP="005E602E">
      <w:pPr>
        <w:spacing w:line="360" w:lineRule="auto"/>
        <w:rPr>
          <w:rFonts w:ascii="Times New Roman" w:eastAsia="바탕" w:hAnsi="Times New Roman" w:cs="Times New Roman"/>
          <w:kern w:val="0"/>
          <w:sz w:val="22"/>
          <w:szCs w:val="24"/>
        </w:rPr>
      </w:pPr>
      <w:r w:rsidRPr="005E602E">
        <w:rPr>
          <w:rFonts w:ascii="Times New Roman" w:hAnsi="Times New Roman" w:cs="Times New Roman"/>
          <w:sz w:val="22"/>
          <w:szCs w:val="24"/>
        </w:rPr>
        <w:t>Protein levels of (A) interleukin-1β (IL-1β), and (B) monocyte chemoattractant protein-1 (MCP-1)</w:t>
      </w:r>
    </w:p>
    <w:p w:rsidR="0065369A" w:rsidRPr="005E602E" w:rsidRDefault="0065369A" w:rsidP="005E602E">
      <w:pPr>
        <w:pStyle w:val="EndNoteBibliography"/>
        <w:spacing w:line="360" w:lineRule="auto"/>
        <w:rPr>
          <w:rFonts w:ascii="Times New Roman" w:hAnsi="Times New Roman" w:cs="Times New Roman"/>
          <w:sz w:val="22"/>
          <w:szCs w:val="24"/>
        </w:rPr>
      </w:pPr>
      <w:r w:rsidRPr="005E602E">
        <w:rPr>
          <w:rFonts w:ascii="Times New Roman" w:hAnsi="Times New Roman" w:cs="Times New Roman"/>
          <w:sz w:val="22"/>
          <w:szCs w:val="24"/>
        </w:rPr>
        <w:t>*p&lt;0.05; **p&lt;0.01; HFHFr, high-fat, high-fructose diet group; HFHFr-V, HFHFr diet with voglibose group; HFHFr-P, HFHFr diet with pioglitazone group</w:t>
      </w:r>
    </w:p>
    <w:p w:rsidR="0065369A" w:rsidRPr="0065369A" w:rsidRDefault="0065369A" w:rsidP="0039707D">
      <w:pPr>
        <w:spacing w:line="480" w:lineRule="auto"/>
        <w:ind w:firstLineChars="50" w:firstLine="110"/>
        <w:rPr>
          <w:rFonts w:ascii="Times New Roman" w:hAnsi="Times New Roman" w:cs="Times New Roman"/>
          <w:b/>
          <w:sz w:val="22"/>
        </w:rPr>
      </w:pPr>
    </w:p>
    <w:p w:rsidR="0065369A" w:rsidRDefault="0065369A" w:rsidP="0039707D">
      <w:pPr>
        <w:spacing w:line="480" w:lineRule="auto"/>
        <w:ind w:firstLineChars="50" w:firstLine="110"/>
        <w:rPr>
          <w:rFonts w:ascii="Times New Roman" w:hAnsi="Times New Roman" w:cs="Times New Roman"/>
          <w:b/>
          <w:sz w:val="22"/>
        </w:rPr>
      </w:pPr>
    </w:p>
    <w:p w:rsidR="0065369A" w:rsidRDefault="0065369A" w:rsidP="0039707D">
      <w:pPr>
        <w:spacing w:line="480" w:lineRule="auto"/>
        <w:ind w:firstLineChars="50" w:firstLine="110"/>
        <w:rPr>
          <w:rFonts w:ascii="Times New Roman" w:hAnsi="Times New Roman" w:cs="Times New Roman"/>
          <w:b/>
          <w:sz w:val="22"/>
        </w:rPr>
      </w:pPr>
    </w:p>
    <w:p w:rsidR="0065369A" w:rsidRDefault="0065369A" w:rsidP="0039707D">
      <w:pPr>
        <w:spacing w:line="480" w:lineRule="auto"/>
        <w:ind w:firstLineChars="50" w:firstLine="110"/>
        <w:rPr>
          <w:rFonts w:ascii="Times New Roman" w:hAnsi="Times New Roman" w:cs="Times New Roman"/>
          <w:b/>
          <w:sz w:val="22"/>
        </w:rPr>
      </w:pPr>
    </w:p>
    <w:p w:rsidR="0065369A" w:rsidRDefault="0065369A" w:rsidP="0039707D">
      <w:pPr>
        <w:spacing w:line="480" w:lineRule="auto"/>
        <w:ind w:firstLineChars="50" w:firstLine="110"/>
        <w:rPr>
          <w:rFonts w:ascii="Times New Roman" w:hAnsi="Times New Roman" w:cs="Times New Roman"/>
          <w:b/>
          <w:sz w:val="22"/>
        </w:rPr>
      </w:pPr>
    </w:p>
    <w:p w:rsidR="0065369A" w:rsidRDefault="0065369A" w:rsidP="0039707D">
      <w:pPr>
        <w:spacing w:line="480" w:lineRule="auto"/>
        <w:ind w:firstLineChars="50" w:firstLine="110"/>
        <w:rPr>
          <w:rFonts w:ascii="Times New Roman" w:hAnsi="Times New Roman" w:cs="Times New Roman"/>
          <w:b/>
          <w:sz w:val="22"/>
        </w:rPr>
      </w:pPr>
    </w:p>
    <w:p w:rsidR="0065369A" w:rsidRDefault="0065369A" w:rsidP="0039707D">
      <w:pPr>
        <w:spacing w:line="480" w:lineRule="auto"/>
        <w:ind w:firstLineChars="50" w:firstLine="110"/>
        <w:rPr>
          <w:rFonts w:ascii="Times New Roman" w:hAnsi="Times New Roman" w:cs="Times New Roman"/>
          <w:b/>
          <w:sz w:val="22"/>
        </w:rPr>
      </w:pPr>
    </w:p>
    <w:p w:rsidR="0065369A" w:rsidRDefault="0065369A" w:rsidP="0039707D">
      <w:pPr>
        <w:spacing w:line="480" w:lineRule="auto"/>
        <w:ind w:firstLineChars="50" w:firstLine="110"/>
        <w:rPr>
          <w:rFonts w:ascii="Times New Roman" w:hAnsi="Times New Roman" w:cs="Times New Roman"/>
          <w:b/>
          <w:sz w:val="22"/>
        </w:rPr>
      </w:pPr>
    </w:p>
    <w:p w:rsidR="00D34818" w:rsidRDefault="00D34818" w:rsidP="00D34818">
      <w:pPr>
        <w:spacing w:line="480" w:lineRule="auto"/>
        <w:ind w:firstLineChars="50" w:firstLine="110"/>
        <w:rPr>
          <w:rFonts w:ascii="Times New Roman" w:hAnsi="Times New Roman" w:cs="Times New Roman"/>
          <w:b/>
          <w:sz w:val="22"/>
        </w:rPr>
      </w:pPr>
      <w:r w:rsidRPr="00C40DD3">
        <w:rPr>
          <w:rFonts w:ascii="Times New Roman" w:hAnsi="Times New Roman" w:cs="Times New Roman" w:hint="eastAsia"/>
          <w:b/>
          <w:sz w:val="22"/>
        </w:rPr>
        <w:lastRenderedPageBreak/>
        <w:t xml:space="preserve">Figure </w:t>
      </w:r>
      <w:r w:rsidRPr="00C40DD3">
        <w:rPr>
          <w:rFonts w:ascii="Times New Roman" w:hAnsi="Times New Roman" w:cs="Times New Roman"/>
          <w:b/>
          <w:sz w:val="22"/>
        </w:rPr>
        <w:t>S</w:t>
      </w:r>
      <w:r>
        <w:rPr>
          <w:rFonts w:ascii="Times New Roman" w:hAnsi="Times New Roman" w:cs="Times New Roman"/>
          <w:b/>
          <w:sz w:val="22"/>
        </w:rPr>
        <w:t>3</w:t>
      </w:r>
      <w:r w:rsidRPr="00C40DD3">
        <w:rPr>
          <w:rFonts w:ascii="Times New Roman" w:hAnsi="Times New Roman" w:cs="Times New Roman" w:hint="eastAsia"/>
          <w:b/>
          <w:sz w:val="22"/>
        </w:rPr>
        <w:t xml:space="preserve">. </w:t>
      </w:r>
      <w:r w:rsidR="00D452B4">
        <w:rPr>
          <w:rFonts w:ascii="Times New Roman" w:hAnsi="Times New Roman" w:cs="Times New Roman"/>
          <w:b/>
          <w:sz w:val="22"/>
        </w:rPr>
        <w:t>Raw images of Western blot with marking</w:t>
      </w:r>
      <w:r w:rsidR="00CE3125">
        <w:rPr>
          <w:rFonts w:ascii="Times New Roman" w:hAnsi="Times New Roman" w:cs="Times New Roman" w:hint="eastAsia"/>
          <w:b/>
          <w:sz w:val="22"/>
        </w:rPr>
        <w:t>s</w:t>
      </w:r>
      <w:r w:rsidR="00D452B4">
        <w:rPr>
          <w:rFonts w:ascii="Times New Roman" w:hAnsi="Times New Roman" w:cs="Times New Roman"/>
          <w:b/>
          <w:sz w:val="22"/>
        </w:rPr>
        <w:t xml:space="preserve"> for groups and sizes</w:t>
      </w:r>
    </w:p>
    <w:p w:rsidR="00D452B4" w:rsidRPr="00C40DD3" w:rsidRDefault="002B2C74" w:rsidP="00D34818">
      <w:pPr>
        <w:spacing w:line="480" w:lineRule="auto"/>
        <w:ind w:firstLineChars="50" w:firstLine="110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noProof/>
          <w:sz w:val="22"/>
        </w:rPr>
        <w:drawing>
          <wp:inline distT="0" distB="0" distL="0" distR="0">
            <wp:extent cx="5731510" cy="3223895"/>
            <wp:effectExtent l="0" t="0" r="254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S3_revised(2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4818" w:rsidRPr="00D452B4" w:rsidRDefault="00D452B4" w:rsidP="0039707D">
      <w:pPr>
        <w:spacing w:line="480" w:lineRule="auto"/>
        <w:ind w:firstLineChars="50" w:firstLine="110"/>
        <w:rPr>
          <w:rFonts w:ascii="Times New Roman" w:hAnsi="Times New Roman" w:cs="Times New Roman"/>
          <w:sz w:val="22"/>
        </w:rPr>
      </w:pPr>
      <w:r w:rsidRPr="00D452B4">
        <w:rPr>
          <w:rFonts w:ascii="Times New Roman" w:hAnsi="Times New Roman" w:cs="Times New Roman" w:hint="eastAsia"/>
          <w:sz w:val="22"/>
        </w:rPr>
        <w:t xml:space="preserve">Blot images of (A) GAPDH, </w:t>
      </w:r>
      <w:r w:rsidRPr="00D452B4">
        <w:rPr>
          <w:rFonts w:ascii="Times New Roman" w:hAnsi="Times New Roman" w:cs="Times New Roman"/>
          <w:sz w:val="22"/>
        </w:rPr>
        <w:t>(B) sterol regulatory element-binding transcription factor-1 (SREBP-1), and (C) carbohydrate response element-binding protein (ChREBP)</w:t>
      </w:r>
    </w:p>
    <w:p w:rsidR="00D34818" w:rsidRDefault="00D452B4" w:rsidP="002B2C74">
      <w:pPr>
        <w:pStyle w:val="EndNoteBibliography"/>
        <w:spacing w:line="360" w:lineRule="auto"/>
        <w:rPr>
          <w:rFonts w:ascii="Times New Roman" w:hAnsi="Times New Roman" w:cs="Times New Roman"/>
          <w:sz w:val="22"/>
        </w:rPr>
      </w:pPr>
      <w:r w:rsidRPr="00D452B4">
        <w:rPr>
          <w:rFonts w:ascii="Times New Roman" w:hAnsi="Times New Roman" w:cs="Times New Roman"/>
          <w:sz w:val="22"/>
        </w:rPr>
        <w:t>HFHFr, high-fat, high-fructose diet group; HFHFr-V, HFHFr diet with voglibose group; HFHFr-P, HFHF</w:t>
      </w:r>
      <w:r w:rsidR="002B2C74">
        <w:rPr>
          <w:rFonts w:ascii="Times New Roman" w:hAnsi="Times New Roman" w:cs="Times New Roman"/>
          <w:sz w:val="22"/>
        </w:rPr>
        <w:t>r diet with pioglitazone group</w:t>
      </w:r>
    </w:p>
    <w:p w:rsidR="002B2C74" w:rsidRDefault="002B2C74" w:rsidP="002B2C74">
      <w:pPr>
        <w:pStyle w:val="EndNoteBibliography"/>
        <w:spacing w:line="360" w:lineRule="auto"/>
        <w:rPr>
          <w:rFonts w:ascii="Times New Roman" w:hAnsi="Times New Roman" w:cs="Times New Roman"/>
          <w:sz w:val="22"/>
        </w:rPr>
      </w:pPr>
    </w:p>
    <w:p w:rsidR="002B2C74" w:rsidRDefault="002B2C74" w:rsidP="002B2C74">
      <w:pPr>
        <w:pStyle w:val="EndNoteBibliography"/>
        <w:spacing w:line="360" w:lineRule="auto"/>
        <w:rPr>
          <w:rFonts w:ascii="Times New Roman" w:hAnsi="Times New Roman" w:cs="Times New Roman"/>
          <w:sz w:val="22"/>
        </w:rPr>
      </w:pPr>
    </w:p>
    <w:p w:rsidR="002B2C74" w:rsidRPr="00D452B4" w:rsidRDefault="002B2C74" w:rsidP="002B2C74">
      <w:pPr>
        <w:pStyle w:val="EndNoteBibliography"/>
        <w:spacing w:line="360" w:lineRule="auto"/>
        <w:rPr>
          <w:rFonts w:ascii="Times New Roman" w:hAnsi="Times New Roman" w:cs="Times New Roman"/>
          <w:sz w:val="22"/>
        </w:rPr>
      </w:pPr>
    </w:p>
    <w:p w:rsidR="00D34818" w:rsidRDefault="00D34818" w:rsidP="0039707D">
      <w:pPr>
        <w:spacing w:line="480" w:lineRule="auto"/>
        <w:ind w:firstLineChars="50" w:firstLine="110"/>
        <w:rPr>
          <w:rFonts w:ascii="Times New Roman" w:hAnsi="Times New Roman" w:cs="Times New Roman"/>
          <w:b/>
          <w:sz w:val="22"/>
        </w:rPr>
      </w:pPr>
    </w:p>
    <w:p w:rsidR="00D452B4" w:rsidRDefault="00D452B4" w:rsidP="0039707D">
      <w:pPr>
        <w:spacing w:line="480" w:lineRule="auto"/>
        <w:ind w:firstLineChars="50" w:firstLine="110"/>
        <w:rPr>
          <w:rFonts w:ascii="Times New Roman" w:hAnsi="Times New Roman" w:cs="Times New Roman"/>
          <w:b/>
          <w:sz w:val="22"/>
        </w:rPr>
      </w:pPr>
    </w:p>
    <w:p w:rsidR="00D452B4" w:rsidRDefault="00D452B4" w:rsidP="0039707D">
      <w:pPr>
        <w:spacing w:line="480" w:lineRule="auto"/>
        <w:ind w:firstLineChars="50" w:firstLine="110"/>
        <w:rPr>
          <w:rFonts w:ascii="Times New Roman" w:hAnsi="Times New Roman" w:cs="Times New Roman"/>
          <w:b/>
          <w:sz w:val="22"/>
        </w:rPr>
      </w:pPr>
    </w:p>
    <w:p w:rsidR="00D452B4" w:rsidRDefault="00D452B4" w:rsidP="0039707D">
      <w:pPr>
        <w:spacing w:line="480" w:lineRule="auto"/>
        <w:ind w:firstLineChars="50" w:firstLine="110"/>
        <w:rPr>
          <w:rFonts w:ascii="Times New Roman" w:hAnsi="Times New Roman" w:cs="Times New Roman"/>
          <w:b/>
          <w:sz w:val="22"/>
        </w:rPr>
      </w:pPr>
    </w:p>
    <w:p w:rsidR="00D452B4" w:rsidRDefault="00D452B4" w:rsidP="0039707D">
      <w:pPr>
        <w:spacing w:line="480" w:lineRule="auto"/>
        <w:ind w:firstLineChars="50" w:firstLine="110"/>
        <w:rPr>
          <w:rFonts w:ascii="Times New Roman" w:hAnsi="Times New Roman" w:cs="Times New Roman"/>
          <w:b/>
          <w:sz w:val="22"/>
        </w:rPr>
      </w:pPr>
    </w:p>
    <w:p w:rsidR="00D452B4" w:rsidRDefault="00D452B4" w:rsidP="0039707D">
      <w:pPr>
        <w:spacing w:line="480" w:lineRule="auto"/>
        <w:ind w:firstLineChars="50" w:firstLine="110"/>
        <w:rPr>
          <w:rFonts w:ascii="Times New Roman" w:hAnsi="Times New Roman" w:cs="Times New Roman"/>
          <w:b/>
          <w:sz w:val="22"/>
        </w:rPr>
      </w:pPr>
    </w:p>
    <w:p w:rsidR="0039707D" w:rsidRPr="00C40DD3" w:rsidRDefault="0039707D" w:rsidP="0039707D">
      <w:pPr>
        <w:spacing w:line="480" w:lineRule="auto"/>
        <w:ind w:firstLineChars="50" w:firstLine="110"/>
        <w:rPr>
          <w:rFonts w:ascii="Times New Roman" w:hAnsi="Times New Roman" w:cs="Times New Roman"/>
          <w:b/>
          <w:sz w:val="22"/>
        </w:rPr>
      </w:pPr>
      <w:r w:rsidRPr="00C40DD3">
        <w:rPr>
          <w:rFonts w:ascii="Times New Roman" w:hAnsi="Times New Roman" w:cs="Times New Roman" w:hint="eastAsia"/>
          <w:b/>
          <w:sz w:val="22"/>
        </w:rPr>
        <w:lastRenderedPageBreak/>
        <w:t xml:space="preserve">Figure </w:t>
      </w:r>
      <w:r w:rsidRPr="00C40DD3">
        <w:rPr>
          <w:rFonts w:ascii="Times New Roman" w:hAnsi="Times New Roman" w:cs="Times New Roman"/>
          <w:b/>
          <w:sz w:val="22"/>
        </w:rPr>
        <w:t>S</w:t>
      </w:r>
      <w:r w:rsidR="00D34818">
        <w:rPr>
          <w:rFonts w:ascii="Times New Roman" w:hAnsi="Times New Roman" w:cs="Times New Roman"/>
          <w:b/>
          <w:sz w:val="22"/>
        </w:rPr>
        <w:t>4</w:t>
      </w:r>
      <w:r w:rsidRPr="00C40DD3">
        <w:rPr>
          <w:rFonts w:ascii="Times New Roman" w:hAnsi="Times New Roman" w:cs="Times New Roman" w:hint="eastAsia"/>
          <w:b/>
          <w:sz w:val="22"/>
        </w:rPr>
        <w:t xml:space="preserve">. </w:t>
      </w:r>
      <w:r w:rsidRPr="0039707D">
        <w:rPr>
          <w:rFonts w:ascii="Times New Roman" w:hAnsi="Times New Roman" w:cs="Times New Roman"/>
          <w:b/>
          <w:sz w:val="22"/>
        </w:rPr>
        <w:t xml:space="preserve">Effects of voglibose on hepatic </w:t>
      </w:r>
      <w:r>
        <w:rPr>
          <w:rFonts w:ascii="Times New Roman" w:hAnsi="Times New Roman" w:cs="Times New Roman"/>
          <w:b/>
          <w:sz w:val="22"/>
        </w:rPr>
        <w:t>gluconeogenesis</w:t>
      </w:r>
      <w:r w:rsidRPr="00C40DD3">
        <w:rPr>
          <w:rFonts w:ascii="Times New Roman" w:hAnsi="Times New Roman" w:cs="Times New Roman" w:hint="eastAsia"/>
          <w:b/>
          <w:sz w:val="22"/>
        </w:rPr>
        <w:t xml:space="preserve">. </w:t>
      </w:r>
    </w:p>
    <w:p w:rsidR="0039707D" w:rsidRDefault="0039707D">
      <w:r>
        <w:rPr>
          <w:rFonts w:hint="eastAsia"/>
          <w:noProof/>
        </w:rPr>
        <w:drawing>
          <wp:inline distT="0" distB="0" distL="0" distR="0">
            <wp:extent cx="5731510" cy="3223895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S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707D" w:rsidRPr="005E602E" w:rsidRDefault="0039707D" w:rsidP="005E602E">
      <w:pPr>
        <w:spacing w:line="360" w:lineRule="auto"/>
        <w:rPr>
          <w:rFonts w:ascii="Times New Roman" w:eastAsia="바탕" w:hAnsi="Times New Roman" w:cs="Times New Roman"/>
          <w:kern w:val="0"/>
          <w:sz w:val="22"/>
          <w:szCs w:val="24"/>
        </w:rPr>
      </w:pPr>
      <w:r w:rsidRPr="005E602E">
        <w:rPr>
          <w:rFonts w:ascii="Times New Roman" w:hAnsi="Times New Roman" w:cs="Times New Roman"/>
          <w:sz w:val="22"/>
          <w:szCs w:val="24"/>
        </w:rPr>
        <w:t xml:space="preserve">mRNA expression levels of (A) </w:t>
      </w:r>
      <w:r w:rsidRPr="005E602E">
        <w:rPr>
          <w:rFonts w:ascii="Times New Roman" w:eastAsia="바탕" w:hAnsi="Times New Roman" w:cs="Times New Roman"/>
          <w:kern w:val="0"/>
          <w:sz w:val="22"/>
          <w:szCs w:val="24"/>
        </w:rPr>
        <w:t>phosphoenolpyruvate carboxykinase (PEPCK)</w:t>
      </w:r>
      <w:r w:rsidRPr="005E602E">
        <w:rPr>
          <w:rFonts w:ascii="Times New Roman" w:hAnsi="Times New Roman" w:cs="Times New Roman"/>
          <w:sz w:val="22"/>
          <w:szCs w:val="24"/>
        </w:rPr>
        <w:t xml:space="preserve"> and (B) </w:t>
      </w:r>
      <w:r w:rsidRPr="005E602E">
        <w:rPr>
          <w:rFonts w:ascii="Times New Roman" w:eastAsia="바탕" w:hAnsi="Times New Roman" w:cs="Times New Roman"/>
          <w:kern w:val="0"/>
          <w:sz w:val="22"/>
          <w:szCs w:val="24"/>
        </w:rPr>
        <w:t>glucose 6-phosphatase (G6Pase)</w:t>
      </w:r>
    </w:p>
    <w:p w:rsidR="0039707D" w:rsidRPr="005E602E" w:rsidRDefault="0039707D" w:rsidP="005E602E">
      <w:pPr>
        <w:pStyle w:val="EndNoteBibliography"/>
        <w:spacing w:line="360" w:lineRule="auto"/>
        <w:rPr>
          <w:rFonts w:ascii="Times New Roman" w:hAnsi="Times New Roman" w:cs="Times New Roman"/>
          <w:sz w:val="22"/>
          <w:szCs w:val="24"/>
        </w:rPr>
      </w:pPr>
      <w:r w:rsidRPr="005E602E">
        <w:rPr>
          <w:rFonts w:ascii="Times New Roman" w:hAnsi="Times New Roman" w:cs="Times New Roman"/>
          <w:sz w:val="22"/>
          <w:szCs w:val="24"/>
        </w:rPr>
        <w:t>*p&lt;0.05; **p&lt;0.01; HFHFr, high-fat, high-fructose diet group; HFHFr-V, HFHFr diet with voglibose group; HFHFr-P, HFHFr diet with pioglitazone group</w:t>
      </w:r>
    </w:p>
    <w:p w:rsidR="0039707D" w:rsidRPr="0039707D" w:rsidRDefault="0039707D"/>
    <w:sectPr w:rsidR="0039707D" w:rsidRPr="0039707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224" w:rsidRDefault="000D2224" w:rsidP="001665E0">
      <w:pPr>
        <w:spacing w:after="0" w:line="240" w:lineRule="auto"/>
      </w:pPr>
      <w:r>
        <w:separator/>
      </w:r>
    </w:p>
  </w:endnote>
  <w:endnote w:type="continuationSeparator" w:id="0">
    <w:p w:rsidR="000D2224" w:rsidRDefault="000D2224" w:rsidP="00166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224" w:rsidRDefault="000D2224" w:rsidP="001665E0">
      <w:pPr>
        <w:spacing w:after="0" w:line="240" w:lineRule="auto"/>
      </w:pPr>
      <w:r>
        <w:separator/>
      </w:r>
    </w:p>
  </w:footnote>
  <w:footnote w:type="continuationSeparator" w:id="0">
    <w:p w:rsidR="000D2224" w:rsidRDefault="000D2224" w:rsidP="001665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F99"/>
    <w:rsid w:val="000D2224"/>
    <w:rsid w:val="001665E0"/>
    <w:rsid w:val="00297F99"/>
    <w:rsid w:val="002B2C74"/>
    <w:rsid w:val="003665EB"/>
    <w:rsid w:val="0039707D"/>
    <w:rsid w:val="004E3D44"/>
    <w:rsid w:val="005D05E7"/>
    <w:rsid w:val="005E602E"/>
    <w:rsid w:val="0065369A"/>
    <w:rsid w:val="0080742A"/>
    <w:rsid w:val="0092799C"/>
    <w:rsid w:val="009D1B07"/>
    <w:rsid w:val="00B32087"/>
    <w:rsid w:val="00C056BC"/>
    <w:rsid w:val="00CE3125"/>
    <w:rsid w:val="00D34818"/>
    <w:rsid w:val="00D452B4"/>
    <w:rsid w:val="00D9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D513CD9-6FEF-4B1D-87B2-073C2E63E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F9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665E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665E0"/>
  </w:style>
  <w:style w:type="paragraph" w:styleId="a4">
    <w:name w:val="footer"/>
    <w:basedOn w:val="a"/>
    <w:link w:val="Char0"/>
    <w:uiPriority w:val="99"/>
    <w:unhideWhenUsed/>
    <w:rsid w:val="001665E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665E0"/>
  </w:style>
  <w:style w:type="paragraph" w:styleId="a5">
    <w:name w:val="Balloon Text"/>
    <w:basedOn w:val="a"/>
    <w:link w:val="Char1"/>
    <w:uiPriority w:val="99"/>
    <w:semiHidden/>
    <w:unhideWhenUsed/>
    <w:rsid w:val="001665E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1665E0"/>
    <w:rPr>
      <w:rFonts w:asciiTheme="majorHAnsi" w:eastAsiaTheme="majorEastAsia" w:hAnsiTheme="majorHAnsi" w:cstheme="majorBidi"/>
      <w:sz w:val="18"/>
      <w:szCs w:val="18"/>
    </w:rPr>
  </w:style>
  <w:style w:type="paragraph" w:customStyle="1" w:styleId="EndNoteBibliography">
    <w:name w:val="EndNote Bibliography"/>
    <w:basedOn w:val="a"/>
    <w:link w:val="EndNoteBibliographyChar"/>
    <w:rsid w:val="0039707D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39707D"/>
    <w:rPr>
      <w:rFonts w:ascii="맑은 고딕" w:eastAsia="맑은 고딕" w:hAnsi="맑은 고딕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Bae</dc:creator>
  <cp:keywords/>
  <dc:description/>
  <cp:lastModifiedBy>Bae</cp:lastModifiedBy>
  <cp:revision>2</cp:revision>
  <dcterms:created xsi:type="dcterms:W3CDTF">2022-06-14T07:38:00Z</dcterms:created>
  <dcterms:modified xsi:type="dcterms:W3CDTF">2022-06-14T07:38:00Z</dcterms:modified>
</cp:coreProperties>
</file>