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B96DD" w14:textId="77777777" w:rsidR="008E643B" w:rsidRPr="00A43C24" w:rsidRDefault="008E643B" w:rsidP="008E643B">
      <w:pPr>
        <w:spacing w:before="240"/>
        <w:jc w:val="both"/>
        <w:rPr>
          <w:rFonts w:ascii="Arial" w:hAnsi="Arial" w:cs="Arial"/>
          <w:b/>
          <w:caps/>
          <w:lang w:val="en-US"/>
        </w:rPr>
      </w:pPr>
      <w:bookmarkStart w:id="0" w:name="_GoBack"/>
      <w:bookmarkEnd w:id="0"/>
      <w:r w:rsidRPr="00A43C24">
        <w:rPr>
          <w:rFonts w:ascii="Arial" w:hAnsi="Arial" w:cs="Arial"/>
          <w:b/>
          <w:caps/>
          <w:lang w:val="en-US"/>
        </w:rPr>
        <w:t>Supplementary information</w:t>
      </w:r>
    </w:p>
    <w:p w14:paraId="1E975E73" w14:textId="77777777" w:rsidR="008E643B" w:rsidRPr="00A43C24" w:rsidRDefault="008E643B" w:rsidP="008E643B">
      <w:pPr>
        <w:spacing w:before="0" w:after="0" w:line="240" w:lineRule="auto"/>
        <w:jc w:val="both"/>
        <w:rPr>
          <w:rFonts w:ascii="Arial" w:hAnsi="Arial" w:cs="Arial"/>
          <w:b/>
          <w:lang w:val="en-US"/>
        </w:rPr>
      </w:pPr>
      <w:r w:rsidRPr="00A43C24">
        <w:rPr>
          <w:rFonts w:ascii="Arial" w:hAnsi="Arial" w:cs="Arial"/>
          <w:b/>
          <w:noProof/>
          <w:lang w:val="en-IN" w:eastAsia="en-IN"/>
        </w:rPr>
        <w:drawing>
          <wp:inline distT="0" distB="0" distL="0" distR="0" wp14:anchorId="556E464E" wp14:editId="028C05F7">
            <wp:extent cx="5137297" cy="6480000"/>
            <wp:effectExtent l="0" t="0" r="0" b="0"/>
            <wp:docPr id="5" name="Picture 5" descr="A picture containing tex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building&#10;&#10;Description automatically generated"/>
                    <pic:cNvPicPr/>
                  </pic:nvPicPr>
                  <pic:blipFill>
                    <a:blip r:embed="rId6"/>
                    <a:stretch>
                      <a:fillRect/>
                    </a:stretch>
                  </pic:blipFill>
                  <pic:spPr>
                    <a:xfrm>
                      <a:off x="0" y="0"/>
                      <a:ext cx="5137297" cy="6480000"/>
                    </a:xfrm>
                    <a:prstGeom prst="rect">
                      <a:avLst/>
                    </a:prstGeom>
                  </pic:spPr>
                </pic:pic>
              </a:graphicData>
            </a:graphic>
          </wp:inline>
        </w:drawing>
      </w:r>
    </w:p>
    <w:p w14:paraId="300F242A" w14:textId="77777777" w:rsidR="008E643B" w:rsidRPr="00A43C24" w:rsidRDefault="008E643B" w:rsidP="008E643B">
      <w:pPr>
        <w:spacing w:before="0" w:after="0" w:line="240" w:lineRule="auto"/>
        <w:jc w:val="both"/>
        <w:rPr>
          <w:rFonts w:ascii="Arial" w:hAnsi="Arial" w:cs="Arial"/>
          <w:b/>
          <w:lang w:val="en-US"/>
        </w:rPr>
      </w:pPr>
    </w:p>
    <w:p w14:paraId="4FEB368C" w14:textId="77777777" w:rsidR="008E643B" w:rsidRPr="00A43C24" w:rsidRDefault="008E643B" w:rsidP="008E643B">
      <w:pPr>
        <w:spacing w:before="0" w:after="0" w:line="240" w:lineRule="auto"/>
        <w:jc w:val="both"/>
        <w:rPr>
          <w:rFonts w:ascii="Arial" w:hAnsi="Arial" w:cs="Arial"/>
          <w:lang w:val="en-US"/>
        </w:rPr>
      </w:pPr>
      <w:r w:rsidRPr="00A43C24">
        <w:rPr>
          <w:rFonts w:ascii="Arial" w:hAnsi="Arial" w:cs="Arial"/>
          <w:b/>
          <w:lang w:val="en-US"/>
        </w:rPr>
        <w:t xml:space="preserve">Figure S1: </w:t>
      </w:r>
      <w:r w:rsidRPr="00A43C24">
        <w:rPr>
          <w:rFonts w:ascii="Arial" w:hAnsi="Arial" w:cs="Arial"/>
          <w:lang w:val="en-US"/>
        </w:rPr>
        <w:t>Illustration of the single-cell battery fabrication process showing top, bottom and side views of the device at every step of the fabrication. (a) The process starts with a paper substrate cut to a slightly larger size than the final desired battery. (b) The paper substrate is impregnated with carnauba wax on one end, immersed in a 3 M aqueous solution of NaCl, and dried. (c) The cathode is stencil-printed and dried in the oven at 60 </w:t>
      </w:r>
      <w:proofErr w:type="spellStart"/>
      <w:r w:rsidRPr="00A43C24">
        <w:rPr>
          <w:rFonts w:ascii="Arial" w:hAnsi="Arial" w:cs="Arial"/>
          <w:vertAlign w:val="superscript"/>
          <w:lang w:val="en-US"/>
        </w:rPr>
        <w:t>o</w:t>
      </w:r>
      <w:r w:rsidRPr="00A43C24">
        <w:rPr>
          <w:rFonts w:ascii="Arial" w:hAnsi="Arial" w:cs="Arial"/>
          <w:lang w:val="en-US"/>
        </w:rPr>
        <w:t>C</w:t>
      </w:r>
      <w:proofErr w:type="spellEnd"/>
      <w:r w:rsidRPr="00A43C24">
        <w:rPr>
          <w:rFonts w:ascii="Arial" w:hAnsi="Arial" w:cs="Arial"/>
          <w:lang w:val="en-US"/>
        </w:rPr>
        <w:t xml:space="preserve"> for 10 min. The same printing technique and drying conditions are used to subsequently pattern the (d) top current collector, (e) anode and (f)</w:t>
      </w:r>
      <w:r w:rsidRPr="00A43C24">
        <w:rPr>
          <w:rFonts w:ascii="Arial" w:hAnsi="Arial" w:cs="Arial"/>
          <w:sz w:val="18"/>
          <w:lang w:val="en-US"/>
        </w:rPr>
        <w:t> </w:t>
      </w:r>
      <w:r w:rsidRPr="00A43C24">
        <w:rPr>
          <w:rFonts w:ascii="Arial" w:hAnsi="Arial" w:cs="Arial"/>
          <w:lang w:val="en-US"/>
        </w:rPr>
        <w:t>bottom current collector. (g) The resulting sample is cut to its final shape and (h) lead wires are connected to the battery terminals using the current collector ink.</w:t>
      </w:r>
    </w:p>
    <w:p w14:paraId="0D988A28" w14:textId="77777777" w:rsidR="008E643B" w:rsidRPr="00A43C24" w:rsidRDefault="008E643B" w:rsidP="008E643B">
      <w:pPr>
        <w:spacing w:before="0" w:after="0" w:line="240" w:lineRule="auto"/>
        <w:jc w:val="both"/>
        <w:rPr>
          <w:rFonts w:ascii="Arial" w:hAnsi="Arial" w:cs="Arial"/>
          <w:b/>
          <w:lang w:val="en-US"/>
        </w:rPr>
      </w:pPr>
    </w:p>
    <w:p w14:paraId="2FF8C639" w14:textId="77777777" w:rsidR="008E643B" w:rsidRPr="00A43C24" w:rsidRDefault="008E643B" w:rsidP="008E643B">
      <w:pPr>
        <w:spacing w:before="0" w:after="0" w:line="240" w:lineRule="auto"/>
        <w:jc w:val="both"/>
        <w:rPr>
          <w:rFonts w:ascii="Arial" w:hAnsi="Arial" w:cs="Arial"/>
          <w:b/>
          <w:lang w:val="en-US"/>
        </w:rPr>
      </w:pPr>
      <w:r w:rsidRPr="00A43C24">
        <w:rPr>
          <w:rFonts w:ascii="Arial" w:hAnsi="Arial" w:cs="Arial"/>
          <w:b/>
          <w:lang w:val="en-US"/>
        </w:rPr>
        <w:br w:type="page"/>
      </w:r>
    </w:p>
    <w:p w14:paraId="75D93A31" w14:textId="77777777" w:rsidR="008E643B" w:rsidRPr="00A43C24" w:rsidRDefault="008E643B" w:rsidP="008E643B">
      <w:pPr>
        <w:spacing w:before="0" w:after="0" w:line="240" w:lineRule="auto"/>
        <w:jc w:val="both"/>
        <w:rPr>
          <w:rFonts w:ascii="Arial" w:hAnsi="Arial" w:cs="Arial"/>
          <w:b/>
          <w:lang w:val="en-US"/>
        </w:rPr>
      </w:pPr>
      <w:r w:rsidRPr="00A43C24">
        <w:rPr>
          <w:rFonts w:ascii="Arial" w:hAnsi="Arial" w:cs="Arial"/>
          <w:b/>
          <w:noProof/>
          <w:lang w:val="en-IN" w:eastAsia="en-IN"/>
        </w:rPr>
        <w:lastRenderedPageBreak/>
        <w:drawing>
          <wp:inline distT="0" distB="0" distL="0" distR="0" wp14:anchorId="50CD9039" wp14:editId="7922BD16">
            <wp:extent cx="5309817" cy="6120000"/>
            <wp:effectExtent l="0" t="0" r="0" b="190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7"/>
                    <a:stretch>
                      <a:fillRect/>
                    </a:stretch>
                  </pic:blipFill>
                  <pic:spPr>
                    <a:xfrm>
                      <a:off x="0" y="0"/>
                      <a:ext cx="5309817" cy="6120000"/>
                    </a:xfrm>
                    <a:prstGeom prst="rect">
                      <a:avLst/>
                    </a:prstGeom>
                  </pic:spPr>
                </pic:pic>
              </a:graphicData>
            </a:graphic>
          </wp:inline>
        </w:drawing>
      </w:r>
    </w:p>
    <w:p w14:paraId="299A6090" w14:textId="77777777" w:rsidR="008E643B" w:rsidRPr="00A43C24" w:rsidRDefault="008E643B" w:rsidP="008E643B">
      <w:pPr>
        <w:spacing w:before="0" w:after="0" w:line="240" w:lineRule="auto"/>
        <w:jc w:val="both"/>
        <w:rPr>
          <w:rFonts w:ascii="Arial" w:hAnsi="Arial" w:cs="Arial"/>
          <w:b/>
          <w:lang w:val="en-US"/>
        </w:rPr>
      </w:pPr>
    </w:p>
    <w:p w14:paraId="22774A68" w14:textId="77777777" w:rsidR="008E643B" w:rsidRPr="00A43C24" w:rsidRDefault="008E643B" w:rsidP="008E643B">
      <w:pPr>
        <w:spacing w:before="0" w:after="0" w:line="240" w:lineRule="auto"/>
        <w:jc w:val="both"/>
        <w:rPr>
          <w:rFonts w:ascii="Arial" w:hAnsi="Arial" w:cs="Arial"/>
          <w:lang w:val="en-US"/>
        </w:rPr>
      </w:pPr>
      <w:r w:rsidRPr="00A43C24">
        <w:rPr>
          <w:rFonts w:ascii="Arial" w:hAnsi="Arial" w:cs="Arial"/>
          <w:b/>
          <w:lang w:val="en-US"/>
        </w:rPr>
        <w:t xml:space="preserve">Figure S2: </w:t>
      </w:r>
      <w:r w:rsidRPr="00A43C24">
        <w:rPr>
          <w:rFonts w:ascii="Arial" w:hAnsi="Arial" w:cs="Arial"/>
          <w:lang w:val="en-US"/>
        </w:rPr>
        <w:t xml:space="preserve">Illustration of the </w:t>
      </w:r>
      <w:proofErr w:type="spellStart"/>
      <w:r w:rsidRPr="00A43C24">
        <w:rPr>
          <w:rFonts w:ascii="Arial" w:hAnsi="Arial" w:cs="Arial"/>
          <w:lang w:val="en-US"/>
        </w:rPr>
        <w:t>Empa</w:t>
      </w:r>
      <w:proofErr w:type="spellEnd"/>
      <w:r w:rsidRPr="00A43C24">
        <w:rPr>
          <w:rFonts w:ascii="Arial" w:hAnsi="Arial" w:cs="Arial"/>
          <w:lang w:val="en-US"/>
        </w:rPr>
        <w:t xml:space="preserve"> battery fabrication process showing top, bottom and side views of the device at every step of the fabrication. The side view is limited to the central area, at the border between the two electrochemical cells composing the battery. (a) The process starts with a paper substrate cut to a slightly larger size than the battery design. (b) A stripe of carnauba wax </w:t>
      </w:r>
      <w:proofErr w:type="spellStart"/>
      <w:r w:rsidRPr="00A43C24">
        <w:rPr>
          <w:rFonts w:ascii="Arial" w:hAnsi="Arial" w:cs="Arial"/>
          <w:lang w:val="en-US"/>
        </w:rPr>
        <w:t>oleogel</w:t>
      </w:r>
      <w:proofErr w:type="spellEnd"/>
      <w:r w:rsidRPr="00A43C24">
        <w:rPr>
          <w:rFonts w:ascii="Arial" w:hAnsi="Arial" w:cs="Arial"/>
          <w:lang w:val="en-US"/>
        </w:rPr>
        <w:t xml:space="preserve"> is stencil-printed on the substrate to isolate the two sides that will become two independent electrochemical cells. The sample is placed on a 100 </w:t>
      </w:r>
      <w:proofErr w:type="spellStart"/>
      <w:r w:rsidRPr="00A43C24">
        <w:rPr>
          <w:rFonts w:ascii="Arial" w:hAnsi="Arial" w:cs="Arial"/>
          <w:vertAlign w:val="superscript"/>
          <w:lang w:val="en-US"/>
        </w:rPr>
        <w:t>o</w:t>
      </w:r>
      <w:r w:rsidRPr="00A43C24">
        <w:rPr>
          <w:rFonts w:ascii="Arial" w:hAnsi="Arial" w:cs="Arial"/>
          <w:lang w:val="en-US"/>
        </w:rPr>
        <w:t>C</w:t>
      </w:r>
      <w:proofErr w:type="spellEnd"/>
      <w:r w:rsidRPr="00A43C24">
        <w:rPr>
          <w:rFonts w:ascii="Arial" w:hAnsi="Arial" w:cs="Arial"/>
          <w:lang w:val="en-US"/>
        </w:rPr>
        <w:t xml:space="preserve"> hotplate for a few seconds to let the wax melt and infuse the paper, immersed in a 3 M solution of NaCl, and dried. (c) A cathode and an anode, shaped to spell the name of our research institution (</w:t>
      </w:r>
      <w:proofErr w:type="spellStart"/>
      <w:r w:rsidRPr="00A43C24">
        <w:rPr>
          <w:rFonts w:ascii="Arial" w:hAnsi="Arial" w:cs="Arial"/>
          <w:lang w:val="en-US"/>
        </w:rPr>
        <w:t>Empa</w:t>
      </w:r>
      <w:proofErr w:type="spellEnd"/>
      <w:r w:rsidRPr="00A43C24">
        <w:rPr>
          <w:rFonts w:ascii="Arial" w:hAnsi="Arial" w:cs="Arial"/>
          <w:lang w:val="en-US"/>
        </w:rPr>
        <w:t>), are stencil-printed on top of the device and dried in the oven at 60 </w:t>
      </w:r>
      <w:proofErr w:type="spellStart"/>
      <w:r w:rsidRPr="00A43C24">
        <w:rPr>
          <w:rFonts w:ascii="Arial" w:hAnsi="Arial" w:cs="Arial"/>
          <w:vertAlign w:val="superscript"/>
          <w:lang w:val="en-US"/>
        </w:rPr>
        <w:t>o</w:t>
      </w:r>
      <w:r w:rsidRPr="00A43C24">
        <w:rPr>
          <w:rFonts w:ascii="Arial" w:hAnsi="Arial" w:cs="Arial"/>
          <w:lang w:val="en-US"/>
        </w:rPr>
        <w:t>C</w:t>
      </w:r>
      <w:proofErr w:type="spellEnd"/>
      <w:r w:rsidRPr="00A43C24">
        <w:rPr>
          <w:rFonts w:ascii="Arial" w:hAnsi="Arial" w:cs="Arial"/>
          <w:lang w:val="en-US"/>
        </w:rPr>
        <w:t xml:space="preserve"> for 10 min. The same printing technique and drying conditions are used to subsequently pattern the (d) top current collector, (e) anode and cathode on the bottom side of the substrate, and (f) the bottom current collector. (g) Lead wires are connected to the battery terminals using the current collector ink. The two cells are connected in series. The left and right leads are connected to the anode and cathode of the battery, respectively.</w:t>
      </w:r>
    </w:p>
    <w:p w14:paraId="092189D0" w14:textId="77777777" w:rsidR="00157A28" w:rsidRPr="008E643B" w:rsidRDefault="00157A28">
      <w:pPr>
        <w:rPr>
          <w:lang w:val="en-US"/>
        </w:rPr>
      </w:pPr>
    </w:p>
    <w:sectPr w:rsidR="00157A28" w:rsidRPr="008E643B">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4B76E" w14:textId="77777777" w:rsidR="00000000" w:rsidRDefault="009737D0">
      <w:pPr>
        <w:spacing w:before="0" w:after="0" w:line="240" w:lineRule="auto"/>
      </w:pPr>
      <w:r>
        <w:separator/>
      </w:r>
    </w:p>
  </w:endnote>
  <w:endnote w:type="continuationSeparator" w:id="0">
    <w:p w14:paraId="77DE344D" w14:textId="77777777" w:rsidR="00000000" w:rsidRDefault="009737D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46607453"/>
      <w:docPartObj>
        <w:docPartGallery w:val="Page Numbers (Bottom of Page)"/>
        <w:docPartUnique/>
      </w:docPartObj>
    </w:sdtPr>
    <w:sdtEndPr>
      <w:rPr>
        <w:rStyle w:val="PageNumber"/>
      </w:rPr>
    </w:sdtEndPr>
    <w:sdtContent>
      <w:p w14:paraId="44BCF8CB" w14:textId="77777777" w:rsidR="00411F0F" w:rsidRDefault="00A12260" w:rsidP="009A10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A14AB5" w14:textId="77777777" w:rsidR="00411F0F" w:rsidRDefault="009737D0" w:rsidP="00411F0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51123458"/>
      <w:docPartObj>
        <w:docPartGallery w:val="Page Numbers (Bottom of Page)"/>
        <w:docPartUnique/>
      </w:docPartObj>
    </w:sdtPr>
    <w:sdtEndPr>
      <w:rPr>
        <w:rStyle w:val="PageNumber"/>
      </w:rPr>
    </w:sdtEndPr>
    <w:sdtContent>
      <w:p w14:paraId="4A388933" w14:textId="77777777" w:rsidR="00411F0F" w:rsidRDefault="00A12260" w:rsidP="009A10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737D0">
          <w:rPr>
            <w:rStyle w:val="PageNumber"/>
            <w:noProof/>
          </w:rPr>
          <w:t>2</w:t>
        </w:r>
        <w:r>
          <w:rPr>
            <w:rStyle w:val="PageNumber"/>
          </w:rPr>
          <w:fldChar w:fldCharType="end"/>
        </w:r>
      </w:p>
    </w:sdtContent>
  </w:sdt>
  <w:p w14:paraId="75F44C6E" w14:textId="77777777" w:rsidR="00411F0F" w:rsidRDefault="009737D0" w:rsidP="00411F0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9FD18" w14:textId="77777777" w:rsidR="00000000" w:rsidRDefault="009737D0">
      <w:pPr>
        <w:spacing w:before="0" w:after="0" w:line="240" w:lineRule="auto"/>
      </w:pPr>
      <w:r>
        <w:separator/>
      </w:r>
    </w:p>
  </w:footnote>
  <w:footnote w:type="continuationSeparator" w:id="0">
    <w:p w14:paraId="23B9D76C" w14:textId="77777777" w:rsidR="00000000" w:rsidRDefault="009737D0">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43B"/>
    <w:rsid w:val="000C6BC1"/>
    <w:rsid w:val="00157A28"/>
    <w:rsid w:val="005C396A"/>
    <w:rsid w:val="008E643B"/>
    <w:rsid w:val="009737D0"/>
    <w:rsid w:val="00A122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361F"/>
  <w15:chartTrackingRefBased/>
  <w15:docId w15:val="{8472E35D-EAD1-EE4A-9684-965F9419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43B"/>
    <w:pPr>
      <w:spacing w:before="60" w:after="60" w:line="312" w:lineRule="auto"/>
    </w:pPr>
    <w:rPr>
      <w:rFonts w:ascii="Segoe UI" w:eastAsia="Times New Roman" w:hAnsi="Segoe UI" w:cs="Times New Roman"/>
      <w:sz w:val="20"/>
      <w:szCs w:val="20"/>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E643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E643B"/>
    <w:rPr>
      <w:rFonts w:ascii="Segoe UI" w:eastAsia="Times New Roman" w:hAnsi="Segoe UI" w:cs="Times New Roman"/>
      <w:sz w:val="20"/>
      <w:szCs w:val="20"/>
      <w:lang w:val="de-CH"/>
    </w:rPr>
  </w:style>
  <w:style w:type="character" w:styleId="PageNumber">
    <w:name w:val="page number"/>
    <w:basedOn w:val="DefaultParagraphFont"/>
    <w:uiPriority w:val="99"/>
    <w:semiHidden/>
    <w:unhideWhenUsed/>
    <w:rsid w:val="008E6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 Nyström</dc:creator>
  <cp:keywords/>
  <dc:description/>
  <cp:lastModifiedBy>Bhuvaneswari A.</cp:lastModifiedBy>
  <cp:revision>2</cp:revision>
  <dcterms:created xsi:type="dcterms:W3CDTF">2022-05-05T19:37:00Z</dcterms:created>
  <dcterms:modified xsi:type="dcterms:W3CDTF">2022-07-01T03:37:00Z</dcterms:modified>
</cp:coreProperties>
</file>