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ADA" w:rsidRPr="00AB726B" w:rsidRDefault="00AB726B" w:rsidP="00E4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B726B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E44ADA" w:rsidRPr="00AB726B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Pr="00AB726B">
        <w:rPr>
          <w:rFonts w:ascii="Times New Roman" w:hAnsi="Times New Roman" w:cs="Times New Roman"/>
          <w:b/>
          <w:sz w:val="24"/>
          <w:szCs w:val="24"/>
        </w:rPr>
        <w:t>2</w:t>
      </w:r>
      <w:r w:rsidR="00E44ADA" w:rsidRPr="00AB726B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E44ADA" w:rsidRPr="00AB726B">
        <w:rPr>
          <w:rFonts w:ascii="Times New Roman" w:hAnsi="Times New Roman" w:cs="Times New Roman"/>
          <w:sz w:val="24"/>
          <w:szCs w:val="24"/>
        </w:rPr>
        <w:t xml:space="preserve"> Putative candidate genes identified for </w:t>
      </w:r>
      <w:proofErr w:type="spellStart"/>
      <w:r w:rsidR="00E44ADA" w:rsidRPr="00AB726B">
        <w:rPr>
          <w:rFonts w:ascii="Times New Roman" w:hAnsi="Times New Roman" w:cs="Times New Roman"/>
          <w:sz w:val="24"/>
          <w:szCs w:val="24"/>
        </w:rPr>
        <w:t>GFeC</w:t>
      </w:r>
      <w:proofErr w:type="spellEnd"/>
      <w:r w:rsidR="00E44ADA" w:rsidRPr="00AB726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44ADA" w:rsidRPr="00AB726B">
        <w:rPr>
          <w:rFonts w:ascii="Times New Roman" w:hAnsi="Times New Roman" w:cs="Times New Roman"/>
          <w:sz w:val="24"/>
          <w:szCs w:val="24"/>
        </w:rPr>
        <w:t>GZnC</w:t>
      </w:r>
      <w:proofErr w:type="spellEnd"/>
      <w:r w:rsidR="00E44ADA" w:rsidRPr="00AB726B">
        <w:rPr>
          <w:rFonts w:ascii="Times New Roman" w:hAnsi="Times New Roman" w:cs="Times New Roman"/>
          <w:sz w:val="24"/>
          <w:szCs w:val="24"/>
        </w:rPr>
        <w:t>, and TKW</w:t>
      </w:r>
    </w:p>
    <w:p w:rsidR="00E44ADA" w:rsidRPr="00F45026" w:rsidRDefault="00E44ADA" w:rsidP="00E4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6"/>
        <w:gridCol w:w="1417"/>
        <w:gridCol w:w="611"/>
        <w:gridCol w:w="2244"/>
        <w:gridCol w:w="2510"/>
        <w:gridCol w:w="4977"/>
      </w:tblGrid>
      <w:tr w:rsidR="00AB726B" w:rsidRPr="00AB726B" w:rsidTr="00AB726B">
        <w:trPr>
          <w:trHeight w:hRule="exact" w:val="360"/>
        </w:trPr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72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Trait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72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SNP ID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72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Chr.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B72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TransID</w:t>
            </w:r>
            <w:proofErr w:type="spellEnd"/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72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IN"/>
              </w:rPr>
              <w:t>Position (</w:t>
            </w:r>
            <w:proofErr w:type="spellStart"/>
            <w:r w:rsidRPr="00AB72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IN"/>
              </w:rPr>
              <w:t>bp</w:t>
            </w:r>
            <w:proofErr w:type="spellEnd"/>
            <w:r w:rsidRPr="00AB72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IN"/>
              </w:rPr>
              <w:t>)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B72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Putative candidate genes (overlapping/nearby)</w:t>
            </w:r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 w:val="restart"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726B">
              <w:rPr>
                <w:rFonts w:ascii="Times New Roman" w:eastAsia="Times New Roman" w:hAnsi="Times New Roman" w:cs="Times New Roman"/>
                <w:sz w:val="20"/>
                <w:szCs w:val="20"/>
              </w:rPr>
              <w:t>GFeC</w:t>
            </w:r>
            <w:proofErr w:type="spellEnd"/>
          </w:p>
        </w:tc>
        <w:tc>
          <w:tcPr>
            <w:tcW w:w="0" w:type="auto"/>
            <w:vAlign w:val="bottom"/>
          </w:tcPr>
          <w:p w:rsidR="00AB726B" w:rsidRPr="00AB726B" w:rsidRDefault="00AB726B" w:rsidP="009B304D">
            <w:pPr>
              <w:jc w:val="center"/>
              <w:rPr>
                <w:rFonts w:ascii="Calibri" w:hAnsi="Calibri" w:cs="Calibri"/>
              </w:rPr>
            </w:pPr>
            <w:r w:rsidRPr="00AB726B">
              <w:rPr>
                <w:rFonts w:ascii="Calibri" w:hAnsi="Calibri" w:cs="Calibri"/>
              </w:rPr>
              <w:t>AX-94423274</w:t>
            </w:r>
          </w:p>
        </w:tc>
        <w:tc>
          <w:tcPr>
            <w:tcW w:w="0" w:type="auto"/>
            <w:vAlign w:val="bottom"/>
          </w:tcPr>
          <w:p w:rsidR="00AB726B" w:rsidRPr="00AB726B" w:rsidRDefault="00AB726B" w:rsidP="00AB726B">
            <w:pPr>
              <w:rPr>
                <w:rFonts w:ascii="Calibri" w:hAnsi="Calibri" w:cs="Calibri"/>
              </w:rPr>
            </w:pPr>
            <w:r w:rsidRPr="00AB726B">
              <w:rPr>
                <w:rFonts w:ascii="Calibri" w:hAnsi="Calibri" w:cs="Calibri"/>
              </w:rPr>
              <w:t>6A</w:t>
            </w:r>
          </w:p>
        </w:tc>
        <w:tc>
          <w:tcPr>
            <w:tcW w:w="0" w:type="auto"/>
            <w:vAlign w:val="bottom"/>
          </w:tcPr>
          <w:p w:rsidR="00AB726B" w:rsidRPr="00AB726B" w:rsidRDefault="00AB726B">
            <w:pPr>
              <w:rPr>
                <w:rFonts w:ascii="Calibri" w:hAnsi="Calibri" w:cs="Calibri"/>
              </w:rPr>
            </w:pPr>
            <w:r w:rsidRPr="00AB726B">
              <w:rPr>
                <w:rFonts w:ascii="Calibri" w:hAnsi="Calibri" w:cs="Calibri"/>
              </w:rPr>
              <w:t>TraesCS6A02G398500</w:t>
            </w:r>
          </w:p>
        </w:tc>
        <w:tc>
          <w:tcPr>
            <w:tcW w:w="0" w:type="auto"/>
            <w:vAlign w:val="bottom"/>
          </w:tcPr>
          <w:p w:rsidR="00AB726B" w:rsidRPr="00AB726B" w:rsidRDefault="00AB726B">
            <w:pPr>
              <w:rPr>
                <w:rFonts w:ascii="Calibri" w:hAnsi="Calibri" w:cs="Calibri"/>
              </w:rPr>
            </w:pPr>
            <w:r w:rsidRPr="00AB726B">
              <w:rPr>
                <w:rFonts w:ascii="Calibri" w:hAnsi="Calibri" w:cs="Calibri"/>
              </w:rPr>
              <w:t>609,109,331-609,112,709</w:t>
            </w:r>
          </w:p>
        </w:tc>
        <w:tc>
          <w:tcPr>
            <w:tcW w:w="0" w:type="auto"/>
            <w:vAlign w:val="bottom"/>
          </w:tcPr>
          <w:p w:rsidR="00AB726B" w:rsidRPr="00AB726B" w:rsidRDefault="00AB726B">
            <w:pPr>
              <w:rPr>
                <w:rFonts w:ascii="Calibri" w:hAnsi="Calibri" w:cs="Calibri"/>
              </w:rPr>
            </w:pPr>
            <w:r w:rsidRPr="00AB726B">
              <w:rPr>
                <w:rFonts w:ascii="Calibri" w:hAnsi="Calibri" w:cs="Calibri"/>
              </w:rPr>
              <w:t>F7O18.3 PROTEIN</w:t>
            </w:r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i/>
                <w:sz w:val="20"/>
                <w:szCs w:val="20"/>
              </w:rPr>
              <w:t>AX-94490975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3B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TraesCS3B02G562500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795,800,216-795,810,270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Multi antimicrobial extrusion protein</w:t>
            </w:r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i/>
                <w:sz w:val="20"/>
                <w:szCs w:val="20"/>
              </w:rPr>
              <w:t>AX-95195514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TraesCS1A02G196800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354,950,050-354,955,890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 xml:space="preserve">Calcium permeable stress-gated </w:t>
            </w:r>
            <w:proofErr w:type="spellStart"/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cation</w:t>
            </w:r>
            <w:proofErr w:type="spellEnd"/>
            <w:r w:rsidRPr="00AB726B">
              <w:rPr>
                <w:rFonts w:ascii="Times New Roman" w:hAnsi="Times New Roman" w:cs="Times New Roman"/>
                <w:sz w:val="20"/>
                <w:szCs w:val="20"/>
              </w:rPr>
              <w:t xml:space="preserve"> channel</w:t>
            </w:r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i/>
                <w:sz w:val="20"/>
                <w:szCs w:val="20"/>
              </w:rPr>
              <w:t>AX-94699865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7B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TraesCS7B02G312400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558,318,164-558,320,180 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F-box domain</w:t>
            </w:r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i/>
                <w:sz w:val="20"/>
                <w:szCs w:val="20"/>
              </w:rPr>
              <w:t>AX-95140213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5A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TraesCS5A02G553700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 xml:space="preserve"> 706,020,414-706,022,749 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EXPRESSED PROTEIN</w:t>
            </w:r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 w:val="restart"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B726B">
              <w:rPr>
                <w:rFonts w:ascii="Times New Roman" w:eastAsia="Times New Roman" w:hAnsi="Times New Roman" w:cs="Times New Roman"/>
                <w:sz w:val="20"/>
                <w:szCs w:val="20"/>
              </w:rPr>
              <w:t>GZnC</w:t>
            </w:r>
            <w:proofErr w:type="spellEnd"/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AX-95118780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7B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TraesCS7B02G081200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91,660,098-91,663,931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Transport inhibitor response 1 domain</w:t>
            </w:r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AX-94390652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2B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TraesCS2B02G216100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201,462,877-201,473,257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Armadillo-type fold</w:t>
            </w:r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AX-94524014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5B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TraesCS5B02G257700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440,178,901-440,179,528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Late embryogenesis abundant protein, LEA-18</w:t>
            </w:r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AX-95203413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7B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TraesCS7B02G083600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94,267,847-94,271,780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RNA recognition motif domain</w:t>
            </w:r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 w:val="restart"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eastAsia="Times New Roman" w:hAnsi="Times New Roman" w:cs="Times New Roman"/>
                <w:sz w:val="20"/>
                <w:szCs w:val="20"/>
              </w:rPr>
              <w:t>TKW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AX-94764034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5A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TraesCS5A02G228900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444,849,640-444,851,597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 xml:space="preserve">Peptidase C13, </w:t>
            </w:r>
            <w:proofErr w:type="spellStart"/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legumain</w:t>
            </w:r>
            <w:proofErr w:type="spellEnd"/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AX-95025823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6A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TraesCS6A02G101000.1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68,974,484-68,974,793 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 xml:space="preserve">Protein </w:t>
            </w:r>
            <w:proofErr w:type="spellStart"/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coading</w:t>
            </w:r>
            <w:proofErr w:type="spellEnd"/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AX-94452219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7B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TraesCS7B02G113500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131,739,073-131,745,621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Ubiquitin</w:t>
            </w:r>
            <w:proofErr w:type="spellEnd"/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-like domain</w:t>
            </w:r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AX-94820753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5B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TraesCS5B02G532600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689,944,087-689,951,241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CASTOR/POLLUX/SYM8 ion channel, conserved domain</w:t>
            </w:r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AX-94569403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2D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TraesCS2D02G359400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Pr="00AB726B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461,301,196-461,307,149</w:t>
              </w:r>
            </w:hyperlink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Domain of unknown function DUF3741</w:t>
            </w:r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AX-95235178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TraesCS1A02G309000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499,807,479-499,809,182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Leucine</w:t>
            </w:r>
            <w:proofErr w:type="spellEnd"/>
            <w:r w:rsidRPr="00AB726B">
              <w:rPr>
                <w:rFonts w:ascii="Times New Roman" w:hAnsi="Times New Roman" w:cs="Times New Roman"/>
                <w:sz w:val="20"/>
                <w:szCs w:val="20"/>
              </w:rPr>
              <w:t xml:space="preserve">-rich repeat domain </w:t>
            </w:r>
            <w:proofErr w:type="spellStart"/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superfamily</w:t>
            </w:r>
            <w:proofErr w:type="spellEnd"/>
          </w:p>
        </w:tc>
      </w:tr>
      <w:tr w:rsidR="00AB726B" w:rsidRPr="00AB726B" w:rsidTr="00AB726B">
        <w:trPr>
          <w:trHeight w:hRule="exact" w:val="360"/>
        </w:trPr>
        <w:tc>
          <w:tcPr>
            <w:tcW w:w="0" w:type="auto"/>
            <w:vMerge/>
            <w:vAlign w:val="center"/>
          </w:tcPr>
          <w:p w:rsidR="00AB726B" w:rsidRPr="00AB726B" w:rsidRDefault="00AB726B" w:rsidP="007D0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AX-95117294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5D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TraesCS5D02G188300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290,386,100-290,391,792</w:t>
            </w:r>
          </w:p>
        </w:tc>
        <w:tc>
          <w:tcPr>
            <w:tcW w:w="0" w:type="auto"/>
            <w:vAlign w:val="center"/>
          </w:tcPr>
          <w:p w:rsidR="00AB726B" w:rsidRPr="00AB726B" w:rsidRDefault="00AB726B" w:rsidP="007D0F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726B">
              <w:rPr>
                <w:rFonts w:ascii="Times New Roman" w:hAnsi="Times New Roman" w:cs="Times New Roman"/>
                <w:sz w:val="20"/>
                <w:szCs w:val="20"/>
              </w:rPr>
              <w:t>C3H4 TYPE ZINC FINGER PROTEIN</w:t>
            </w:r>
          </w:p>
        </w:tc>
      </w:tr>
    </w:tbl>
    <w:p w:rsidR="009C6E5F" w:rsidRDefault="009C6E5F"/>
    <w:p w:rsidR="00AB726B" w:rsidRDefault="00AB726B"/>
    <w:sectPr w:rsidR="00AB726B" w:rsidSect="00AB726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338B3"/>
    <w:multiLevelType w:val="hybridMultilevel"/>
    <w:tmpl w:val="B0E85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E44ADA"/>
    <w:rsid w:val="009C6E5F"/>
    <w:rsid w:val="00AB726B"/>
    <w:rsid w:val="00CB27B0"/>
    <w:rsid w:val="00E44A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7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4AD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44A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Citation List,06 List Paragraph,List Paragraph1,d_bodyb,O5,Para_sk,Resume Title,List_Paragraph,Multilevel para_II,1.1.1_List Paragraph,Colorful List - Accent 1 Char,List Paragraph Char Char Char Char,Action list,References,Yellow Bullet,l"/>
    <w:basedOn w:val="Normal"/>
    <w:link w:val="ListParagraphChar"/>
    <w:uiPriority w:val="34"/>
    <w:qFormat/>
    <w:rsid w:val="00E44ADA"/>
    <w:pPr>
      <w:ind w:left="720"/>
      <w:contextualSpacing/>
    </w:pPr>
  </w:style>
  <w:style w:type="character" w:customStyle="1" w:styleId="ListParagraphChar">
    <w:name w:val="List Paragraph Char"/>
    <w:aliases w:val="Citation List Char,06 List Paragraph Char,List Paragraph1 Char,d_bodyb Char,O5 Char,Para_sk Char,Resume Title Char,List_Paragraph Char,Multilevel para_II Char,1.1.1_List Paragraph Char,Colorful List - Accent 1 Char Char,l Char"/>
    <w:link w:val="ListParagraph"/>
    <w:uiPriority w:val="34"/>
    <w:qFormat/>
    <w:rsid w:val="00E44A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ants.ensembl.org/Triticum_aestivum/Location/View?db=core;g=TraesCS7B02G312400;r=7B:558318164-558320180;t=TraesCS7B02G312400.1;tl=GzSF0InvM0V3WGMj-21419397-2311868609" TargetMode="External"/><Relationship Id="rId13" Type="http://schemas.openxmlformats.org/officeDocument/2006/relationships/hyperlink" Target="http://plants.ensembl.org/Triticum_aestivum/Location/View?db=core;g=TraesCS5B02G257700;r=5B:440178901-440179528;t=TraesCS5B02G257700.1" TargetMode="External"/><Relationship Id="rId18" Type="http://schemas.openxmlformats.org/officeDocument/2006/relationships/hyperlink" Target="http://plants.ensembl.org/Triticum_aestivum/Gene/Summary?db=core;g=TraesCS5B02G532600;r=5B:440178901-440179528;t=TraesCS5B02G532600.2;tl=GzSF0InvM0V3WGMj-21419407-231186866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lants.ensembl.org/Triticum_aestivum/Location/View?db=core;g=TraesCS2D02G359400;r=2D:461301196-461307149;t=TraesCS2D02G359400.1;tl=GzSF0InvM0V3WGMj-21419408-2311868667" TargetMode="External"/><Relationship Id="rId7" Type="http://schemas.openxmlformats.org/officeDocument/2006/relationships/hyperlink" Target="http://plants.ensembl.org/Triticum_aestivum/Gene/Summary?db=core;g=TraesCS7B02G312400;r=6A:609111018-609111095;t=TraesCS7B02G312400.1;tl=GzSF0InvM0V3WGMj-21419397-2311868609" TargetMode="External"/><Relationship Id="rId12" Type="http://schemas.openxmlformats.org/officeDocument/2006/relationships/hyperlink" Target="http://plants.ensembl.org/Triticum_aestivum/Gene/Summary?db=core;g=TraesCS5B02G257700;r=5B:440178901-440179528;t=TraesCS5B02G257700.1" TargetMode="External"/><Relationship Id="rId17" Type="http://schemas.openxmlformats.org/officeDocument/2006/relationships/hyperlink" Target="http://plants.ensembl.org/Triticum_aestivum/Location/View?db=core;g=TraesCS7B02G113500;r=7B:131739073-131745621;t=TraesCS7B02G113500.2;tl=GzSF0InvM0V3WGMj-21419406-2311847859" TargetMode="External"/><Relationship Id="rId2" Type="http://schemas.openxmlformats.org/officeDocument/2006/relationships/styles" Target="styles.xml"/><Relationship Id="rId16" Type="http://schemas.openxmlformats.org/officeDocument/2006/relationships/hyperlink" Target="http://plants.ensembl.org/Triticum_aestivum/Gene/Summary?db=core;g=TraesCS7B02G113500;r=5B:440178901-440179528;t=TraesCS7B02G113500.2;tl=GzSF0InvM0V3WGMj-21419406-2311847859" TargetMode="External"/><Relationship Id="rId20" Type="http://schemas.openxmlformats.org/officeDocument/2006/relationships/hyperlink" Target="http://plants.ensembl.org/Triticum_aestivum/Gene/Summary?db=core;g=TraesCS2D02G359400;r=5B:440178901-440179528;t=TraesCS2D02G359400.1;tl=GzSF0InvM0V3WGMj-21419408-231186866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lants.ensembl.org/Triticum_aestivum/Location/View?db=core;g=TraesCS1A02G196800;r=1A:354950050-354955890;t=TraesCS1A02G196800.1;tl=GzSF0InvM0V3WGMj-21419396-2311847689" TargetMode="External"/><Relationship Id="rId11" Type="http://schemas.openxmlformats.org/officeDocument/2006/relationships/hyperlink" Target="http://plants.ensembl.org/Triticum_aestivum/Location/View?db=core;g=TraesCS2B02G216100;r=2B:201462877-201473257;t=TraesCS2B02G216100.1;tl=GzSF0InvM0V3WGMj-21419401-2311847721" TargetMode="External"/><Relationship Id="rId5" Type="http://schemas.openxmlformats.org/officeDocument/2006/relationships/hyperlink" Target="http://plants.ensembl.org/Triticum_aestivum/Gene/Summary?db=core;g=TraesCS1A02G196800;r=6A:609111018-609111095;t=TraesCS1A02G196800.1;tl=GzSF0InvM0V3WGMj-21419396-2311847689" TargetMode="External"/><Relationship Id="rId15" Type="http://schemas.openxmlformats.org/officeDocument/2006/relationships/hyperlink" Target="http://plants.ensembl.org/Triticum_aestivum/Location/View?db=core;g=TraesCS5A02G228900;r=5A:444849640-444851597;t=TraesCS5A02G228900.1;tl=GzSF0InvM0V3WGMj-21419404-231186862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plants.ensembl.org/Triticum_aestivum/Gene/Summary?db=core;g=TraesCS2B02G216100;r=6A:609111018-609111095;t=TraesCS2B02G216100.1;tl=GzSF0InvM0V3WGMj-21419401-2311847721" TargetMode="External"/><Relationship Id="rId19" Type="http://schemas.openxmlformats.org/officeDocument/2006/relationships/hyperlink" Target="http://plants.ensembl.org/Triticum_aestivum/Location/View?db=core;g=TraesCS5B02G532600;r=5B:689944087-689951241;t=TraesCS5B02G532600.2;tl=GzSF0InvM0V3WGMj-21419407-231186866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lants.ensembl.org/Triticum_aestivum/Location/View?db=core;g=TraesCS7B02G081200;r=7B:91660098-91663931;t=TraesCS7B02G081200.1;tl=GzSF0InvM0V3WGMj-21419399-2311848185" TargetMode="External"/><Relationship Id="rId14" Type="http://schemas.openxmlformats.org/officeDocument/2006/relationships/hyperlink" Target="http://plants.ensembl.org/Triticum_aestivum/Gene/Summary?db=core;g=TraesCS5A02G228900;r=5B:440178901-440179528;t=TraesCS5A02G228900.1;tl=GzSF0InvM0V3WGMj-21419404-231186862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708</Words>
  <Characters>4036</Characters>
  <Application>Microsoft Office Word</Application>
  <DocSecurity>0</DocSecurity>
  <Lines>33</Lines>
  <Paragraphs>9</Paragraphs>
  <ScaleCrop>false</ScaleCrop>
  <Company>Hewlett-Packard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gopalgpb</dc:creator>
  <cp:keywords/>
  <dc:description/>
  <cp:lastModifiedBy>gopalgpb</cp:lastModifiedBy>
  <cp:revision>3</cp:revision>
  <dcterms:created xsi:type="dcterms:W3CDTF">2022-04-01T17:24:00Z</dcterms:created>
  <dcterms:modified xsi:type="dcterms:W3CDTF">2022-04-01T17:30:00Z</dcterms:modified>
</cp:coreProperties>
</file>