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B2AF" w14:textId="4507C420" w:rsidR="00360CB5" w:rsidRPr="003757D1" w:rsidRDefault="009C39F7" w:rsidP="00A47B84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>Supplementary Information</w:t>
      </w:r>
    </w:p>
    <w:p w14:paraId="274C7A16" w14:textId="77777777" w:rsidR="003757D1" w:rsidRDefault="003757D1" w:rsidP="00A47B84">
      <w:pPr>
        <w:spacing w:line="360" w:lineRule="auto"/>
        <w:rPr>
          <w:rFonts w:ascii="Arial" w:hAnsi="Arial" w:cs="Arial"/>
          <w:b/>
          <w:bCs/>
        </w:rPr>
      </w:pPr>
    </w:p>
    <w:p w14:paraId="2C32FD3A" w14:textId="59B4AC20" w:rsidR="003757D1" w:rsidRDefault="00134A41" w:rsidP="00A47B84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S1. Parameters</w:t>
      </w:r>
      <w:r w:rsidR="0062669E">
        <w:rPr>
          <w:rFonts w:ascii="Arial" w:hAnsi="Arial" w:cs="Arial"/>
          <w:b/>
          <w:bCs/>
        </w:rPr>
        <w:t xml:space="preserve">, </w:t>
      </w:r>
      <w:proofErr w:type="gramStart"/>
      <w:r w:rsidR="00476B4E">
        <w:rPr>
          <w:rFonts w:ascii="Arial" w:hAnsi="Arial" w:cs="Arial"/>
          <w:b/>
          <w:bCs/>
        </w:rPr>
        <w:t>abbreviations</w:t>
      </w:r>
      <w:proofErr w:type="gramEnd"/>
      <w:r w:rsidR="00476B4E">
        <w:rPr>
          <w:rFonts w:ascii="Arial" w:hAnsi="Arial" w:cs="Arial"/>
          <w:b/>
          <w:bCs/>
        </w:rPr>
        <w:t xml:space="preserve"> and their defaults.</w:t>
      </w:r>
      <w:r w:rsidR="00476B4E" w:rsidRPr="00287B40">
        <w:rPr>
          <w:rFonts w:ascii="Arial" w:hAnsi="Arial" w:cs="Arial"/>
        </w:rPr>
        <w:t xml:space="preserve"> </w:t>
      </w:r>
    </w:p>
    <w:p w14:paraId="72EC154F" w14:textId="65FA75F4" w:rsidR="00134A41" w:rsidRDefault="00134A41" w:rsidP="00A47B84">
      <w:pPr>
        <w:spacing w:line="36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2"/>
        <w:gridCol w:w="2193"/>
      </w:tblGrid>
      <w:tr w:rsidR="003C3213" w14:paraId="40278847" w14:textId="77777777" w:rsidTr="003C3213">
        <w:tc>
          <w:tcPr>
            <w:tcW w:w="5992" w:type="dxa"/>
          </w:tcPr>
          <w:p w14:paraId="2037DE91" w14:textId="70DB7992" w:rsidR="003C3213" w:rsidRDefault="003C3213" w:rsidP="00A47B8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2193" w:type="dxa"/>
          </w:tcPr>
          <w:p w14:paraId="1A621760" w14:textId="6F69B233" w:rsidR="003C3213" w:rsidRDefault="003C3213" w:rsidP="00A47B8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Default</w:t>
            </w:r>
          </w:p>
        </w:tc>
      </w:tr>
      <w:tr w:rsidR="003C3213" w14:paraId="13A47E3D" w14:textId="77777777" w:rsidTr="003C3213">
        <w:tc>
          <w:tcPr>
            <w:tcW w:w="5992" w:type="dxa"/>
          </w:tcPr>
          <w:p w14:paraId="77CC9114" w14:textId="484CD5E1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Population size (</w:t>
            </w:r>
            <w:r w:rsidRPr="00FE4744">
              <w:rPr>
                <w:rFonts w:ascii="Arial" w:hAnsi="Arial" w:cs="Arial"/>
                <w:i/>
                <w:iCs/>
              </w:rPr>
              <w:t>N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193" w:type="dxa"/>
          </w:tcPr>
          <w:p w14:paraId="7DE6A067" w14:textId="071B4F46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</w:tr>
      <w:tr w:rsidR="003C3213" w14:paraId="25849EB2" w14:textId="77777777" w:rsidTr="003C3213">
        <w:tc>
          <w:tcPr>
            <w:tcW w:w="5992" w:type="dxa"/>
          </w:tcPr>
          <w:p w14:paraId="6A87DA4C" w14:textId="234A252F" w:rsidR="003C3213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males and females in sexual populations</w:t>
            </w:r>
          </w:p>
        </w:tc>
        <w:tc>
          <w:tcPr>
            <w:tcW w:w="2193" w:type="dxa"/>
          </w:tcPr>
          <w:p w14:paraId="78CE8300" w14:textId="5D3C5F90" w:rsidR="003C3213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</w:tr>
      <w:tr w:rsidR="00390F4C" w14:paraId="7286F181" w14:textId="77777777" w:rsidTr="003C3213">
        <w:tc>
          <w:tcPr>
            <w:tcW w:w="5992" w:type="dxa"/>
          </w:tcPr>
          <w:p w14:paraId="20EDDF7B" w14:textId="11115905" w:rsidR="00390F4C" w:rsidRDefault="00390F4C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Generations</w:t>
            </w:r>
          </w:p>
        </w:tc>
        <w:tc>
          <w:tcPr>
            <w:tcW w:w="2193" w:type="dxa"/>
          </w:tcPr>
          <w:p w14:paraId="60A3447A" w14:textId="035EA59B" w:rsidR="00390F4C" w:rsidRDefault="00390F4C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</w:tr>
      <w:tr w:rsidR="003C3213" w14:paraId="0C5FAB1B" w14:textId="77777777" w:rsidTr="003C3213">
        <w:tc>
          <w:tcPr>
            <w:tcW w:w="5992" w:type="dxa"/>
          </w:tcPr>
          <w:p w14:paraId="12E59CF4" w14:textId="780EF95B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 w:rsidRPr="00AC7D3A">
              <w:rPr>
                <w:rFonts w:ascii="Arial" w:hAnsi="Arial" w:cs="Arial"/>
              </w:rPr>
              <w:t>‘Mutator’</w:t>
            </w:r>
            <w:r>
              <w:rPr>
                <w:rFonts w:ascii="Arial" w:hAnsi="Arial" w:cs="Arial"/>
              </w:rPr>
              <w:t xml:space="preserve"> (</w:t>
            </w:r>
            <w:r w:rsidRPr="00FE4744">
              <w:rPr>
                <w:rFonts w:ascii="Arial" w:hAnsi="Arial" w:cs="Arial"/>
                <w:i/>
                <w:iCs/>
              </w:rPr>
              <w:t>M</w:t>
            </w:r>
            <w:r>
              <w:rPr>
                <w:rFonts w:ascii="Arial" w:hAnsi="Arial" w:cs="Arial"/>
              </w:rPr>
              <w:t>)</w:t>
            </w:r>
            <w:r w:rsidRPr="00AC7D3A">
              <w:rPr>
                <w:rFonts w:ascii="Arial" w:hAnsi="Arial" w:cs="Arial"/>
              </w:rPr>
              <w:t xml:space="preserve"> – multiplicative modifier of mutation rate</w:t>
            </w:r>
          </w:p>
        </w:tc>
        <w:tc>
          <w:tcPr>
            <w:tcW w:w="2193" w:type="dxa"/>
          </w:tcPr>
          <w:p w14:paraId="0DC2FC8F" w14:textId="00EFC9A6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3C3213" w14:paraId="07DDAB40" w14:textId="77777777" w:rsidTr="003C3213">
        <w:tc>
          <w:tcPr>
            <w:tcW w:w="5992" w:type="dxa"/>
          </w:tcPr>
          <w:p w14:paraId="5AC95DD8" w14:textId="7254B12B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 choice (</w:t>
            </w:r>
            <w:r w:rsidRPr="00FE4744">
              <w:rPr>
                <w:rFonts w:ascii="Arial" w:hAnsi="Arial" w:cs="Arial"/>
                <w:i/>
                <w:iCs/>
              </w:rPr>
              <w:t>F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193" w:type="dxa"/>
          </w:tcPr>
          <w:p w14:paraId="7A221071" w14:textId="4ECCDD4D" w:rsidR="003C3213" w:rsidRPr="00AC7D3A" w:rsidRDefault="003C3213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1F2080" w14:paraId="2CC07F02" w14:textId="77777777" w:rsidTr="003C3213">
        <w:tc>
          <w:tcPr>
            <w:tcW w:w="5992" w:type="dxa"/>
          </w:tcPr>
          <w:p w14:paraId="4A691898" w14:textId="4AE37D17" w:rsidR="001F2080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female choice</w:t>
            </w:r>
          </w:p>
        </w:tc>
        <w:tc>
          <w:tcPr>
            <w:tcW w:w="2193" w:type="dxa"/>
          </w:tcPr>
          <w:p w14:paraId="3CE15D2E" w14:textId="392062C4" w:rsidR="001F2080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  <w:r w:rsidR="00FE4744">
              <w:rPr>
                <w:rFonts w:ascii="Arial" w:hAnsi="Arial" w:cs="Arial"/>
              </w:rPr>
              <w:t xml:space="preserve"> x </w:t>
            </w:r>
            <w:r w:rsidR="00FE4744" w:rsidRPr="00FE4744">
              <w:rPr>
                <w:rFonts w:ascii="Arial" w:hAnsi="Arial" w:cs="Arial"/>
                <w:i/>
                <w:iCs/>
              </w:rPr>
              <w:t>F</w:t>
            </w:r>
          </w:p>
        </w:tc>
      </w:tr>
      <w:tr w:rsidR="001F2080" w14:paraId="7B2FFA3D" w14:textId="77777777" w:rsidTr="003C3213">
        <w:tc>
          <w:tcPr>
            <w:tcW w:w="5992" w:type="dxa"/>
          </w:tcPr>
          <w:p w14:paraId="2C31431A" w14:textId="195FC28D" w:rsidR="001F2080" w:rsidRPr="00AC7D3A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 of deleterious to beneficial mutations</w:t>
            </w:r>
          </w:p>
        </w:tc>
        <w:tc>
          <w:tcPr>
            <w:tcW w:w="2193" w:type="dxa"/>
          </w:tcPr>
          <w:p w14:paraId="78E819BA" w14:textId="3BCC1942" w:rsidR="001F2080" w:rsidRPr="00AC7D3A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</w:tr>
      <w:tr w:rsidR="001F2080" w14:paraId="5BDD820B" w14:textId="77777777" w:rsidTr="003C3213">
        <w:tc>
          <w:tcPr>
            <w:tcW w:w="5992" w:type="dxa"/>
          </w:tcPr>
          <w:p w14:paraId="66001C6D" w14:textId="245D8042" w:rsidR="001F2080" w:rsidRPr="00AC7D3A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 of deleterious mutations per gene per generation</w:t>
            </w:r>
          </w:p>
        </w:tc>
        <w:tc>
          <w:tcPr>
            <w:tcW w:w="2193" w:type="dxa"/>
          </w:tcPr>
          <w:p w14:paraId="2D4F7237" w14:textId="3F1D12C2" w:rsidR="001F2080" w:rsidRPr="00AC7D3A" w:rsidRDefault="001F208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85B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</w:t>
            </w:r>
            <w:r w:rsidR="00485B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10</w:t>
            </w:r>
            <w:r w:rsidRPr="00EC3205">
              <w:rPr>
                <w:rFonts w:ascii="Arial" w:hAnsi="Arial" w:cs="Arial"/>
                <w:vertAlign w:val="superscript"/>
              </w:rPr>
              <w:t>-3</w:t>
            </w:r>
          </w:p>
        </w:tc>
      </w:tr>
      <w:tr w:rsidR="00703408" w14:paraId="71FB29A9" w14:textId="77777777" w:rsidTr="003C3213">
        <w:tc>
          <w:tcPr>
            <w:tcW w:w="5992" w:type="dxa"/>
          </w:tcPr>
          <w:p w14:paraId="3F6B55B9" w14:textId="4C57D99A" w:rsidR="00703408" w:rsidRDefault="00703408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Fitness</w:t>
            </w:r>
          </w:p>
        </w:tc>
        <w:tc>
          <w:tcPr>
            <w:tcW w:w="2193" w:type="dxa"/>
          </w:tcPr>
          <w:p w14:paraId="13C46FA1" w14:textId="32A34DDF" w:rsidR="00703408" w:rsidRDefault="00703408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1F2080" w14:paraId="26894F41" w14:textId="77777777" w:rsidTr="003C3213">
        <w:tc>
          <w:tcPr>
            <w:tcW w:w="5992" w:type="dxa"/>
          </w:tcPr>
          <w:p w14:paraId="4018C26E" w14:textId="7E55A92F" w:rsidR="001F2080" w:rsidRPr="00AC7D3A" w:rsidRDefault="00485B34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 of deleterious mutations</w:t>
            </w:r>
          </w:p>
        </w:tc>
        <w:tc>
          <w:tcPr>
            <w:tcW w:w="2193" w:type="dxa"/>
          </w:tcPr>
          <w:p w14:paraId="10E7C550" w14:textId="4625ED4E" w:rsidR="001F2080" w:rsidRPr="00AC7D3A" w:rsidRDefault="00D474B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</w:t>
            </w:r>
          </w:p>
        </w:tc>
      </w:tr>
      <w:tr w:rsidR="001F2080" w14:paraId="72FB4AE3" w14:textId="77777777" w:rsidTr="003C3213">
        <w:tc>
          <w:tcPr>
            <w:tcW w:w="5992" w:type="dxa"/>
          </w:tcPr>
          <w:p w14:paraId="59479637" w14:textId="2173D2AF" w:rsidR="001F2080" w:rsidRPr="00AC7D3A" w:rsidRDefault="00D474B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 of beneficial mutations</w:t>
            </w:r>
          </w:p>
        </w:tc>
        <w:tc>
          <w:tcPr>
            <w:tcW w:w="2193" w:type="dxa"/>
          </w:tcPr>
          <w:p w14:paraId="2A5AA867" w14:textId="1EFD2557" w:rsidR="001F2080" w:rsidRPr="00AC7D3A" w:rsidRDefault="00D474B0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</w:p>
        </w:tc>
      </w:tr>
      <w:tr w:rsidR="004F55CF" w14:paraId="6201734F" w14:textId="77777777" w:rsidTr="003C3213">
        <w:tc>
          <w:tcPr>
            <w:tcW w:w="5992" w:type="dxa"/>
          </w:tcPr>
          <w:p w14:paraId="27CFCEBA" w14:textId="2D29CF10" w:rsidR="004F55CF" w:rsidRDefault="004F55CF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 of recombination between genes</w:t>
            </w:r>
          </w:p>
        </w:tc>
        <w:tc>
          <w:tcPr>
            <w:tcW w:w="2193" w:type="dxa"/>
          </w:tcPr>
          <w:p w14:paraId="6A3A84B1" w14:textId="60D8AD8F" w:rsidR="004F55CF" w:rsidRDefault="004F55CF" w:rsidP="00A47B8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</w:tr>
    </w:tbl>
    <w:p w14:paraId="548BEE07" w14:textId="77777777" w:rsidR="00134A41" w:rsidRDefault="00134A41" w:rsidP="00A47B84">
      <w:pPr>
        <w:spacing w:line="360" w:lineRule="auto"/>
        <w:rPr>
          <w:rFonts w:ascii="Arial" w:hAnsi="Arial" w:cs="Arial"/>
          <w:b/>
          <w:bCs/>
        </w:rPr>
      </w:pPr>
    </w:p>
    <w:p w14:paraId="3C3472A6" w14:textId="77777777" w:rsidR="003757D1" w:rsidRDefault="003757D1" w:rsidP="00A47B84">
      <w:pPr>
        <w:spacing w:line="360" w:lineRule="auto"/>
        <w:rPr>
          <w:rFonts w:ascii="Arial" w:hAnsi="Arial" w:cs="Arial"/>
          <w:b/>
          <w:bCs/>
        </w:rPr>
      </w:pPr>
    </w:p>
    <w:p w14:paraId="576232FA" w14:textId="05A8E2AC" w:rsidR="009C39F7" w:rsidRPr="003757D1" w:rsidRDefault="00FF709A" w:rsidP="00A47B84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B67BD8C" w14:textId="77777777" w:rsidR="003757D1" w:rsidRPr="003757D1" w:rsidRDefault="003757D1" w:rsidP="00A47B84">
      <w:pPr>
        <w:spacing w:line="360" w:lineRule="auto"/>
        <w:rPr>
          <w:rFonts w:ascii="Arial" w:hAnsi="Arial" w:cs="Arial"/>
          <w:b/>
          <w:bCs/>
        </w:rPr>
      </w:pPr>
    </w:p>
    <w:p w14:paraId="6AE30264" w14:textId="77777777" w:rsidR="003757D1" w:rsidRPr="003757D1" w:rsidRDefault="003757D1" w:rsidP="00A47B84">
      <w:pPr>
        <w:spacing w:line="360" w:lineRule="auto"/>
        <w:rPr>
          <w:rFonts w:ascii="Arial" w:hAnsi="Arial" w:cs="Arial"/>
          <w:b/>
          <w:bCs/>
        </w:rPr>
      </w:pPr>
    </w:p>
    <w:p w14:paraId="7C2AA729" w14:textId="05DF844C" w:rsidR="00E2321C" w:rsidRPr="003757D1" w:rsidRDefault="00E2321C" w:rsidP="00A47B84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  <w:noProof/>
        </w:rPr>
        <w:drawing>
          <wp:inline distT="0" distB="0" distL="0" distR="0" wp14:anchorId="7A5AE53A" wp14:editId="4503EDBD">
            <wp:extent cx="5943600" cy="3734435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3C33" w14:textId="77777777" w:rsidR="00595C9E" w:rsidRDefault="00595C9E" w:rsidP="00A47B84">
      <w:pPr>
        <w:spacing w:line="360" w:lineRule="auto"/>
        <w:rPr>
          <w:rFonts w:ascii="Arial" w:hAnsi="Arial" w:cs="Arial"/>
          <w:b/>
          <w:bCs/>
        </w:rPr>
      </w:pPr>
    </w:p>
    <w:p w14:paraId="0C73D557" w14:textId="77777777" w:rsidR="00FA0AA6" w:rsidRDefault="00595C9E" w:rsidP="00A47B84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 xml:space="preserve">Figure S1. </w:t>
      </w:r>
    </w:p>
    <w:p w14:paraId="3B0CA4F8" w14:textId="340173D0" w:rsidR="00595C9E" w:rsidRPr="00FA0AA6" w:rsidRDefault="009E2BD7" w:rsidP="00A47B84">
      <w:pPr>
        <w:spacing w:line="360" w:lineRule="auto"/>
        <w:rPr>
          <w:rFonts w:ascii="Arial" w:hAnsi="Arial" w:cs="Arial"/>
        </w:rPr>
      </w:pPr>
      <w:r w:rsidRPr="00FA0AA6">
        <w:rPr>
          <w:rFonts w:ascii="Arial" w:hAnsi="Arial" w:cs="Arial"/>
        </w:rPr>
        <w:t xml:space="preserve">Genetic quality </w:t>
      </w:r>
      <w:r w:rsidR="00FA0AA6">
        <w:rPr>
          <w:rFonts w:ascii="Arial" w:hAnsi="Arial" w:cs="Arial"/>
        </w:rPr>
        <w:t>(as in Fig</w:t>
      </w:r>
      <w:r w:rsidR="00714C1E">
        <w:rPr>
          <w:rFonts w:ascii="Arial" w:hAnsi="Arial" w:cs="Arial"/>
        </w:rPr>
        <w:t>.</w:t>
      </w:r>
      <w:r w:rsidR="00FA0AA6">
        <w:rPr>
          <w:rFonts w:ascii="Arial" w:hAnsi="Arial" w:cs="Arial"/>
        </w:rPr>
        <w:t xml:space="preserve"> 1) </w:t>
      </w:r>
      <w:r w:rsidRPr="00FA0AA6">
        <w:rPr>
          <w:rFonts w:ascii="Arial" w:hAnsi="Arial" w:cs="Arial"/>
        </w:rPr>
        <w:t xml:space="preserve">in relation to </w:t>
      </w:r>
      <w:r w:rsidR="00FA0AA6" w:rsidRPr="00FA0AA6">
        <w:rPr>
          <w:rFonts w:ascii="Arial" w:hAnsi="Arial" w:cs="Arial"/>
        </w:rPr>
        <w:t xml:space="preserve">the </w:t>
      </w:r>
      <w:r w:rsidR="00FA0AA6">
        <w:rPr>
          <w:rFonts w:ascii="Arial" w:hAnsi="Arial" w:cs="Arial"/>
        </w:rPr>
        <w:t>r</w:t>
      </w:r>
      <w:r w:rsidR="00595C9E" w:rsidRPr="00FA0AA6">
        <w:rPr>
          <w:rFonts w:ascii="Arial" w:hAnsi="Arial" w:cs="Arial"/>
        </w:rPr>
        <w:t>atio of deleterious to beneficial mutations</w:t>
      </w:r>
      <w:r w:rsidR="00783E00">
        <w:rPr>
          <w:rFonts w:ascii="Arial" w:hAnsi="Arial" w:cs="Arial"/>
        </w:rPr>
        <w:t xml:space="preserve"> (varied around the default of 1000) with the Mutator</w:t>
      </w:r>
      <w:r w:rsidR="00714C1E">
        <w:rPr>
          <w:rFonts w:ascii="Arial" w:hAnsi="Arial" w:cs="Arial"/>
        </w:rPr>
        <w:t xml:space="preserve"> set to 1 or 10</w:t>
      </w:r>
      <w:r w:rsidR="00595C9E" w:rsidRPr="00FA0AA6">
        <w:rPr>
          <w:rFonts w:ascii="Arial" w:hAnsi="Arial" w:cs="Arial"/>
        </w:rPr>
        <w:t>.</w:t>
      </w:r>
      <w:r w:rsidR="00714C1E">
        <w:rPr>
          <w:rFonts w:ascii="Arial" w:hAnsi="Arial" w:cs="Arial"/>
        </w:rPr>
        <w:t xml:space="preserve"> Other parameters as in Fig. 1.</w:t>
      </w:r>
    </w:p>
    <w:p w14:paraId="65029650" w14:textId="77777777" w:rsidR="006D36C1" w:rsidRDefault="006D36C1" w:rsidP="00A47B84">
      <w:pPr>
        <w:spacing w:line="360" w:lineRule="auto"/>
        <w:rPr>
          <w:rFonts w:ascii="Arial" w:hAnsi="Arial" w:cs="Arial"/>
          <w:bCs/>
        </w:rPr>
      </w:pPr>
    </w:p>
    <w:p w14:paraId="1F1BF832" w14:textId="7BEC9F08" w:rsidR="009C39F7" w:rsidRDefault="0018637C" w:rsidP="00A47B84">
      <w:pPr>
        <w:spacing w:line="360" w:lineRule="auto"/>
        <w:rPr>
          <w:b/>
          <w:bCs/>
        </w:rPr>
      </w:pPr>
      <w:r>
        <w:rPr>
          <w:b/>
          <w:bCs/>
        </w:rPr>
        <w:br w:type="column"/>
      </w:r>
    </w:p>
    <w:p w14:paraId="7FADC587" w14:textId="3F9E0193" w:rsidR="00E2321C" w:rsidRDefault="00E2321C" w:rsidP="00A47B84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D936F98" wp14:editId="63E35E2E">
            <wp:extent cx="5943600" cy="3734435"/>
            <wp:effectExtent l="0" t="0" r="0" b="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BE20" w14:textId="6B7E397B" w:rsidR="00362424" w:rsidRDefault="00362424" w:rsidP="00362424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2</w:t>
      </w:r>
      <w:r w:rsidRPr="003757D1">
        <w:rPr>
          <w:rFonts w:ascii="Arial" w:hAnsi="Arial" w:cs="Arial"/>
          <w:b/>
          <w:bCs/>
        </w:rPr>
        <w:t xml:space="preserve">. </w:t>
      </w:r>
    </w:p>
    <w:p w14:paraId="1E38D92C" w14:textId="1BD86451" w:rsidR="00362424" w:rsidRPr="00FA0AA6" w:rsidRDefault="00362424" w:rsidP="00362424">
      <w:pPr>
        <w:spacing w:line="360" w:lineRule="auto"/>
        <w:rPr>
          <w:rFonts w:ascii="Arial" w:hAnsi="Arial" w:cs="Arial"/>
        </w:rPr>
      </w:pPr>
      <w:r w:rsidRPr="00FA0AA6">
        <w:rPr>
          <w:rFonts w:ascii="Arial" w:hAnsi="Arial" w:cs="Arial"/>
        </w:rPr>
        <w:t xml:space="preserve">Genetic quality </w:t>
      </w:r>
      <w:r>
        <w:rPr>
          <w:rFonts w:ascii="Arial" w:hAnsi="Arial" w:cs="Arial"/>
        </w:rPr>
        <w:t xml:space="preserve">(as in Fig. 1) </w:t>
      </w:r>
      <w:r w:rsidRPr="00FA0AA6">
        <w:rPr>
          <w:rFonts w:ascii="Arial" w:hAnsi="Arial" w:cs="Arial"/>
        </w:rPr>
        <w:t xml:space="preserve">in relation to the </w:t>
      </w:r>
      <w:r w:rsidR="001312E8">
        <w:rPr>
          <w:rFonts w:ascii="Arial" w:hAnsi="Arial" w:cs="Arial"/>
        </w:rPr>
        <w:t xml:space="preserve">effect of </w:t>
      </w:r>
      <w:r w:rsidRPr="00FA0AA6">
        <w:rPr>
          <w:rFonts w:ascii="Arial" w:hAnsi="Arial" w:cs="Arial"/>
        </w:rPr>
        <w:t>beneficial mutations</w:t>
      </w:r>
      <w:r>
        <w:rPr>
          <w:rFonts w:ascii="Arial" w:hAnsi="Arial" w:cs="Arial"/>
        </w:rPr>
        <w:t xml:space="preserve"> (varied around the default of </w:t>
      </w:r>
      <w:r w:rsidR="001312E8">
        <w:rPr>
          <w:rFonts w:ascii="Arial" w:hAnsi="Arial" w:cs="Arial"/>
        </w:rPr>
        <w:t>0.2</w:t>
      </w:r>
      <w:r>
        <w:rPr>
          <w:rFonts w:ascii="Arial" w:hAnsi="Arial" w:cs="Arial"/>
        </w:rPr>
        <w:t>) with the Mutator set to 1 or 10</w:t>
      </w:r>
      <w:r w:rsidRPr="00FA0A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Other parameters as in Fig. 1.</w:t>
      </w:r>
    </w:p>
    <w:p w14:paraId="2BAF2E0F" w14:textId="77777777" w:rsidR="00362424" w:rsidRDefault="00362424" w:rsidP="00A47B84">
      <w:pPr>
        <w:spacing w:line="360" w:lineRule="auto"/>
        <w:rPr>
          <w:b/>
          <w:bCs/>
        </w:rPr>
      </w:pPr>
    </w:p>
    <w:p w14:paraId="6BA2C96C" w14:textId="77777777" w:rsidR="00E2321C" w:rsidRDefault="00E2321C" w:rsidP="00A47B84">
      <w:pPr>
        <w:spacing w:line="360" w:lineRule="auto"/>
        <w:rPr>
          <w:b/>
          <w:bCs/>
        </w:rPr>
      </w:pPr>
    </w:p>
    <w:p w14:paraId="4DE08838" w14:textId="27CE4032" w:rsidR="009C39F7" w:rsidRDefault="0018637C" w:rsidP="00A47B84">
      <w:pPr>
        <w:spacing w:line="360" w:lineRule="auto"/>
        <w:rPr>
          <w:b/>
          <w:bCs/>
        </w:rPr>
      </w:pPr>
      <w:r>
        <w:rPr>
          <w:b/>
          <w:bCs/>
        </w:rPr>
        <w:br w:type="column"/>
      </w:r>
    </w:p>
    <w:p w14:paraId="4CFF34CA" w14:textId="578D402E" w:rsidR="00E2321C" w:rsidRDefault="00E2321C" w:rsidP="00A47B84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3B96878" wp14:editId="5BFD187C">
            <wp:extent cx="5943600" cy="3734435"/>
            <wp:effectExtent l="0" t="0" r="0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183B3" w14:textId="548014AB" w:rsidR="001312E8" w:rsidRDefault="001312E8" w:rsidP="001312E8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3</w:t>
      </w:r>
      <w:r w:rsidRPr="003757D1">
        <w:rPr>
          <w:rFonts w:ascii="Arial" w:hAnsi="Arial" w:cs="Arial"/>
          <w:b/>
          <w:bCs/>
        </w:rPr>
        <w:t xml:space="preserve">. </w:t>
      </w:r>
    </w:p>
    <w:p w14:paraId="39A63315" w14:textId="71F0076F" w:rsidR="001312E8" w:rsidRPr="00FA0AA6" w:rsidRDefault="001312E8" w:rsidP="001312E8">
      <w:pPr>
        <w:spacing w:line="360" w:lineRule="auto"/>
        <w:rPr>
          <w:rFonts w:ascii="Arial" w:hAnsi="Arial" w:cs="Arial"/>
        </w:rPr>
      </w:pPr>
      <w:r w:rsidRPr="00FA0AA6">
        <w:rPr>
          <w:rFonts w:ascii="Arial" w:hAnsi="Arial" w:cs="Arial"/>
        </w:rPr>
        <w:t xml:space="preserve">Genetic quality </w:t>
      </w:r>
      <w:r>
        <w:rPr>
          <w:rFonts w:ascii="Arial" w:hAnsi="Arial" w:cs="Arial"/>
        </w:rPr>
        <w:t xml:space="preserve">(as in Fig. 1) </w:t>
      </w:r>
      <w:r w:rsidRPr="00FA0AA6">
        <w:rPr>
          <w:rFonts w:ascii="Arial" w:hAnsi="Arial" w:cs="Arial"/>
        </w:rPr>
        <w:t xml:space="preserve">in relation to the </w:t>
      </w:r>
      <w:r>
        <w:rPr>
          <w:rFonts w:ascii="Arial" w:hAnsi="Arial" w:cs="Arial"/>
        </w:rPr>
        <w:t xml:space="preserve">cost of female choice (varied around the default of </w:t>
      </w:r>
      <w:r w:rsidR="00BA27F7">
        <w:rPr>
          <w:rFonts w:ascii="Arial" w:hAnsi="Arial" w:cs="Arial"/>
        </w:rPr>
        <w:t xml:space="preserve">2 x </w:t>
      </w:r>
      <w:r w:rsidR="00EA1FF1">
        <w:rPr>
          <w:rFonts w:ascii="Arial" w:hAnsi="Arial" w:cs="Arial"/>
        </w:rPr>
        <w:t xml:space="preserve">the value of the female choice parameter </w:t>
      </w:r>
      <w:r w:rsidR="00EA1FF1" w:rsidRPr="00EA1FF1"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>) with the Mutator set to 1 or 10</w:t>
      </w:r>
      <w:r w:rsidRPr="00FA0A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Other parameters as in Fig. 1.</w:t>
      </w:r>
    </w:p>
    <w:p w14:paraId="60E40CDC" w14:textId="77777777" w:rsidR="001312E8" w:rsidRDefault="001312E8" w:rsidP="00A47B84">
      <w:pPr>
        <w:spacing w:line="360" w:lineRule="auto"/>
        <w:rPr>
          <w:b/>
          <w:bCs/>
        </w:rPr>
      </w:pPr>
    </w:p>
    <w:p w14:paraId="64746941" w14:textId="20B2C47C" w:rsidR="009C39F7" w:rsidRDefault="0018637C" w:rsidP="00A47B84">
      <w:pPr>
        <w:spacing w:line="360" w:lineRule="auto"/>
        <w:rPr>
          <w:b/>
          <w:bCs/>
        </w:rPr>
      </w:pPr>
      <w:r>
        <w:rPr>
          <w:b/>
          <w:bCs/>
        </w:rPr>
        <w:br w:type="column"/>
      </w:r>
    </w:p>
    <w:p w14:paraId="1F6B80F6" w14:textId="05287AF4" w:rsidR="00E2321C" w:rsidRDefault="00E2321C" w:rsidP="00A47B84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4F3763" wp14:editId="616F5AD3">
            <wp:extent cx="5943600" cy="3734435"/>
            <wp:effectExtent l="0" t="0" r="0" b="0"/>
            <wp:docPr id="4" name="Picture 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9062" w14:textId="17FA2807" w:rsidR="00C30150" w:rsidRDefault="00C30150" w:rsidP="00C30150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4</w:t>
      </w:r>
      <w:r w:rsidRPr="003757D1">
        <w:rPr>
          <w:rFonts w:ascii="Arial" w:hAnsi="Arial" w:cs="Arial"/>
          <w:b/>
          <w:bCs/>
        </w:rPr>
        <w:t xml:space="preserve">. </w:t>
      </w:r>
    </w:p>
    <w:p w14:paraId="366FC5F6" w14:textId="021EC274" w:rsidR="00C30150" w:rsidRPr="00FA0AA6" w:rsidRDefault="00C30150" w:rsidP="00C30150">
      <w:pPr>
        <w:spacing w:line="360" w:lineRule="auto"/>
        <w:rPr>
          <w:rFonts w:ascii="Arial" w:hAnsi="Arial" w:cs="Arial"/>
        </w:rPr>
      </w:pPr>
      <w:r w:rsidRPr="00FA0AA6">
        <w:rPr>
          <w:rFonts w:ascii="Arial" w:hAnsi="Arial" w:cs="Arial"/>
        </w:rPr>
        <w:t xml:space="preserve">Genetic quality </w:t>
      </w:r>
      <w:r>
        <w:rPr>
          <w:rFonts w:ascii="Arial" w:hAnsi="Arial" w:cs="Arial"/>
        </w:rPr>
        <w:t xml:space="preserve">(as in Fig. 1) </w:t>
      </w:r>
      <w:r w:rsidRPr="00FA0AA6">
        <w:rPr>
          <w:rFonts w:ascii="Arial" w:hAnsi="Arial" w:cs="Arial"/>
        </w:rPr>
        <w:t xml:space="preserve">in relation to </w:t>
      </w:r>
      <w:r>
        <w:rPr>
          <w:rFonts w:ascii="Arial" w:hAnsi="Arial" w:cs="Arial"/>
        </w:rPr>
        <w:t>population size</w:t>
      </w:r>
      <w:r w:rsidR="00AF6F41">
        <w:rPr>
          <w:rFonts w:ascii="Arial" w:hAnsi="Arial" w:cs="Arial"/>
        </w:rPr>
        <w:t xml:space="preserve">, </w:t>
      </w:r>
      <w:proofErr w:type="gramStart"/>
      <w:r w:rsidR="00AF6F41" w:rsidRPr="00AF6F41">
        <w:rPr>
          <w:rFonts w:ascii="Arial" w:hAnsi="Arial" w:cs="Arial"/>
          <w:i/>
          <w:iCs/>
        </w:rPr>
        <w:t>N</w:t>
      </w:r>
      <w:r w:rsidR="00AF6F4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varied</w:t>
      </w:r>
      <w:proofErr w:type="gramEnd"/>
      <w:r>
        <w:rPr>
          <w:rFonts w:ascii="Arial" w:hAnsi="Arial" w:cs="Arial"/>
        </w:rPr>
        <w:t xml:space="preserve"> around the default of </w:t>
      </w:r>
      <w:r w:rsidR="00770BD5">
        <w:rPr>
          <w:rFonts w:ascii="Arial" w:hAnsi="Arial" w:cs="Arial"/>
        </w:rPr>
        <w:t>1000 and</w:t>
      </w:r>
      <w:r>
        <w:rPr>
          <w:rFonts w:ascii="Arial" w:hAnsi="Arial" w:cs="Arial"/>
        </w:rPr>
        <w:t xml:space="preserve"> with the Mutator set to 1 or 10</w:t>
      </w:r>
      <w:r w:rsidRPr="00FA0A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Other parameters as in Fig. 1.</w:t>
      </w:r>
    </w:p>
    <w:p w14:paraId="7D019510" w14:textId="77777777" w:rsidR="00C30150" w:rsidRDefault="00C30150" w:rsidP="00A47B84">
      <w:pPr>
        <w:spacing w:line="360" w:lineRule="auto"/>
        <w:rPr>
          <w:b/>
          <w:bCs/>
        </w:rPr>
      </w:pPr>
    </w:p>
    <w:p w14:paraId="21BA6C7B" w14:textId="1F4BAB87" w:rsidR="00770BD5" w:rsidRDefault="000D1ACE" w:rsidP="00770BD5">
      <w:pPr>
        <w:spacing w:line="360" w:lineRule="auto"/>
      </w:pPr>
      <w:r>
        <w:rPr>
          <w:b/>
          <w:bCs/>
        </w:rPr>
        <w:br w:type="column"/>
      </w:r>
      <w:r w:rsidR="00770BD5">
        <w:lastRenderedPageBreak/>
        <w:t xml:space="preserve"> </w:t>
      </w:r>
    </w:p>
    <w:p w14:paraId="7D539916" w14:textId="35000B59" w:rsidR="000D1ACE" w:rsidRDefault="008E3C91" w:rsidP="00A47B84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A010360" wp14:editId="1C21D7BE">
            <wp:extent cx="5943600" cy="3651885"/>
            <wp:effectExtent l="0" t="0" r="0" b="5715"/>
            <wp:docPr id="6" name="Picture 6" descr="Applica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pplication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5C79" w14:textId="3A2690D9" w:rsidR="00770BD5" w:rsidRDefault="00770BD5" w:rsidP="00770BD5">
      <w:pPr>
        <w:spacing w:line="360" w:lineRule="auto"/>
        <w:rPr>
          <w:rFonts w:ascii="Arial" w:hAnsi="Arial" w:cs="Arial"/>
          <w:b/>
          <w:bCs/>
        </w:rPr>
      </w:pPr>
      <w:r w:rsidRPr="003757D1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5</w:t>
      </w:r>
      <w:r w:rsidRPr="003757D1">
        <w:rPr>
          <w:rFonts w:ascii="Arial" w:hAnsi="Arial" w:cs="Arial"/>
          <w:b/>
          <w:bCs/>
        </w:rPr>
        <w:t xml:space="preserve">. </w:t>
      </w:r>
    </w:p>
    <w:p w14:paraId="6AB75151" w14:textId="3A0D7316" w:rsidR="00770BD5" w:rsidRPr="00FA0AA6" w:rsidRDefault="00770BD5" w:rsidP="00770BD5">
      <w:pPr>
        <w:spacing w:line="360" w:lineRule="auto"/>
        <w:rPr>
          <w:rFonts w:ascii="Arial" w:hAnsi="Arial" w:cs="Arial"/>
        </w:rPr>
      </w:pPr>
      <w:r w:rsidRPr="00FA0AA6">
        <w:rPr>
          <w:rFonts w:ascii="Arial" w:hAnsi="Arial" w:cs="Arial"/>
        </w:rPr>
        <w:t xml:space="preserve">Genetic quality </w:t>
      </w:r>
      <w:r>
        <w:rPr>
          <w:rFonts w:ascii="Arial" w:hAnsi="Arial" w:cs="Arial"/>
        </w:rPr>
        <w:t xml:space="preserve">(as in Fig. 1) </w:t>
      </w:r>
      <w:r w:rsidRPr="00FA0AA6">
        <w:rPr>
          <w:rFonts w:ascii="Arial" w:hAnsi="Arial" w:cs="Arial"/>
        </w:rPr>
        <w:t xml:space="preserve">in relation to </w:t>
      </w:r>
      <w:r>
        <w:rPr>
          <w:rFonts w:ascii="Arial" w:hAnsi="Arial" w:cs="Arial"/>
        </w:rPr>
        <w:t>recombination rate</w:t>
      </w:r>
      <w:r w:rsidR="003C469D">
        <w:rPr>
          <w:rFonts w:ascii="Arial" w:hAnsi="Arial" w:cs="Arial"/>
        </w:rPr>
        <w:t xml:space="preserve"> (displayed as the reciprocal), </w:t>
      </w:r>
      <w:r w:rsidR="00C4350E">
        <w:rPr>
          <w:rFonts w:ascii="Arial" w:hAnsi="Arial" w:cs="Arial"/>
        </w:rPr>
        <w:t xml:space="preserve">showing the effect of decreasing recombination </w:t>
      </w:r>
      <w:r w:rsidR="008C72AF">
        <w:rPr>
          <w:rFonts w:ascii="Arial" w:hAnsi="Arial" w:cs="Arial"/>
        </w:rPr>
        <w:t xml:space="preserve">from the default of </w:t>
      </w:r>
      <w:r w:rsidR="00D620B8">
        <w:rPr>
          <w:rFonts w:ascii="Arial" w:hAnsi="Arial" w:cs="Arial"/>
        </w:rPr>
        <w:t>0.01,</w:t>
      </w:r>
      <w:r>
        <w:rPr>
          <w:rFonts w:ascii="Arial" w:hAnsi="Arial" w:cs="Arial"/>
        </w:rPr>
        <w:t xml:space="preserve"> with the Mutator set to 1 or 10</w:t>
      </w:r>
      <w:r w:rsidRPr="00FA0A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Other parameters as in Fig. 1.</w:t>
      </w:r>
    </w:p>
    <w:p w14:paraId="5DC01CBD" w14:textId="77777777" w:rsidR="00770BD5" w:rsidRDefault="00770BD5" w:rsidP="00A47B84">
      <w:pPr>
        <w:spacing w:line="360" w:lineRule="auto"/>
        <w:rPr>
          <w:b/>
          <w:bCs/>
        </w:rPr>
      </w:pPr>
    </w:p>
    <w:p w14:paraId="1EFA42D8" w14:textId="770F0B9B" w:rsidR="000D1ACE" w:rsidRDefault="000D1ACE" w:rsidP="00A47B84">
      <w:pPr>
        <w:spacing w:line="360" w:lineRule="auto"/>
        <w:rPr>
          <w:b/>
          <w:bCs/>
        </w:rPr>
      </w:pPr>
      <w:r>
        <w:rPr>
          <w:b/>
          <w:bCs/>
        </w:rPr>
        <w:br w:type="column"/>
      </w:r>
    </w:p>
    <w:p w14:paraId="2871FCCA" w14:textId="37FBA47B" w:rsidR="004F24A0" w:rsidRDefault="004F24A0" w:rsidP="00A47B84">
      <w:pPr>
        <w:spacing w:line="360" w:lineRule="auto"/>
        <w:rPr>
          <w:b/>
          <w:bCs/>
        </w:rPr>
      </w:pPr>
    </w:p>
    <w:p w14:paraId="4BE1C705" w14:textId="173D304C" w:rsidR="004F24A0" w:rsidRDefault="00E039D6" w:rsidP="00A47B84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F1C177" wp14:editId="3CC7AADD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2982C" w14:textId="44448B2E" w:rsidR="00D620B8" w:rsidRDefault="00D620B8" w:rsidP="00A47B84">
      <w:pPr>
        <w:spacing w:line="360" w:lineRule="auto"/>
        <w:rPr>
          <w:b/>
          <w:bCs/>
        </w:rPr>
      </w:pPr>
    </w:p>
    <w:p w14:paraId="149C2A39" w14:textId="2EA8EC16" w:rsidR="00D620B8" w:rsidRPr="00A92700" w:rsidRDefault="00D620B8" w:rsidP="00A47B84">
      <w:pPr>
        <w:spacing w:line="360" w:lineRule="auto"/>
        <w:rPr>
          <w:rFonts w:ascii="Arial" w:hAnsi="Arial" w:cs="Arial"/>
        </w:rPr>
      </w:pPr>
      <w:r w:rsidRPr="00D620B8">
        <w:rPr>
          <w:rFonts w:ascii="Arial" w:hAnsi="Arial" w:cs="Arial"/>
          <w:b/>
          <w:bCs/>
        </w:rPr>
        <w:t>Figure S6</w:t>
      </w:r>
      <w:r w:rsidR="003812D8">
        <w:rPr>
          <w:rFonts w:ascii="Arial" w:hAnsi="Arial" w:cs="Arial"/>
          <w:b/>
          <w:bCs/>
        </w:rPr>
        <w:t xml:space="preserve">. </w:t>
      </w:r>
      <w:r w:rsidR="00A92700">
        <w:rPr>
          <w:rFonts w:ascii="Arial" w:hAnsi="Arial" w:cs="Arial"/>
        </w:rPr>
        <w:t>To illustrate</w:t>
      </w:r>
      <w:r w:rsidR="003812D8" w:rsidRPr="00A92700">
        <w:rPr>
          <w:rFonts w:ascii="Arial" w:hAnsi="Arial" w:cs="Arial"/>
        </w:rPr>
        <w:t xml:space="preserve"> the hypothetical case where a</w:t>
      </w:r>
      <w:r w:rsidR="0051740C" w:rsidRPr="00A92700">
        <w:rPr>
          <w:rFonts w:ascii="Arial" w:hAnsi="Arial" w:cs="Arial"/>
        </w:rPr>
        <w:t xml:space="preserve"> decrease in mean is accompanied by an increase in variance, meaning that the </w:t>
      </w:r>
      <w:r w:rsidR="00FE4793" w:rsidRPr="00A92700">
        <w:rPr>
          <w:rFonts w:ascii="Arial" w:hAnsi="Arial" w:cs="Arial"/>
        </w:rPr>
        <w:t xml:space="preserve">sample </w:t>
      </w:r>
      <w:r w:rsidR="00A92700" w:rsidRPr="00A92700">
        <w:rPr>
          <w:rFonts w:ascii="Arial" w:hAnsi="Arial" w:cs="Arial"/>
        </w:rPr>
        <w:t xml:space="preserve">mean </w:t>
      </w:r>
      <w:r w:rsidR="00FE4793" w:rsidRPr="00A92700">
        <w:rPr>
          <w:rFonts w:ascii="Arial" w:hAnsi="Arial" w:cs="Arial"/>
        </w:rPr>
        <w:t xml:space="preserve">one standard deviation above the </w:t>
      </w:r>
      <w:r w:rsidR="00A92700" w:rsidRPr="00A92700">
        <w:rPr>
          <w:rFonts w:ascii="Arial" w:hAnsi="Arial" w:cs="Arial"/>
        </w:rPr>
        <w:t xml:space="preserve">new population </w:t>
      </w:r>
      <w:r w:rsidR="00FE4793" w:rsidRPr="00A92700">
        <w:rPr>
          <w:rFonts w:ascii="Arial" w:hAnsi="Arial" w:cs="Arial"/>
        </w:rPr>
        <w:t xml:space="preserve">mean can </w:t>
      </w:r>
      <w:proofErr w:type="gramStart"/>
      <w:r w:rsidR="00FE4793" w:rsidRPr="00A92700">
        <w:rPr>
          <w:rFonts w:ascii="Arial" w:hAnsi="Arial" w:cs="Arial"/>
        </w:rPr>
        <w:t>actually increase</w:t>
      </w:r>
      <w:proofErr w:type="gramEnd"/>
      <w:r w:rsidR="00A92700">
        <w:rPr>
          <w:rFonts w:ascii="Arial" w:hAnsi="Arial" w:cs="Arial"/>
        </w:rPr>
        <w:t>.</w:t>
      </w:r>
    </w:p>
    <w:p w14:paraId="27F4797C" w14:textId="425B56F7" w:rsidR="006E6210" w:rsidRDefault="006E6210" w:rsidP="00A47B84">
      <w:pPr>
        <w:spacing w:line="360" w:lineRule="auto"/>
        <w:rPr>
          <w:b/>
          <w:bCs/>
        </w:rPr>
      </w:pPr>
      <w:r w:rsidRPr="00A92700">
        <w:rPr>
          <w:rFonts w:ascii="Arial" w:hAnsi="Arial" w:cs="Arial"/>
        </w:rPr>
        <w:br w:type="column"/>
      </w:r>
      <w:r>
        <w:rPr>
          <w:b/>
          <w:bCs/>
          <w:noProof/>
        </w:rPr>
        <w:lastRenderedPageBreak/>
        <w:drawing>
          <wp:inline distT="0" distB="0" distL="0" distR="0" wp14:anchorId="4524216A" wp14:editId="6737D1B2">
            <wp:extent cx="5235640" cy="7562850"/>
            <wp:effectExtent l="0" t="0" r="3175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874" cy="75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3AA40" w14:textId="2C22669E" w:rsidR="006E6210" w:rsidRDefault="006E6210" w:rsidP="00A47B84">
      <w:pPr>
        <w:spacing w:line="360" w:lineRule="auto"/>
        <w:rPr>
          <w:rFonts w:ascii="Arial" w:hAnsi="Arial" w:cs="Arial"/>
        </w:rPr>
      </w:pPr>
      <w:r w:rsidRPr="00A92700">
        <w:rPr>
          <w:rFonts w:ascii="Arial" w:hAnsi="Arial" w:cs="Arial"/>
          <w:b/>
          <w:bCs/>
        </w:rPr>
        <w:t>Figure S7</w:t>
      </w:r>
      <w:r w:rsidR="00CD5416" w:rsidRPr="00A92700">
        <w:rPr>
          <w:rFonts w:ascii="Arial" w:hAnsi="Arial" w:cs="Arial"/>
          <w:b/>
          <w:bCs/>
        </w:rPr>
        <w:t>.</w:t>
      </w:r>
      <w:r w:rsidRPr="00A92700">
        <w:rPr>
          <w:rFonts w:ascii="Arial" w:hAnsi="Arial" w:cs="Arial"/>
          <w:b/>
          <w:bCs/>
        </w:rPr>
        <w:t xml:space="preserve"> </w:t>
      </w:r>
      <w:r w:rsidRPr="00A92700">
        <w:rPr>
          <w:rFonts w:ascii="Arial" w:hAnsi="Arial" w:cs="Arial"/>
        </w:rPr>
        <w:t>Flow diagram</w:t>
      </w:r>
      <w:r w:rsidR="00075F8B" w:rsidRPr="00A92700">
        <w:rPr>
          <w:rFonts w:ascii="Arial" w:hAnsi="Arial" w:cs="Arial"/>
        </w:rPr>
        <w:t xml:space="preserve"> showing a simplified representation of </w:t>
      </w:r>
      <w:r w:rsidR="00CD5416" w:rsidRPr="00A92700">
        <w:rPr>
          <w:rFonts w:ascii="Arial" w:hAnsi="Arial" w:cs="Arial"/>
        </w:rPr>
        <w:t>the simulation program for sexual populations with female choice.</w:t>
      </w:r>
    </w:p>
    <w:sectPr w:rsidR="006E6210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C3D2E" w14:textId="77777777" w:rsidR="005156B1" w:rsidRDefault="005156B1" w:rsidP="00EA3BDB">
      <w:pPr>
        <w:spacing w:after="0" w:line="240" w:lineRule="auto"/>
      </w:pPr>
      <w:r>
        <w:separator/>
      </w:r>
    </w:p>
  </w:endnote>
  <w:endnote w:type="continuationSeparator" w:id="0">
    <w:p w14:paraId="14227416" w14:textId="77777777" w:rsidR="005156B1" w:rsidRDefault="005156B1" w:rsidP="00EA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15842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EB195" w14:textId="2B334992" w:rsidR="00EA3BDB" w:rsidRDefault="00EA3B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CFFD2" w14:textId="77777777" w:rsidR="00EA3BDB" w:rsidRDefault="00EA3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40C70" w14:textId="77777777" w:rsidR="005156B1" w:rsidRDefault="005156B1" w:rsidP="00EA3BDB">
      <w:pPr>
        <w:spacing w:after="0" w:line="240" w:lineRule="auto"/>
      </w:pPr>
      <w:r>
        <w:separator/>
      </w:r>
    </w:p>
  </w:footnote>
  <w:footnote w:type="continuationSeparator" w:id="0">
    <w:p w14:paraId="32CC5AF0" w14:textId="77777777" w:rsidR="005156B1" w:rsidRDefault="005156B1" w:rsidP="00EA3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F7"/>
    <w:rsid w:val="00075F8B"/>
    <w:rsid w:val="000D1ACE"/>
    <w:rsid w:val="001312E8"/>
    <w:rsid w:val="00134A41"/>
    <w:rsid w:val="0018637C"/>
    <w:rsid w:val="001F2080"/>
    <w:rsid w:val="00276986"/>
    <w:rsid w:val="00287B40"/>
    <w:rsid w:val="00334D51"/>
    <w:rsid w:val="00360CB5"/>
    <w:rsid w:val="00362424"/>
    <w:rsid w:val="003757D1"/>
    <w:rsid w:val="003812D8"/>
    <w:rsid w:val="003867E7"/>
    <w:rsid w:val="00390F4C"/>
    <w:rsid w:val="003C3213"/>
    <w:rsid w:val="003C469D"/>
    <w:rsid w:val="003D6E27"/>
    <w:rsid w:val="004256FD"/>
    <w:rsid w:val="00476B4E"/>
    <w:rsid w:val="00485B34"/>
    <w:rsid w:val="00487850"/>
    <w:rsid w:val="00494FEB"/>
    <w:rsid w:val="004F24A0"/>
    <w:rsid w:val="004F3031"/>
    <w:rsid w:val="004F55CF"/>
    <w:rsid w:val="00512527"/>
    <w:rsid w:val="005156B1"/>
    <w:rsid w:val="0051740C"/>
    <w:rsid w:val="0054449F"/>
    <w:rsid w:val="005564C7"/>
    <w:rsid w:val="00561544"/>
    <w:rsid w:val="00595C9E"/>
    <w:rsid w:val="0062669E"/>
    <w:rsid w:val="006777BC"/>
    <w:rsid w:val="006D36C1"/>
    <w:rsid w:val="006E6210"/>
    <w:rsid w:val="00703408"/>
    <w:rsid w:val="00714C1E"/>
    <w:rsid w:val="00770BD5"/>
    <w:rsid w:val="00783E00"/>
    <w:rsid w:val="0085578E"/>
    <w:rsid w:val="008C72AF"/>
    <w:rsid w:val="008D351F"/>
    <w:rsid w:val="008E3C91"/>
    <w:rsid w:val="008F60B4"/>
    <w:rsid w:val="00937D33"/>
    <w:rsid w:val="009C39F7"/>
    <w:rsid w:val="009E2BD7"/>
    <w:rsid w:val="00A47B84"/>
    <w:rsid w:val="00A92700"/>
    <w:rsid w:val="00AC7D3A"/>
    <w:rsid w:val="00AF6F41"/>
    <w:rsid w:val="00B502B8"/>
    <w:rsid w:val="00B521B2"/>
    <w:rsid w:val="00BA27F7"/>
    <w:rsid w:val="00C12CE5"/>
    <w:rsid w:val="00C30150"/>
    <w:rsid w:val="00C4350E"/>
    <w:rsid w:val="00C51AFC"/>
    <w:rsid w:val="00C93FF2"/>
    <w:rsid w:val="00CD5416"/>
    <w:rsid w:val="00D05927"/>
    <w:rsid w:val="00D16047"/>
    <w:rsid w:val="00D474B0"/>
    <w:rsid w:val="00D620B8"/>
    <w:rsid w:val="00D828D6"/>
    <w:rsid w:val="00DD0648"/>
    <w:rsid w:val="00DE50B8"/>
    <w:rsid w:val="00E039D6"/>
    <w:rsid w:val="00E2321C"/>
    <w:rsid w:val="00E41F7E"/>
    <w:rsid w:val="00E87DD8"/>
    <w:rsid w:val="00EA1FF1"/>
    <w:rsid w:val="00EA3BDB"/>
    <w:rsid w:val="00EC3205"/>
    <w:rsid w:val="00F00312"/>
    <w:rsid w:val="00F1740C"/>
    <w:rsid w:val="00F37742"/>
    <w:rsid w:val="00FA0AA6"/>
    <w:rsid w:val="00FD4FB1"/>
    <w:rsid w:val="00FE4744"/>
    <w:rsid w:val="00FE4793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48368"/>
  <w15:chartTrackingRefBased/>
  <w15:docId w15:val="{C25AA459-A44F-4BF0-9E79-5F68A082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BDB"/>
  </w:style>
  <w:style w:type="paragraph" w:styleId="Footer">
    <w:name w:val="footer"/>
    <w:basedOn w:val="Normal"/>
    <w:link w:val="FooterChar"/>
    <w:uiPriority w:val="99"/>
    <w:unhideWhenUsed/>
    <w:rsid w:val="00EA3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BDB"/>
  </w:style>
  <w:style w:type="table" w:styleId="TableGrid">
    <w:name w:val="Table Grid"/>
    <w:basedOn w:val="TableNormal"/>
    <w:uiPriority w:val="39"/>
    <w:rsid w:val="00B50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5F4F9-B76F-4592-9286-54B816FA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Pages>8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Roberts</dc:creator>
  <cp:keywords/>
  <dc:description/>
  <cp:lastModifiedBy>Gilbert Roberts</cp:lastModifiedBy>
  <cp:revision>80</cp:revision>
  <dcterms:created xsi:type="dcterms:W3CDTF">2020-10-06T16:48:00Z</dcterms:created>
  <dcterms:modified xsi:type="dcterms:W3CDTF">2021-10-18T08:24:00Z</dcterms:modified>
</cp:coreProperties>
</file>