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sz w:val="32"/>
          <w:szCs w:val="40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Generalized </w:t>
      </w:r>
      <w:r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onodromy </w:t>
      </w:r>
      <w:r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>ethod in</w:t>
      </w:r>
      <w:r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  <w:t xml:space="preserve"> G</w:t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>auge/</w:t>
      </w:r>
      <w:r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ravity </w:t>
      </w:r>
      <w:r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>uality</w:t>
      </w:r>
    </w:p>
    <w:p>
      <w:pPr>
        <w:jc w:val="left"/>
        <w:rPr>
          <w:rFonts w:hint="default" w:ascii="Times New Roman" w:hAnsi="Times New Roman" w:cs="Times New Roman"/>
          <w:sz w:val="18"/>
          <w:szCs w:val="21"/>
        </w:rPr>
      </w:pPr>
      <w:r>
        <w:rPr>
          <w:rFonts w:hint="default" w:ascii="Times New Roman" w:hAnsi="Times New Roman" w:cs="Times New Roman"/>
          <w:b/>
          <w:bCs/>
          <w:sz w:val="18"/>
          <w:szCs w:val="21"/>
        </w:rPr>
        <w:t>Yuanpeng</w:t>
      </w:r>
      <w:r>
        <w:rPr>
          <w:rStyle w:val="7"/>
          <w:rFonts w:hint="default" w:ascii="Times New Roman" w:hAnsi="Times New Roman" w:cs="Times New Roman"/>
          <w:b/>
          <w:bCs/>
          <w:color w:val="FFFFFF"/>
          <w:sz w:val="18"/>
          <w:szCs w:val="21"/>
        </w:rPr>
        <w:footnoteReference w:id="0"/>
      </w:r>
      <w:r>
        <w:rPr>
          <w:rFonts w:hint="default" w:ascii="Times New Roman" w:hAnsi="Times New Roman" w:cs="Times New Roman"/>
          <w:b/>
          <w:bCs/>
          <w:sz w:val="18"/>
          <w:szCs w:val="21"/>
        </w:rPr>
        <w:t>H</w:t>
      </w:r>
      <w:r>
        <w:rPr>
          <w:rFonts w:hint="default" w:ascii="Times New Roman" w:hAnsi="Times New Roman" w:cs="Times New Roman"/>
          <w:b/>
          <w:bCs/>
          <w:sz w:val="18"/>
          <w:szCs w:val="21"/>
          <w:lang w:val="en-US" w:eastAsia="zh-CN"/>
        </w:rPr>
        <w:t>OU</w:t>
      </w:r>
      <w:r>
        <w:rPr>
          <w:rFonts w:hint="default" w:ascii="Times New Roman" w:hAnsi="Times New Roman" w:cs="Times New Roman"/>
          <w:sz w:val="18"/>
          <w:szCs w:val="21"/>
          <w:vertAlign w:val="superscript"/>
          <w:lang w:val="en-US" w:eastAsia="zh-CN"/>
        </w:rPr>
        <w:t>1,2,3*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18"/>
          <w:szCs w:val="21"/>
        </w:rPr>
      </w:pP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21"/>
        </w:rPr>
        <w:t>Xinjiang Astronomical Observatory, Chinese Academy of Sciences,150 Science 1-Street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21"/>
        </w:rPr>
        <w:t>Urumqi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21"/>
        </w:rPr>
        <w:t>830011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21"/>
        </w:rPr>
        <w:t>China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18"/>
          <w:szCs w:val="21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18"/>
          <w:szCs w:val="21"/>
        </w:rPr>
        <w:t>Kavli Institute for Theoretical Sciences (KITS), University of Chinese Academy of Sciences, Beijing 100190, China</w:t>
      </w:r>
    </w:p>
    <w:p>
      <w:pPr>
        <w:jc w:val="left"/>
        <w:rPr>
          <w:rFonts w:hint="default" w:ascii="Times New Roman" w:hAnsi="Times New Roman" w:cs="Times New Roman"/>
          <w:sz w:val="18"/>
          <w:szCs w:val="21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 xml:space="preserve">3. </w:t>
      </w:r>
      <w:r>
        <w:rPr>
          <w:rFonts w:hint="default" w:ascii="Times New Roman" w:hAnsi="Times New Roman" w:cs="Times New Roman"/>
          <w:sz w:val="18"/>
          <w:szCs w:val="21"/>
        </w:rPr>
        <w:t>School of Astronomy and Space Science, University of Chinese Academy of Sciences, Beijing 100049, China</w:t>
      </w:r>
    </w:p>
    <w:p>
      <w:pPr>
        <w:jc w:val="left"/>
        <w:rPr>
          <w:rFonts w:hint="default" w:ascii="Times New Roman" w:hAnsi="Times New Roman" w:cs="Times New Roman"/>
          <w:sz w:val="18"/>
          <w:szCs w:val="21"/>
        </w:rPr>
      </w:pPr>
      <w:r>
        <w:rPr>
          <w:rFonts w:hint="default" w:ascii="Times New Roman" w:hAnsi="Times New Roman" w:cs="Times New Roman"/>
          <w:sz w:val="18"/>
          <w:szCs w:val="21"/>
        </w:rPr>
        <w:t xml:space="preserve">(Received </w:t>
      </w: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2022.0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>02</w:t>
      </w:r>
      <w:r>
        <w:rPr>
          <w:rFonts w:hint="default" w:ascii="Times New Roman" w:hAnsi="Times New Roman" w:cs="Times New Roman"/>
          <w:sz w:val="18"/>
          <w:szCs w:val="21"/>
        </w:rPr>
        <w:t xml:space="preserve">; </w:t>
      </w: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R</w:t>
      </w:r>
      <w:r>
        <w:rPr>
          <w:rFonts w:hint="default" w:ascii="Times New Roman" w:hAnsi="Times New Roman" w:cs="Times New Roman"/>
          <w:sz w:val="18"/>
          <w:szCs w:val="21"/>
        </w:rPr>
        <w:t>evised manuscript received XXXX)</w:t>
      </w:r>
    </w:p>
    <w:p/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Appendix</w:t>
      </w:r>
    </w:p>
    <w:p>
      <w:pPr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 this appendix, we will introduce more about the Fuchsian differential equation and Heun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equation.</w:t>
      </w:r>
    </w:p>
    <w:p>
      <w:pPr>
        <w:ind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The Fuchsian equation is a linear homogeneous ordinary differential equation with analytic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coefficients whose singular points are all regular singular points on the complex plane. The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well-known Hilbert’s 21st problem is to find a Fuchsian equation with prescribed singularities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and prescribed monodromies. One specific expression of the Fuchsian equation is [46]</w:t>
      </w:r>
      <w:r>
        <w:rPr>
          <w:rFonts w:hint="eastAsia" w:ascii="Times New Roman" w:hAnsi="Times New Roman" w:cs="Times New Roman"/>
          <w:lang w:val="en-US" w:eastAsia="zh-CN"/>
        </w:rPr>
        <w:t>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4774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25" o:spt="75" type="#_x0000_t75" style="height:15.3pt;width:227.9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5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(104)</w:t>
            </w:r>
          </w:p>
        </w:tc>
      </w:tr>
    </w:tbl>
    <w:p>
      <w:pPr>
        <w:ind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Where: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5"/>
        <w:gridCol w:w="3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26" o:spt="75" type="#_x0000_t75" style="height:40.8pt;width:82.5pt;" o:ole="t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7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(105)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 xml:space="preserve">nd </w:t>
      </w:r>
      <w:r>
        <w:rPr>
          <w:rFonts w:hint="default" w:ascii="Times New Roman" w:hAnsi="Times New Roman" w:cs="Times New Roman"/>
        </w:rPr>
        <w:object>
          <v:shape id="_x0000_i1027" o:spt="75" type="#_x0000_t75" style="height:14.15pt;width:48.4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9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 xml:space="preserve"> are regular singular points at which solutions have local monodromies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and </w:t>
      </w:r>
      <w:r>
        <w:rPr>
          <w:rFonts w:hint="default" w:ascii="Times New Roman" w:hAnsi="Times New Roman" w:cs="Times New Roman"/>
        </w:rPr>
        <w:object>
          <v:shape id="_x0000_i1028" o:spt="75" type="#_x0000_t75" style="height:13.3pt;width:20.4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1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 xml:space="preserve"> is a polynomial of degree </w:t>
      </w:r>
      <w:r>
        <w:rPr>
          <w:rFonts w:hint="default" w:ascii="Times New Roman" w:hAnsi="Times New Roman" w:cs="Times New Roman"/>
        </w:rPr>
        <w:object>
          <v:shape id="_x0000_i1029" o:spt="75" type="#_x0000_t75" style="height:11.05pt;width:34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3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 xml:space="preserve">. For each singularity </w:t>
      </w:r>
      <w:r>
        <w:rPr>
          <w:rFonts w:hint="default" w:ascii="Times New Roman" w:hAnsi="Times New Roman" w:cs="Times New Roman"/>
        </w:rPr>
        <w:object>
          <v:shape id="_x0000_i1030" o:spt="75" type="#_x0000_t75" style="height:12.45pt;width:23.8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5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>, the characteristic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exponents are roots of the characteristic equation, which is an algebraic equation of degree </w:t>
      </w:r>
      <w:r>
        <w:rPr>
          <w:rFonts w:hint="default" w:ascii="Times New Roman" w:hAnsi="Times New Roman" w:cs="Times New Roman"/>
          <w:i/>
          <w:iCs/>
        </w:rPr>
        <w:t>n</w:t>
      </w:r>
      <w:r>
        <w:rPr>
          <w:rFonts w:hint="default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We denote characteristic exponents by </w:t>
      </w:r>
      <w:r>
        <w:rPr>
          <w:rFonts w:hint="default" w:ascii="Times New Roman" w:hAnsi="Times New Roman" w:cs="Times New Roman"/>
        </w:rPr>
        <w:object>
          <v:shape id="_x0000_i1031" o:spt="75" type="#_x0000_t75" style="height:13.3pt;width:62.3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7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>. Then we have Fuchs relation [47]</w:t>
      </w:r>
      <w:r>
        <w:rPr>
          <w:rFonts w:hint="eastAsia" w:ascii="Times New Roman" w:hAnsi="Times New Roman" w:cs="Times New Roman"/>
          <w:lang w:val="en-US" w:eastAsia="zh-CN"/>
        </w:rPr>
        <w:t>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5"/>
        <w:gridCol w:w="3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32" o:spt="75" type="#_x0000_t75" style="height:28.9pt;width:109.7pt;" o:ole="t" filled="f" o:preferrelative="t" stroked="f" coordsize="21600,21600">
                  <v:path/>
                  <v:fill on="f" focussize="0,0"/>
                  <v:stroke on="f"/>
                  <v:imagedata r:id="rId20" o:title="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19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(106)</w:t>
            </w:r>
          </w:p>
        </w:tc>
      </w:tr>
    </w:tbl>
    <w:p>
      <w:pPr>
        <w:ind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The differential equation of the standard level-two monodromy method (18) belongs to the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Heun equation which is the known Fuchsian equation with four singularities [47, 48]. One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famous canonical form of the Heun equation presents as follows</w:t>
      </w:r>
      <w:r>
        <w:rPr>
          <w:rFonts w:hint="eastAsia" w:ascii="Times New Roman" w:hAnsi="Times New Roman" w:cs="Times New Roman"/>
          <w:lang w:val="en-US" w:eastAsia="zh-CN"/>
        </w:rPr>
        <w:t>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3"/>
        <w:gridCol w:w="4547"/>
        <w:gridCol w:w="2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33" o:spt="75" type="#_x0000_t75" style="height:27.2pt;width:216.55pt;" o:ole="t" filled="f" o:preferrelative="t" stroked="f" coordsize="21600,21600">
                  <v:path/>
                  <v:fill on="f" focussize="0,0"/>
                  <v:stroke on="f"/>
                  <v:imagedata r:id="rId22" o:title="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21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(107)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Obviously, the differential equation has four regular singularities at 0, 1, </w:t>
      </w:r>
      <w:r>
        <w:rPr>
          <w:rFonts w:hint="default" w:ascii="Times New Roman" w:hAnsi="Times New Roman" w:cs="Times New Roman"/>
          <w:i/>
          <w:iCs/>
        </w:rPr>
        <w:t>a</w:t>
      </w:r>
      <w:r>
        <w:rPr>
          <w:rFonts w:hint="default" w:ascii="Times New Roman" w:hAnsi="Times New Roman" w:cs="Times New Roman"/>
        </w:rPr>
        <w:t>, ∞. It is necessary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to assume the condition </w:t>
      </w:r>
      <w:r>
        <w:rPr>
          <w:rFonts w:hint="default" w:ascii="Times New Roman" w:hAnsi="Times New Roman" w:cs="Times New Roman"/>
        </w:rPr>
        <w:object>
          <v:shape id="_x0000_i1034" o:spt="75" type="#_x0000_t75" style="height:11.05pt;width:68.3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3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 xml:space="preserve"> to ensure the regularity of the point at ∞. We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call parameter a the singularity parameter, </w:t>
      </w:r>
      <w:r>
        <w:rPr>
          <w:rFonts w:hint="default" w:ascii="Times New Roman" w:hAnsi="Times New Roman" w:cs="Times New Roman"/>
        </w:rPr>
        <w:object>
          <v:shape id="_x0000_i1035" o:spt="75" type="#_x0000_t75" style="height:11.05pt;width:50.75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5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>, exponent parameters. The remaining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quantity </w:t>
      </w:r>
      <w:r>
        <w:rPr>
          <w:rFonts w:hint="default" w:ascii="Times New Roman" w:hAnsi="Times New Roman" w:cs="Times New Roman"/>
        </w:rPr>
        <w:object>
          <v:shape id="_x0000_i1036" o:spt="75" type="#_x0000_t75" style="height:9.05pt;width:6.8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7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>, known as the accessory parameter of the equation, involves global monodromy properties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of (107). So there are six free parameters in total in the Heun equation. Mathematically,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it can be proved that all other homogeneous linear differential equations of the second order,</w:t>
      </w:r>
      <w:r>
        <w:rPr>
          <w:rFonts w:hint="eastAsia" w:ascii="Times New Roman" w:hAnsi="Times New Roman" w:cs="Times New Roman"/>
          <w:lang w:val="en-US" w:eastAsia="zh-CN"/>
        </w:rPr>
        <w:t xml:space="preserve"> which have four regular singularities in the Riemann sphere, can be transformed into equation (107). Another form of the Heun equation known as the normal form behaves as follows [49]: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4887"/>
        <w:gridCol w:w="2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37" o:spt="75" type="#_x0000_t75" style="height:28.9pt;width:233.55pt;" o:ole="t" filled="f" o:preferrelative="t" stroked="f" coordsize="21600,21600">
                  <v:path/>
                  <v:fill on="f" focussize="0,0"/>
                  <v:stroke on="f"/>
                  <v:imagedata r:id="rId30" o:title=""/>
                  <o:lock v:ext="edit" aspectratio="t"/>
                  <w10:wrap type="none"/>
                  <w10:anchorlock/>
                </v:shape>
                <o:OLEObject Type="Embed" ProgID="Equation.DSMT4" ShapeID="_x0000_i1037" DrawAspect="Content" ObjectID="_1468075737" r:id="rId29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(108)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Above two forms can be linked by the substitution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object>
          <v:shape id="_x0000_i1038" o:spt="75" type="#_x0000_t75" style="height:12.45pt;width:121.9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1">
            <o:LockedField>false</o:LockedField>
          </o:OLEObject>
        </w:object>
      </w:r>
      <w:r>
        <w:rPr>
          <w:rFonts w:hint="eastAsia" w:ascii="Times New Roman" w:hAnsi="Times New Roman" w:cs="Times New Roman"/>
          <w:lang w:val="en-US" w:eastAsia="zh-CN"/>
        </w:rPr>
        <w:t>, where: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6265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39" o:spt="75" type="#_x0000_t75" style="height:56.15pt;width:302.45pt;" o:ole="t" filled="f" o:preferrelative="t" stroked="f" coordsize="21600,21600">
                  <v:path/>
                  <v:fill on="f" focussize="0,0"/>
                  <v:stroke on="f"/>
                  <v:imagedata r:id="rId34" o:title=""/>
                  <o:lock v:ext="edit" aspectratio="t"/>
                  <w10:wrap type="none"/>
                  <w10:anchorlock/>
                </v:shape>
                <o:OLEObject Type="Embed" ProgID="Equation.DSMT4" ShapeID="_x0000_i1039" DrawAspect="Content" ObjectID="_1468075739" r:id="rId33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(109)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center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 xml:space="preserve">nd the condition </w:t>
      </w:r>
      <w:r>
        <w:rPr>
          <w:rFonts w:hint="default" w:ascii="Times New Roman" w:hAnsi="Times New Roman" w:cs="Times New Roman"/>
        </w:rPr>
        <w:object>
          <v:shape id="_x0000_i1040" o:spt="75" type="#_x0000_t75" style="height:9.65pt;width:47.0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5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>. There are also other various forms of the Heun equation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such as the trigonometric form, doubly-periodic forms, etc., which we will not discuss here.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A power series solution of equation (107) is the Heun function</w:t>
      </w:r>
      <w:r>
        <w:rPr>
          <w:rFonts w:hint="eastAsia" w:ascii="Times New Roman" w:hAnsi="Times New Roman" w:cs="Times New Roman"/>
          <w:lang w:val="en-US" w:eastAsia="zh-CN"/>
        </w:rPr>
        <w:t>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5"/>
        <w:gridCol w:w="3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41" o:spt="75" type="#_x0000_t75" style="height:27.2pt;width:115.1pt;" o:ole="t" filled="f" o:preferrelative="t" stroked="f" coordsize="21600,21600">
                  <v:path/>
                  <v:fill on="f" focussize="0,0"/>
                  <v:stroke on="f"/>
                  <v:imagedata r:id="rId38" o:title=""/>
                  <o:lock v:ext="edit" aspectratio="t"/>
                  <w10:wrap type="none"/>
                  <w10:anchorlock/>
                </v:shape>
                <o:OLEObject Type="Embed" ProgID="Equation.DSMT4" ShapeID="_x0000_i1041" DrawAspect="Content" ObjectID="_1468075741" r:id="rId37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(110)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W</w:t>
      </w:r>
      <w:r>
        <w:rPr>
          <w:rFonts w:hint="default" w:ascii="Times New Roman" w:hAnsi="Times New Roman" w:cs="Times New Roman"/>
        </w:rPr>
        <w:t xml:space="preserve">here </w:t>
      </w:r>
      <w:r>
        <w:rPr>
          <w:rFonts w:hint="default" w:ascii="Times New Roman" w:hAnsi="Times New Roman" w:cs="Times New Roman"/>
        </w:rPr>
        <w:object>
          <v:shape id="_x0000_i1042" o:spt="75" type="#_x0000_t75" style="height:12.45pt;width:21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9">
            <o:LockedField>false</o:LockedField>
          </o:OLEObject>
        </w:object>
      </w:r>
      <w:r>
        <w:rPr>
          <w:rFonts w:hint="default" w:ascii="Times New Roman" w:hAnsi="Times New Roman" w:cs="Times New Roman"/>
        </w:rPr>
        <w:t xml:space="preserve"> and other expansion coefficients are defined by a recursive relation</w:t>
      </w:r>
      <w:r>
        <w:rPr>
          <w:rFonts w:hint="eastAsia" w:ascii="Times New Roman" w:hAnsi="Times New Roman" w:cs="Times New Roman"/>
          <w:lang w:val="en-US" w:eastAsia="zh-CN"/>
        </w:rPr>
        <w:t>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4921"/>
        <w:gridCol w:w="2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object>
                <v:shape id="_x0000_i1043" o:spt="75" type="#_x0000_t75" style="height:59.25pt;width:235.25pt;" o:ole="t" filled="f" o:preferrelative="t" stroked="f" coordsize="21600,21600">
                  <v:path/>
                  <v:fill on="f" focussize="0,0"/>
                  <v:stroke on="f"/>
                  <v:imagedata r:id="rId42" o:title=""/>
                  <o:lock v:ext="edit" aspectratio="t"/>
                  <w10:wrap type="none"/>
                  <w10:anchorlock/>
                </v:shape>
                <o:OLEObject Type="Embed" ProgID="Equation.DSMT4" ShapeID="_x0000_i1043" DrawAspect="Content" ObjectID="_1468075743" r:id="rId41">
                  <o:LockedField>false</o:LockedField>
                </o:OLEObject>
              </w:objec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(111)</w:t>
            </w:r>
          </w:p>
        </w:tc>
      </w:tr>
    </w:tbl>
    <w:p>
      <w:pPr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 this paper we are interested in studying a realization of the Fuchsian equation, decoupling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equation, in 2d CFT and discussing some of its consequences. In 2d CFT, the differential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equation of the standard monodromy method (18) that occurred in the normal form (108),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the differential equaion of other-level monodromy method (41) and (88) have been discussed in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this paper. Besides the monodromy method, the Fuchsian equation has many other physical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applications. For instance, the solution of the problem of adding three quantum spins is given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in terms of a product of two Heun functions. Fuchsian equations also appear in the black hole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scattering theory [50, 51], lattice systems in statistical mechanics [52, 53], and solutions of the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Schrodinger equation [54</w:t>
      </w:r>
      <w:r>
        <w:rPr>
          <w:rFonts w:hint="eastAsia" w:ascii="Times New Roman" w:hAnsi="Times New Roman" w:cs="Times New Roman"/>
          <w:lang w:val="en-US" w:eastAsia="zh-CN"/>
        </w:rPr>
        <w:t>-</w:t>
      </w:r>
      <w:r>
        <w:rPr>
          <w:rFonts w:hint="default" w:ascii="Times New Roman" w:hAnsi="Times New Roman" w:cs="Times New Roman"/>
        </w:rPr>
        <w:t>56].</w:t>
      </w:r>
    </w:p>
    <w:p/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References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Haraoka, Y. Linear Differential Equations in the Complex Domain (Suugaku Shobou, 2015).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Ronveaux, A. &amp; Arscott, F. M. Heun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’</w:t>
      </w:r>
      <w:r>
        <w:rPr>
          <w:rFonts w:hint="default" w:ascii="Times New Roman" w:hAnsi="Times New Roman" w:cs="Times New Roman"/>
          <w:sz w:val="18"/>
          <w:szCs w:val="18"/>
        </w:rPr>
        <w:t>s Differential Equations (Oxford University Press, 1995).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Maier, R. S. The 192 solutions of the Heun equation. Math. Comput. 76(258), 811–843 (2006).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Piatek, M. &amp; Pietrykowski, A. R. Solving Heun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’</w:t>
      </w:r>
      <w:r>
        <w:rPr>
          <w:rFonts w:hint="default" w:ascii="Times New Roman" w:hAnsi="Times New Roman" w:cs="Times New Roman"/>
          <w:sz w:val="18"/>
          <w:szCs w:val="18"/>
        </w:rPr>
        <w:t>s equation using conformal blocks. Nuclear Phys. B 938, 543–570 (2019).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Suzuki, H., Takasugi, E. &amp; Umetsu, H. Perturbations of Kerr-de Sitter black holes and Heun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’</w:t>
      </w:r>
      <w:r>
        <w:rPr>
          <w:rFonts w:hint="default" w:ascii="Times New Roman" w:hAnsi="Times New Roman" w:cs="Times New Roman"/>
          <w:sz w:val="18"/>
          <w:szCs w:val="18"/>
        </w:rPr>
        <w:t>s equations. Prog. Theoret. Phys. 100(3), 491–505 (1998).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Kalnins, E. G., Miller, W. Jr., TorresdelCastillo, G. F. &amp; Williams, G. C. Special functions and perturbations of black holes. In Special functions (Hong Kong, 1999) (eds Dunkl, C. F. et al.) 140–151 (World Sci. Publishing, 2000).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Joyce, G. S. On the simple cubic lattice Green function. Philos. Trans. R. Soc. Lond. Ser. A 273, 583–610 (1973).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Joyce, G. S. On the cubic lattice Green functions. Proc. R. Soc. Lond. Ser. A 445, 463–477 (1994).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Bay, K., Lay, W. &amp; Akopyan, A. Avoided crossings of the quartic oscillator. J. Phys. A 30(9), 3057–3067 (1997).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Tolstikhin, O. I. &amp; Matsuzawa, M. Hyperspherical elliptic harmonics and their relation to the Heun equation. Phys. Rev. A 63(032510), 1–8 (2001).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Hall, R. L., Saad, N. &amp; Sen, K. D. Soft-core Coulomb potentials and Heun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’</w:t>
      </w:r>
      <w:r>
        <w:rPr>
          <w:rFonts w:hint="default" w:ascii="Times New Roman" w:hAnsi="Times New Roman" w:cs="Times New Roman"/>
          <w:sz w:val="18"/>
          <w:szCs w:val="18"/>
        </w:rPr>
        <w:t>s differential equation. J. Math. Phys. 51(2), 022107 (2010).</w:t>
      </w:r>
    </w:p>
    <w:p>
      <w:pPr>
        <w:numPr>
          <w:ilvl w:val="0"/>
          <w:numId w:val="0"/>
        </w:numPr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center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  <w:color w:val="FFFFFF"/>
        </w:rPr>
        <w:footnoteRef/>
      </w:r>
      <w:r>
        <w:rPr>
          <w:rFonts w:hint="default" w:ascii="Times New Roman" w:hAnsi="Times New Roman" w:cs="Times New Roman"/>
        </w:rPr>
        <w:t xml:space="preserve">*Corresponding </w:t>
      </w:r>
      <w:r>
        <w:rPr>
          <w:rFonts w:hint="default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uthor, E-mail: houyuanpeng@xao.ac.cn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10D87B"/>
    <w:multiLevelType w:val="singleLevel"/>
    <w:tmpl w:val="C910D87B"/>
    <w:lvl w:ilvl="0" w:tentative="0">
      <w:start w:val="5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MGJlODIzOTc5OTNhOWFiYzkzYWZiYTJiOGUwMDMifQ=="/>
  </w:docVars>
  <w:rsids>
    <w:rsidRoot w:val="20630BC9"/>
    <w:rsid w:val="06C84808"/>
    <w:rsid w:val="076F480F"/>
    <w:rsid w:val="0CEE1676"/>
    <w:rsid w:val="0F884833"/>
    <w:rsid w:val="0FAB675D"/>
    <w:rsid w:val="103B3004"/>
    <w:rsid w:val="124C6B1F"/>
    <w:rsid w:val="188D5555"/>
    <w:rsid w:val="1DD30438"/>
    <w:rsid w:val="20630BC9"/>
    <w:rsid w:val="2702033B"/>
    <w:rsid w:val="2A231358"/>
    <w:rsid w:val="39FD0057"/>
    <w:rsid w:val="3AC53E5F"/>
    <w:rsid w:val="3DF65510"/>
    <w:rsid w:val="42466F4C"/>
    <w:rsid w:val="43EC63A4"/>
    <w:rsid w:val="44913E48"/>
    <w:rsid w:val="4ABA4CF6"/>
    <w:rsid w:val="4C190A10"/>
    <w:rsid w:val="64BD1EE9"/>
    <w:rsid w:val="69F349CC"/>
    <w:rsid w:val="728D1D47"/>
    <w:rsid w:val="778A0ADE"/>
    <w:rsid w:val="7DBF45B6"/>
    <w:rsid w:val="7FB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otnote reference"/>
    <w:basedOn w:val="6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image" Target="media/image19.wmf"/><Relationship Id="rId41" Type="http://schemas.openxmlformats.org/officeDocument/2006/relationships/oleObject" Target="embeddings/oleObject19.bin"/><Relationship Id="rId40" Type="http://schemas.openxmlformats.org/officeDocument/2006/relationships/image" Target="media/image18.wmf"/><Relationship Id="rId4" Type="http://schemas.openxmlformats.org/officeDocument/2006/relationships/theme" Target="theme/theme1.xml"/><Relationship Id="rId39" Type="http://schemas.openxmlformats.org/officeDocument/2006/relationships/oleObject" Target="embeddings/oleObject18.bin"/><Relationship Id="rId38" Type="http://schemas.openxmlformats.org/officeDocument/2006/relationships/image" Target="media/image17.wmf"/><Relationship Id="rId37" Type="http://schemas.openxmlformats.org/officeDocument/2006/relationships/oleObject" Target="embeddings/oleObject17.bin"/><Relationship Id="rId36" Type="http://schemas.openxmlformats.org/officeDocument/2006/relationships/image" Target="media/image16.wmf"/><Relationship Id="rId35" Type="http://schemas.openxmlformats.org/officeDocument/2006/relationships/oleObject" Target="embeddings/oleObject16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5.bin"/><Relationship Id="rId32" Type="http://schemas.openxmlformats.org/officeDocument/2006/relationships/image" Target="media/image14.wmf"/><Relationship Id="rId31" Type="http://schemas.openxmlformats.org/officeDocument/2006/relationships/oleObject" Target="embeddings/oleObject14.bin"/><Relationship Id="rId30" Type="http://schemas.openxmlformats.org/officeDocument/2006/relationships/image" Target="media/image13.wmf"/><Relationship Id="rId3" Type="http://schemas.openxmlformats.org/officeDocument/2006/relationships/footnotes" Target="footnotes.xml"/><Relationship Id="rId29" Type="http://schemas.openxmlformats.org/officeDocument/2006/relationships/oleObject" Target="embeddings/oleObject13.bin"/><Relationship Id="rId28" Type="http://schemas.openxmlformats.org/officeDocument/2006/relationships/image" Target="media/image12.wmf"/><Relationship Id="rId27" Type="http://schemas.openxmlformats.org/officeDocument/2006/relationships/oleObject" Target="embeddings/oleObject12.bin"/><Relationship Id="rId26" Type="http://schemas.openxmlformats.org/officeDocument/2006/relationships/image" Target="media/image11.wmf"/><Relationship Id="rId25" Type="http://schemas.openxmlformats.org/officeDocument/2006/relationships/oleObject" Target="embeddings/oleObject11.bin"/><Relationship Id="rId24" Type="http://schemas.openxmlformats.org/officeDocument/2006/relationships/image" Target="media/image10.wmf"/><Relationship Id="rId23" Type="http://schemas.openxmlformats.org/officeDocument/2006/relationships/oleObject" Target="embeddings/oleObject10.bin"/><Relationship Id="rId22" Type="http://schemas.openxmlformats.org/officeDocument/2006/relationships/image" Target="media/image9.wmf"/><Relationship Id="rId21" Type="http://schemas.openxmlformats.org/officeDocument/2006/relationships/oleObject" Target="embeddings/oleObject9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wmf"/><Relationship Id="rId17" Type="http://schemas.openxmlformats.org/officeDocument/2006/relationships/oleObject" Target="embeddings/oleObject7.bin"/><Relationship Id="rId16" Type="http://schemas.openxmlformats.org/officeDocument/2006/relationships/image" Target="media/image6.wmf"/><Relationship Id="rId15" Type="http://schemas.openxmlformats.org/officeDocument/2006/relationships/oleObject" Target="embeddings/oleObject6.bin"/><Relationship Id="rId14" Type="http://schemas.openxmlformats.org/officeDocument/2006/relationships/image" Target="media/image5.wmf"/><Relationship Id="rId13" Type="http://schemas.openxmlformats.org/officeDocument/2006/relationships/oleObject" Target="embeddings/oleObject5.bin"/><Relationship Id="rId12" Type="http://schemas.openxmlformats.org/officeDocument/2006/relationships/image" Target="media/image4.wmf"/><Relationship Id="rId11" Type="http://schemas.openxmlformats.org/officeDocument/2006/relationships/oleObject" Target="embeddings/oleObject4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4058</Characters>
  <Lines>0</Lines>
  <Paragraphs>0</Paragraphs>
  <TotalTime>0</TotalTime>
  <ScaleCrop>false</ScaleCrop>
  <LinksUpToDate>false</LinksUpToDate>
  <CharactersWithSpaces>4761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2022-05-13T20:54:00Z</dcterms:created>
  <dc:creator>WK_biubiu</dc:creator>
  <cp:lastModifiedBy>大娱乐家</cp:lastModifiedBy>
  <dcterms:modified xsi:type="dcterms:W3CDTF">2022-07-09T09:18:51Z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0224A9054F434EB7B06EB2E906DFE7A4</vt:lpwstr>
  </property>
</Properties>
</file>