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等线" w:cs="Times New Roman"/>
          <w:i w:val="0"/>
          <w:iCs w:val="0"/>
          <w:color w:val="auto"/>
          <w:sz w:val="21"/>
          <w:szCs w:val="21"/>
          <w:u w:val="none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Table 1.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utritional parameters among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FALS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patients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with different genetic mutations</w:t>
      </w:r>
    </w:p>
    <w:tbl>
      <w:tblPr>
        <w:tblStyle w:val="6"/>
        <w:tblW w:w="7081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740"/>
        <w:gridCol w:w="1740"/>
        <w:gridCol w:w="17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4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SOD1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mutation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(n=4)</w:t>
            </w:r>
          </w:p>
        </w:tc>
        <w:tc>
          <w:tcPr>
            <w:tcW w:w="174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DCTN1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mutation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(n=1)</w:t>
            </w:r>
          </w:p>
        </w:tc>
        <w:tc>
          <w:tcPr>
            <w:tcW w:w="174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FUS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mutation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 (kg)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64.85±12.87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85.6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64.6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23.3±3.81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Fat-free mass (kg)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48.3±9.86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Muscle Mass (kg)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45.15±9.31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 Mass (kg)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16.55±5.16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24.4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Bone Mass (kg)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3.16±0.53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Waist hip rate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0.87±0.02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Visceral fat index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8.85±1.60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All the parameters in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SOD1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mutation were presented as mean ± standard deviation.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br w:type="page"/>
      </w:r>
    </w:p>
    <w:p>
      <w:pP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linical features in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patients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stratified by weight changes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during follow-ups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1575"/>
        <w:gridCol w:w="1639"/>
        <w:gridCol w:w="996"/>
        <w:gridCol w:w="1350"/>
        <w:gridCol w:w="855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Significant weight loss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(n=27)</w:t>
            </w:r>
          </w:p>
        </w:tc>
        <w:tc>
          <w:tcPr>
            <w:tcW w:w="96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Insignificant weight loss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(n=46)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Effect size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 CI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 at onset (years)*</w:t>
            </w:r>
          </w:p>
        </w:tc>
        <w:tc>
          <w:tcPr>
            <w:tcW w:w="92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55.07±8.75</w:t>
            </w:r>
          </w:p>
        </w:tc>
        <w:tc>
          <w:tcPr>
            <w:tcW w:w="9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49.07±10.22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6.009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10.70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Sex (male)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11(40.7%)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21(45.7%)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0.818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0.31, 2.14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Family history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3(11.1%)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3(6.5%)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0.558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0.10, 2.98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Duration (months)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§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12(7, 17)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13(10, 21)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3.000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-1.00, 7.00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Bulbar onset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13(48.1%)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13(28.3%)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0.424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1.14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Predominance of LMN dysfunction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19(70.4%)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26(56.5%)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0.547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1.50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ALSFRS-R*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35.48±6.20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37.24±6.22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-1.758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-4.76, 1.2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ALSFRS-R'*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26.26±8.33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33.85±8.17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-7.589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-11.57, -3.61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DPR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§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1.00(0.64, 1.75)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0.74(0.42, 0.96)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-0.60, -0.08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DPR'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§</w:t>
            </w:r>
          </w:p>
        </w:tc>
        <w:tc>
          <w:tcPr>
            <w:tcW w:w="9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1.17(0.83, 2.33)</w:t>
            </w:r>
          </w:p>
        </w:tc>
        <w:tc>
          <w:tcPr>
            <w:tcW w:w="9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0.50(0, 0.83)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-0.833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-0.33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*Data presented as mean ± standard deviation. §Data presented as median(IQR).</w:t>
      </w:r>
    </w:p>
    <w:p>
      <w:pP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LMN, lower motor neuron; ALSFRS-R, revised ALS Functional Rating Scale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at diagnosis;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ALSFRS-R’, revised ALS Functional Rating Scale at follow-ups;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DPR,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disease progression rate at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diagnosis;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DPR’, disease progression rate at follow-ups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P-value &lt;0.05 is shown in bold.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Comparison of </w:t>
      </w:r>
      <w:r>
        <w:rPr>
          <w:rFonts w:hint="eastAsia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  <w:t>nutritional parameters</w:t>
      </w:r>
      <w:r>
        <w:rPr>
          <w:rFonts w:hint="default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at diagnosis and follow-up</w:t>
      </w:r>
      <w:r>
        <w:rPr>
          <w:rFonts w:hint="eastAsia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in patients with weight lo</w:t>
      </w:r>
      <w:r>
        <w:rPr>
          <w:rFonts w:hint="default" w:ascii="Times New Roman" w:hAnsi="Times New Roman" w:eastAsia="Calibri" w:cs="Times New Roman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ss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"/>
        </w:rPr>
        <w:t>(n=14)</w:t>
      </w:r>
    </w:p>
    <w:tbl>
      <w:tblPr>
        <w:tblStyle w:val="6"/>
        <w:tblW w:w="431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128"/>
        <w:gridCol w:w="1128"/>
        <w:gridCol w:w="1129"/>
        <w:gridCol w:w="1129"/>
        <w:gridCol w:w="11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0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Parameters 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Diagnosis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Follow-up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Effect size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95% CI</w:t>
            </w:r>
          </w:p>
        </w:tc>
        <w:tc>
          <w:tcPr>
            <w:tcW w:w="79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P value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03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ALSFRS-R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40.14±5.36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35.36±6.92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-4.79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-7.09, -2.49</w:t>
            </w:r>
          </w:p>
        </w:tc>
        <w:tc>
          <w:tcPr>
            <w:tcW w:w="79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Weight (kg)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67.85±13.68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63.36±13.33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-6.07, -2.90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23.79±3.63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22.26±3.45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-2.10, -0.96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FFM (kg)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49.97±9.88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47.37±9.82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-3.34, -1.86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MM (kg)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46.71±9.37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44.26±9.31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-3.15, -1.75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FM (kg)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17.88±5.40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15.99±5.26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-3.16, -0.62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0.007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WHR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0.89±0.03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0.89±0.05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-0.002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-0.04, 0.03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0.898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VFI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9.54±2.18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9.17±2.65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-1.15, 0.40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FM%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25.97±6.23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24.84±6.88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-2.62, 0.35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0.123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MM%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69.18±5.82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70.19±6.44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-0.36, 2.38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0.134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03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105" w:leftChars="50" w:right="0"/>
              <w:jc w:val="both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Fat in limbs</w:t>
            </w: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(kg)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8.97±2.70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8.00±2.63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-0.97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-1.60, -0.34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0.005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All the parameters in SOD1 mutation were presented as mean ± standard deviation.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mean difference. 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ALSFRS-R, revised ALS Functional Rating Scale; BMI, Body Mass Index; FFM, fat-free mass; MM, muscle mass; FM, fat mass; WHR, waist hip rate; VFI, visceral fat index; FM%, proportion of fat mass; MM%, proportion of muscle mass.</w:t>
      </w:r>
    </w:p>
    <w:p>
      <w:pP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P-value &lt;0.05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is shown in bold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br w:type="page"/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Correlation analysis between nutritional parameters at baseline and clinical features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5"/>
        <w:gridCol w:w="2807"/>
        <w:gridCol w:w="2547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6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ALSFRS-R'</w:t>
            </w:r>
          </w:p>
        </w:tc>
        <w:tc>
          <w:tcPr>
            <w:tcW w:w="149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DPR'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</w:t>
            </w:r>
          </w:p>
        </w:tc>
        <w:tc>
          <w:tcPr>
            <w:tcW w:w="16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0.303(0.115)</w:t>
            </w:r>
          </w:p>
        </w:tc>
        <w:tc>
          <w:tcPr>
            <w:tcW w:w="14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0.498(0.075)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0.429(0.088)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0.795(-0.029)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FFM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0.627(0.054)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0.115(0.174)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0.625(0.054)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0.11(0.177)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FM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0.5(0.075)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0.294(-0.117)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0.638(0.052）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0.11(0.177)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MM%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0.744(0.036)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0.063(0.205)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FM%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0.782(-0.031）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0.068(-0.202)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WHR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0.913(0.012)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0.592(0.06)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VFI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0.793(0.029)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0.381(-0.098)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8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Weight'</w:t>
            </w:r>
          </w:p>
        </w:tc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0.002(0.343)</w:t>
            </w:r>
          </w:p>
        </w:tc>
        <w:tc>
          <w:tcPr>
            <w:tcW w:w="1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0.351(-0.108)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ALSFRS-R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, revised ALS Functional Rating Scale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at follow-ups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DPR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, disease progression rate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at follow-ups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BMI, Body Mass Index; FFM, fat-free mass; MM, muscle mass; FM, fat mass; BM, bone mass; FM%, proportion of fat mass; MM%, proportion of muscle mass; WHR, waist hip rate; VFI, visceral fat index; Weight, weight at baseline; Weight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 weight at follow-ups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</w:p>
    <w:p>
      <w:pP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P-value &lt;0.05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is shown in bold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br w:type="page"/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Clinical features and nutritional parameters among patients with different rate of progression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during follow-ups</w:t>
      </w:r>
    </w:p>
    <w:tbl>
      <w:tblPr>
        <w:tblStyle w:val="6"/>
        <w:tblW w:w="857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569"/>
        <w:gridCol w:w="1695"/>
        <w:gridCol w:w="931"/>
        <w:gridCol w:w="1254"/>
        <w:gridCol w:w="84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Slow progression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(n=49)</w:t>
            </w:r>
          </w:p>
        </w:tc>
        <w:tc>
          <w:tcPr>
            <w:tcW w:w="169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Rapid progression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(n=34)</w:t>
            </w:r>
          </w:p>
        </w:tc>
        <w:tc>
          <w:tcPr>
            <w:tcW w:w="931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Effect size</w:t>
            </w:r>
          </w:p>
        </w:tc>
        <w:tc>
          <w:tcPr>
            <w:tcW w:w="125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95% CI</w:t>
            </w:r>
          </w:p>
        </w:tc>
        <w:tc>
          <w:tcPr>
            <w:tcW w:w="84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 at onset (yrs)*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51.51±10.28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50.94±11.37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-4.20, 5.34</w:t>
            </w:r>
          </w:p>
        </w:tc>
        <w:tc>
          <w:tcPr>
            <w:tcW w:w="8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0.54</w:t>
            </w:r>
            <w:bookmarkStart w:id="0" w:name="OLE_LINK1"/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c</w:t>
            </w:r>
            <w:bookmarkEnd w:id="0"/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0.23, 1.32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0"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ale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20(40.8%)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19(55.9%)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0"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emale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29(59.2%)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15(44.1%)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Duration (months)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§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14(9, 20)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13(8, 10)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-5.00, 2.00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Bulbar onset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16(32.7%)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12(35.3%）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0.45, 2.83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Progression rate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§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0.77(0.41, 1.09)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0.76(0.43, 1.15)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-0.18, 0.25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Nutritional parameters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64.61±10.63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65.40±13.15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-0.78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-5.99, 4.42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23.79±2.68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23.17±3.33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-0.69, 1.94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Fat-free mass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46.43±9.21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49.29±10.73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-7.23, 1.52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Muscle Mass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43.38±8.73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46.08±10.16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-2.71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-6.85, 1.44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 Mass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18.18±4.27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16.11±5.61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-0.09, 4.23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Bone Mass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3.06±0.49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3.22±0.58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-0.39, 0.08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MM%*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66.95±5.51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70.47±6.59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-3.52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-6.17, -0.87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FM%*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28.31±5.81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24.59±6.95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0.93, 6.53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Waist hip rate*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0.90±0.05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0.90±0.09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-0.03, 0.03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Visceral fat index*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10.11±1.92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9.13±2.54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0.003, 1.95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 mass of limbs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9.11±2.14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8.06±2.81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-0.03, 2.13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 mass of trunk 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9.08±2.13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8.05±2.80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-0.05, 2.10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Weight'(kg)*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63.99±10.34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59.65±11.27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-0.62, 9.31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 loss during follow-ups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17(37.0%)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8(25.8%)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0.593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2, 1.62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Weight loss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5% during follow-ups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7(15.9%)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20(69.0%)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1"/>
                <w:szCs w:val="21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3, 0.26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*Data presented as mean ± standard deviation.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21"/>
          <w:szCs w:val="21"/>
          <w:u w:val="none"/>
          <w:vertAlign w:val="superscript"/>
          <w:lang w:val="en-US" w:eastAsia="zh-CN" w:bidi="ar"/>
        </w:rPr>
        <w:t>§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Data presented as median(IQR).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superscript"/>
          <w:lang w:val="en-US" w:eastAsia="zh-CN" w:bidi="ar"/>
        </w:rPr>
        <w:t xml:space="preserve">a </w:t>
      </w: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baseline"/>
          <w:lang w:val="en-US" w:eastAsia="zh-CN" w:bidi="ar"/>
        </w:rPr>
        <w:t xml:space="preserve">mean difference. </w:t>
      </w: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superscript"/>
          <w:lang w:val="en-US" w:eastAsia="zh-CN" w:bidi="ar"/>
        </w:rPr>
        <w:t xml:space="preserve">b </w:t>
      </w: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baseline"/>
          <w:lang w:val="en-US" w:eastAsia="zh-CN" w:bidi="ar"/>
        </w:rPr>
        <w:t xml:space="preserve">median difference. </w:t>
      </w: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superscript"/>
          <w:lang w:val="en-US" w:eastAsia="zh-CN" w:bidi="ar"/>
        </w:rPr>
        <w:t xml:space="preserve">c </w:t>
      </w:r>
      <w:r>
        <w:rPr>
          <w:rFonts w:hint="eastAsia" w:ascii="Times New Roman" w:hAnsi="Times New Roman" w:eastAsia="等线" w:cs="Times New Roman"/>
          <w:color w:val="auto"/>
          <w:kern w:val="0"/>
          <w:sz w:val="21"/>
          <w:szCs w:val="21"/>
          <w:vertAlign w:val="baseline"/>
          <w:lang w:val="en-US" w:eastAsia="zh-CN" w:bidi="ar"/>
        </w:rPr>
        <w:t>Odd ratio.</w:t>
      </w:r>
      <w:r>
        <w:rPr>
          <w:rFonts w:hint="default" w:ascii="Times New Roman" w:hAnsi="Times New Roman" w:eastAsia="Calibri" w:cs="Times New Roman"/>
          <w:color w:val="auto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FM%, proportion of fat mass; MM%, proportion of muscle mass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Weight, weight at baseline; Weight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 weight at follow-ups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P-value &lt;0.05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is shown in bold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</w:p>
    <w:p>
      <w:pPr>
        <w:rPr>
          <w:color w:val="auto"/>
        </w:rPr>
      </w:pP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xYjk4NTgyYjgzMjJkYjM2M2JlYTA2Mzc0YmQ2ODUifQ=="/>
  </w:docVars>
  <w:rsids>
    <w:rsidRoot w:val="00172A27"/>
    <w:rsid w:val="05E313CA"/>
    <w:rsid w:val="09AE6516"/>
    <w:rsid w:val="0E550FC4"/>
    <w:rsid w:val="12432B65"/>
    <w:rsid w:val="2FCD7D47"/>
    <w:rsid w:val="31CE6FF4"/>
    <w:rsid w:val="339E0328"/>
    <w:rsid w:val="3C870FFE"/>
    <w:rsid w:val="3E7C551A"/>
    <w:rsid w:val="42AA2AF6"/>
    <w:rsid w:val="4924356C"/>
    <w:rsid w:val="4F306E40"/>
    <w:rsid w:val="51C2050D"/>
    <w:rsid w:val="61CE5108"/>
    <w:rsid w:val="67385B18"/>
    <w:rsid w:val="72D2772C"/>
    <w:rsid w:val="7DA11559"/>
    <w:rsid w:val="7E6B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color w:val="000000"/>
      <w:sz w:val="32"/>
      <w:szCs w:val="24"/>
    </w:rPr>
  </w:style>
  <w:style w:type="paragraph" w:styleId="3">
    <w:name w:val="heading 2"/>
    <w:next w:val="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i/>
      <w:color w:val="000000"/>
      <w:sz w:val="28"/>
      <w:szCs w:val="24"/>
    </w:rPr>
  </w:style>
  <w:style w:type="paragraph" w:styleId="4">
    <w:name w:val="heading 3"/>
    <w:next w:val="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color w:val="000000"/>
      <w:sz w:val="26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9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character" w:styleId="8">
    <w:name w:val="annotation reference"/>
    <w:basedOn w:val="7"/>
    <w:qFormat/>
    <w:uiPriority w:val="0"/>
    <w:rPr>
      <w:sz w:val="16"/>
      <w:szCs w:val="16"/>
    </w:rPr>
  </w:style>
  <w:style w:type="character" w:customStyle="1" w:styleId="9">
    <w:name w:val="批注文字 Char"/>
    <w:basedOn w:val="7"/>
    <w:link w:val="5"/>
    <w:uiPriority w:val="0"/>
    <w:rPr>
      <w:rFonts w:hint="default"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782</Words>
  <Characters>4654</Characters>
  <Lines>0</Lines>
  <Paragraphs>0</Paragraphs>
  <TotalTime>9</TotalTime>
  <ScaleCrop>false</ScaleCrop>
  <LinksUpToDate>false</LinksUpToDate>
  <CharactersWithSpaces>5071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2022-05-01T15:39:00Z</dcterms:created>
  <dc:creator>Pearl</dc:creator>
  <cp:lastModifiedBy>Pearl</cp:lastModifiedBy>
  <dcterms:modified xsi:type="dcterms:W3CDTF">2022-06-29T02:37:33Z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1350FBAB681D4F44AFC8C3C21C759D1D</vt:lpwstr>
  </property>
</Properties>
</file>