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0A0FB2" w14:textId="77777777" w:rsidR="000F213C" w:rsidRPr="006B2331" w:rsidRDefault="000F213C" w:rsidP="000F213C">
      <w:pPr>
        <w:pStyle w:val="Heading1"/>
        <w:numPr>
          <w:ilvl w:val="0"/>
          <w:numId w:val="0"/>
        </w:numPr>
        <w:spacing w:line="480" w:lineRule="auto"/>
        <w:jc w:val="both"/>
        <w:rPr>
          <w:rFonts w:ascii="Arial" w:hAnsi="Arial" w:cs="Arial"/>
          <w:b/>
          <w:color w:val="auto"/>
          <w:sz w:val="24"/>
          <w:szCs w:val="24"/>
        </w:rPr>
      </w:pPr>
      <w:r w:rsidRPr="006B2331">
        <w:rPr>
          <w:rFonts w:ascii="Arial" w:hAnsi="Arial" w:cs="Arial"/>
          <w:b/>
          <w:color w:val="auto"/>
          <w:sz w:val="24"/>
          <w:szCs w:val="24"/>
        </w:rPr>
        <w:t>Supplementary Data</w:t>
      </w:r>
    </w:p>
    <w:p w14:paraId="7109136D" w14:textId="77777777" w:rsidR="000F213C" w:rsidRPr="006B2331" w:rsidRDefault="000F213C" w:rsidP="000F213C">
      <w:pPr>
        <w:pStyle w:val="Heading2"/>
        <w:numPr>
          <w:ilvl w:val="0"/>
          <w:numId w:val="0"/>
        </w:numPr>
        <w:spacing w:line="480" w:lineRule="auto"/>
        <w:jc w:val="both"/>
        <w:rPr>
          <w:color w:val="auto"/>
        </w:rPr>
      </w:pPr>
      <w:r w:rsidRPr="006B2331">
        <w:rPr>
          <w:color w:val="auto"/>
        </w:rPr>
        <w:t>Spectral Characterisation</w:t>
      </w:r>
    </w:p>
    <w:p w14:paraId="043B2ECB" w14:textId="77777777" w:rsidR="000F213C" w:rsidRPr="006B2331" w:rsidRDefault="000F213C" w:rsidP="000F213C">
      <w:pPr>
        <w:keepNext/>
        <w:spacing w:line="480" w:lineRule="auto"/>
        <w:jc w:val="both"/>
        <w:rPr>
          <w:sz w:val="24"/>
          <w:szCs w:val="24"/>
        </w:rPr>
      </w:pPr>
      <w:r w:rsidRPr="006B2331">
        <w:rPr>
          <w:sz w:val="24"/>
          <w:szCs w:val="24"/>
        </w:rPr>
        <w:t>Spectroradiometric quantification of UVR spectra was carried out using an SR9910-v7 UV-VIS spectroradiometer (Irradian Limited, Elphinstone, UK) fitted with a light guide and planar cosine corrected sensor assembly. The sensor was placed 19cm from the uncollimated light-guide aperture of the UVR source, a 120 W mercury metal halide epifluorescence lamp (</w:t>
      </w:r>
      <w:proofErr w:type="spellStart"/>
      <w:r w:rsidRPr="006B2331">
        <w:rPr>
          <w:sz w:val="24"/>
          <w:szCs w:val="24"/>
        </w:rPr>
        <w:t>Excelitas</w:t>
      </w:r>
      <w:proofErr w:type="spellEnd"/>
      <w:r w:rsidRPr="006B2331">
        <w:rPr>
          <w:sz w:val="24"/>
          <w:szCs w:val="24"/>
        </w:rPr>
        <w:t xml:space="preserve"> Technologies Corp., New York, USA) within a dedicated tissue culture incubator kept at 37</w:t>
      </w:r>
      <w:r w:rsidRPr="006B2331">
        <w:rPr>
          <w:rFonts w:cstheme="minorHAnsi"/>
          <w:sz w:val="24"/>
          <w:szCs w:val="24"/>
        </w:rPr>
        <w:t>°</w:t>
      </w:r>
      <w:r w:rsidRPr="006B2331">
        <w:rPr>
          <w:sz w:val="24"/>
          <w:szCs w:val="24"/>
        </w:rPr>
        <w:t>C, 5% CO</w:t>
      </w:r>
      <w:r w:rsidRPr="006B2331">
        <w:rPr>
          <w:sz w:val="24"/>
          <w:szCs w:val="24"/>
          <w:vertAlign w:val="subscript"/>
        </w:rPr>
        <w:t>2</w:t>
      </w:r>
      <w:r w:rsidRPr="006B2331">
        <w:rPr>
          <w:sz w:val="24"/>
          <w:szCs w:val="24"/>
        </w:rPr>
        <w:t xml:space="preserve"> and 100% humidity.</w:t>
      </w:r>
    </w:p>
    <w:p w14:paraId="6D7ECE53" w14:textId="070724F2" w:rsidR="000F213C" w:rsidRPr="006B2331" w:rsidRDefault="000F213C" w:rsidP="000F213C">
      <w:pPr>
        <w:spacing w:line="480" w:lineRule="auto"/>
        <w:jc w:val="both"/>
        <w:rPr>
          <w:sz w:val="24"/>
          <w:szCs w:val="24"/>
        </w:rPr>
      </w:pPr>
      <w:r w:rsidRPr="006B2331">
        <w:rPr>
          <w:sz w:val="24"/>
          <w:szCs w:val="24"/>
        </w:rPr>
        <w:t xml:space="preserve">Spectral scans between 260-800 nm, with 1 nm intervals, were performed to establish the source spectrum and the effects of the culture plate media on irradiance </w:t>
      </w:r>
      <w:r w:rsidR="00C63F1E" w:rsidRPr="006B2331">
        <w:rPr>
          <w:sz w:val="24"/>
          <w:szCs w:val="24"/>
        </w:rPr>
        <w:t>(</w:t>
      </w:r>
      <w:r w:rsidR="00FF7110" w:rsidRPr="006B2331">
        <w:rPr>
          <w:sz w:val="24"/>
          <w:szCs w:val="24"/>
        </w:rPr>
        <w:t xml:space="preserve">Supplementary </w:t>
      </w:r>
      <w:r w:rsidRPr="006B2331">
        <w:rPr>
          <w:sz w:val="24"/>
          <w:szCs w:val="24"/>
        </w:rPr>
        <w:t>figure S1 p</w:t>
      </w:r>
      <w:r w:rsidR="00C63F1E" w:rsidRPr="006B2331">
        <w:rPr>
          <w:sz w:val="24"/>
          <w:szCs w:val="24"/>
        </w:rPr>
        <w:t>anel</w:t>
      </w:r>
      <w:r w:rsidRPr="006B2331">
        <w:rPr>
          <w:sz w:val="24"/>
          <w:szCs w:val="24"/>
        </w:rPr>
        <w:t xml:space="preserve"> a).</w:t>
      </w:r>
    </w:p>
    <w:p w14:paraId="34BE4947" w14:textId="7B42AEDF" w:rsidR="000F213C" w:rsidRPr="006B2331" w:rsidRDefault="000F213C" w:rsidP="000F213C">
      <w:pPr>
        <w:spacing w:line="480" w:lineRule="auto"/>
        <w:jc w:val="both"/>
        <w:rPr>
          <w:sz w:val="24"/>
          <w:szCs w:val="24"/>
        </w:rPr>
      </w:pPr>
      <w:r w:rsidRPr="006B2331">
        <w:rPr>
          <w:sz w:val="24"/>
          <w:szCs w:val="24"/>
        </w:rPr>
        <w:t>Based on the spectral readings, it was ascertained that at 19 cm from the sensor the light source achieved an irradiance of around 22 W m</w:t>
      </w:r>
      <w:r w:rsidRPr="006B2331">
        <w:rPr>
          <w:sz w:val="24"/>
          <w:szCs w:val="24"/>
          <w:vertAlign w:val="superscript"/>
        </w:rPr>
        <w:t>-2</w:t>
      </w:r>
      <w:r w:rsidRPr="006B2331">
        <w:rPr>
          <w:sz w:val="24"/>
          <w:szCs w:val="24"/>
        </w:rPr>
        <w:t xml:space="preserve"> across the UVR region of interest (280-400 nm). In order to measure the influence of the culture plate on tissue irradiance, spectroradiometric readings were taken with the addition of a 96-well black-walled culture plate (#3603, Corning, New York, USA) placed within the illumination apparatus, maintaining a distance of 19 cm between the source and the spectroradiometer sensor, with the lid removed. This provided an irradiance of approximately 7 W m</w:t>
      </w:r>
      <w:r w:rsidRPr="006B2331">
        <w:rPr>
          <w:sz w:val="24"/>
          <w:szCs w:val="24"/>
          <w:vertAlign w:val="superscript"/>
        </w:rPr>
        <w:t>-2</w:t>
      </w:r>
      <w:r w:rsidRPr="006B2331">
        <w:rPr>
          <w:sz w:val="24"/>
          <w:szCs w:val="24"/>
        </w:rPr>
        <w:t xml:space="preserve">. </w:t>
      </w:r>
    </w:p>
    <w:p w14:paraId="4ACFDACD" w14:textId="1C72CB02" w:rsidR="000F213C" w:rsidRPr="006B2331" w:rsidRDefault="000F213C" w:rsidP="00C63F1E">
      <w:pPr>
        <w:spacing w:line="480" w:lineRule="auto"/>
        <w:jc w:val="both"/>
        <w:rPr>
          <w:sz w:val="24"/>
          <w:szCs w:val="24"/>
        </w:rPr>
      </w:pPr>
      <w:r w:rsidRPr="006B2331">
        <w:rPr>
          <w:sz w:val="24"/>
          <w:szCs w:val="24"/>
        </w:rPr>
        <w:t xml:space="preserve">Following the empty culture plate measurements, 100 µL of complete ARPE-19 culture media (DMEM/F12 (Gibco, MA, USA); 1% FCS (Sigma, MI, USA); 1%Pen/Strep (Invitrogen™, MA, USA) was added to each well of the plate and </w:t>
      </w:r>
      <w:proofErr w:type="spellStart"/>
      <w:r w:rsidRPr="006B2331">
        <w:rPr>
          <w:sz w:val="24"/>
          <w:szCs w:val="24"/>
        </w:rPr>
        <w:t>spectroradiometry</w:t>
      </w:r>
      <w:proofErr w:type="spellEnd"/>
      <w:r w:rsidRPr="006B2331">
        <w:rPr>
          <w:sz w:val="24"/>
          <w:szCs w:val="24"/>
        </w:rPr>
        <w:t xml:space="preserve"> repeated. This further reduced the irradiance to around 4.5 W m</w:t>
      </w:r>
      <w:r w:rsidRPr="006B2331">
        <w:rPr>
          <w:sz w:val="24"/>
          <w:szCs w:val="24"/>
          <w:vertAlign w:val="superscript"/>
        </w:rPr>
        <w:t>-2</w:t>
      </w:r>
      <w:r w:rsidRPr="006B2331">
        <w:rPr>
          <w:sz w:val="24"/>
          <w:szCs w:val="24"/>
        </w:rPr>
        <w:t>. Based on these data, the transmission of the media in the 280-400 nm range was calculated to be 60-65% (</w:t>
      </w:r>
      <w:r w:rsidR="00FF7110" w:rsidRPr="006B2331">
        <w:rPr>
          <w:sz w:val="24"/>
          <w:szCs w:val="24"/>
        </w:rPr>
        <w:t xml:space="preserve">Supplementary </w:t>
      </w:r>
      <w:r w:rsidR="00C63F1E" w:rsidRPr="006B2331">
        <w:rPr>
          <w:sz w:val="24"/>
          <w:szCs w:val="24"/>
        </w:rPr>
        <w:t>figure S1</w:t>
      </w:r>
      <w:r w:rsidRPr="006B2331">
        <w:rPr>
          <w:sz w:val="24"/>
          <w:szCs w:val="24"/>
        </w:rPr>
        <w:t>,</w:t>
      </w:r>
      <w:r w:rsidRPr="006B2331">
        <w:rPr>
          <w:iCs/>
          <w:sz w:val="24"/>
          <w:szCs w:val="24"/>
        </w:rPr>
        <w:t xml:space="preserve"> panel d))</w:t>
      </w:r>
      <w:r w:rsidRPr="006B2331">
        <w:rPr>
          <w:sz w:val="24"/>
          <w:szCs w:val="24"/>
        </w:rPr>
        <w:t>. By subtracting the difference in irradiance between the empty plate, and the plate with media added, from the unimpeded source irradiance it is possible to approximate the irradiance reaching the surface of the cultured cells to be 19.4 W m</w:t>
      </w:r>
      <w:r w:rsidRPr="006B2331">
        <w:rPr>
          <w:sz w:val="24"/>
          <w:szCs w:val="24"/>
          <w:vertAlign w:val="superscript"/>
        </w:rPr>
        <w:t>-2</w:t>
      </w:r>
      <w:r w:rsidRPr="006B2331">
        <w:rPr>
          <w:sz w:val="24"/>
          <w:szCs w:val="24"/>
        </w:rPr>
        <w:t>.</w:t>
      </w:r>
    </w:p>
    <w:p w14:paraId="510AA025" w14:textId="77777777" w:rsidR="00FD0233" w:rsidRPr="006B2331" w:rsidRDefault="008E4A21" w:rsidP="00FD0233">
      <w:pPr>
        <w:keepNext/>
        <w:spacing w:line="480" w:lineRule="auto"/>
        <w:jc w:val="both"/>
      </w:pPr>
      <w:r w:rsidRPr="006B2331">
        <w:rPr>
          <w:noProof/>
          <w:sz w:val="24"/>
          <w:szCs w:val="24"/>
          <w:lang w:val="en-IN" w:eastAsia="en-IN"/>
        </w:rPr>
        <w:drawing>
          <wp:inline distT="0" distB="0" distL="0" distR="0" wp14:anchorId="15B2F638" wp14:editId="6A92978E">
            <wp:extent cx="5729928" cy="339325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_1_source_filter_spectra.png"/>
                    <pic:cNvPicPr/>
                  </pic:nvPicPr>
                  <pic:blipFill>
                    <a:blip r:embed="rId8">
                      <a:extLst>
                        <a:ext uri="{28A0092B-C50C-407E-A947-70E740481C1C}">
                          <a14:useLocalDpi xmlns:a14="http://schemas.microsoft.com/office/drawing/2010/main" val="0"/>
                        </a:ext>
                      </a:extLst>
                    </a:blip>
                    <a:stretch>
                      <a:fillRect/>
                    </a:stretch>
                  </pic:blipFill>
                  <pic:spPr>
                    <a:xfrm>
                      <a:off x="0" y="0"/>
                      <a:ext cx="5729928" cy="3393255"/>
                    </a:xfrm>
                    <a:prstGeom prst="rect">
                      <a:avLst/>
                    </a:prstGeom>
                  </pic:spPr>
                </pic:pic>
              </a:graphicData>
            </a:graphic>
          </wp:inline>
        </w:drawing>
      </w:r>
    </w:p>
    <w:p w14:paraId="41281129" w14:textId="5554C2C6" w:rsidR="008E4A21" w:rsidRPr="006B2331" w:rsidRDefault="00FF7110" w:rsidP="00FD0233">
      <w:pPr>
        <w:pStyle w:val="Caption"/>
        <w:jc w:val="both"/>
        <w:rPr>
          <w:sz w:val="24"/>
          <w:szCs w:val="24"/>
        </w:rPr>
      </w:pPr>
      <w:r w:rsidRPr="006B2331">
        <w:t xml:space="preserve">Supplementary </w:t>
      </w:r>
      <w:r w:rsidR="00FD0233" w:rsidRPr="006B2331">
        <w:t xml:space="preserve">Figure </w:t>
      </w:r>
      <w:r w:rsidR="006B2331" w:rsidRPr="006B2331">
        <w:rPr>
          <w:noProof/>
        </w:rPr>
        <w:fldChar w:fldCharType="begin"/>
      </w:r>
      <w:r w:rsidR="006B2331" w:rsidRPr="006B2331">
        <w:rPr>
          <w:noProof/>
        </w:rPr>
        <w:instrText xml:space="preserve"> SEQ Figure \* ARABIC </w:instrText>
      </w:r>
      <w:r w:rsidR="006B2331" w:rsidRPr="006B2331">
        <w:rPr>
          <w:noProof/>
        </w:rPr>
        <w:fldChar w:fldCharType="separate"/>
      </w:r>
      <w:r w:rsidR="00FD0233" w:rsidRPr="006B2331">
        <w:rPr>
          <w:noProof/>
        </w:rPr>
        <w:t>1</w:t>
      </w:r>
      <w:r w:rsidR="006B2331" w:rsidRPr="006B2331">
        <w:rPr>
          <w:noProof/>
        </w:rPr>
        <w:fldChar w:fldCharType="end"/>
      </w:r>
      <w:r w:rsidR="00FD0233" w:rsidRPr="006B2331">
        <w:t xml:space="preserve"> -Spectral Characteristics of UVR Exposure Apparatus: a) light source spectrum when uninhibited as well as with cell culture plate and media in place. b) Spectral transmission profile of the media used in the study. c) Unadjusted irradiance data for the bandpass filters used in the study. d) Normalised transmission profiles of the bandpass filters utilised.</w:t>
      </w:r>
    </w:p>
    <w:p w14:paraId="2309BF12" w14:textId="77777777" w:rsidR="000F213C" w:rsidRPr="006B2331" w:rsidRDefault="000F213C" w:rsidP="000F213C">
      <w:pPr>
        <w:pStyle w:val="Heading2"/>
        <w:numPr>
          <w:ilvl w:val="0"/>
          <w:numId w:val="0"/>
        </w:numPr>
        <w:spacing w:line="480" w:lineRule="auto"/>
        <w:jc w:val="both"/>
        <w:rPr>
          <w:color w:val="auto"/>
        </w:rPr>
      </w:pPr>
      <w:r w:rsidRPr="006B2331">
        <w:rPr>
          <w:color w:val="auto"/>
        </w:rPr>
        <w:t xml:space="preserve">3D Design &amp; Manufacture of Bandpass Filter Housing </w:t>
      </w:r>
    </w:p>
    <w:p w14:paraId="47F3E2CA" w14:textId="77777777" w:rsidR="000F213C" w:rsidRPr="006B2331" w:rsidRDefault="000F213C" w:rsidP="000F213C">
      <w:pPr>
        <w:spacing w:line="480" w:lineRule="auto"/>
        <w:jc w:val="both"/>
        <w:rPr>
          <w:sz w:val="24"/>
          <w:szCs w:val="24"/>
        </w:rPr>
      </w:pPr>
      <w:r w:rsidRPr="006B2331">
        <w:rPr>
          <w:sz w:val="24"/>
          <w:szCs w:val="24"/>
        </w:rPr>
        <w:t>Computer aided design (CAD) software (Inventor 2018, Autodesk Inc., CA, USA) was utilised to design a housing that would allow the Ø21.3mm bandpass filters to be placed under a standard 96-well black-walled culture plate such that cultured cells could be irradiated from below.</w:t>
      </w:r>
    </w:p>
    <w:p w14:paraId="725043A2" w14:textId="3740D3A9" w:rsidR="000F213C" w:rsidRPr="006B2331" w:rsidRDefault="000F213C" w:rsidP="000F213C">
      <w:pPr>
        <w:spacing w:line="480" w:lineRule="auto"/>
        <w:jc w:val="both"/>
        <w:rPr>
          <w:sz w:val="24"/>
          <w:szCs w:val="24"/>
        </w:rPr>
      </w:pPr>
      <w:r w:rsidRPr="006B2331">
        <w:rPr>
          <w:sz w:val="24"/>
          <w:szCs w:val="24"/>
        </w:rPr>
        <w:t>The design of the filter holder ensured that each of twelve filter positions covered four wells of a standard 96-well culture plate, thus providing technical replicates for each exposure (</w:t>
      </w:r>
      <w:r w:rsidR="00FF7110" w:rsidRPr="006B2331">
        <w:rPr>
          <w:sz w:val="24"/>
          <w:szCs w:val="24"/>
        </w:rPr>
        <w:t xml:space="preserve">Supplementary </w:t>
      </w:r>
      <w:r w:rsidR="00C63F1E" w:rsidRPr="006B2331">
        <w:rPr>
          <w:sz w:val="24"/>
          <w:szCs w:val="24"/>
        </w:rPr>
        <w:t>Figure S2</w:t>
      </w:r>
      <w:r w:rsidRPr="006B2331">
        <w:rPr>
          <w:sz w:val="24"/>
          <w:szCs w:val="24"/>
        </w:rPr>
        <w:t>; panel b). Moreover, in order to protect the filters from the humidity within the incubator, two quartz windows were installed on either side of the filter housing within the holder (see</w:t>
      </w:r>
      <w:r w:rsidR="00C63F1E" w:rsidRPr="006B2331">
        <w:rPr>
          <w:sz w:val="24"/>
          <w:szCs w:val="24"/>
        </w:rPr>
        <w:t xml:space="preserve"> </w:t>
      </w:r>
      <w:r w:rsidR="00FF7110" w:rsidRPr="006B2331">
        <w:rPr>
          <w:sz w:val="24"/>
          <w:szCs w:val="24"/>
        </w:rPr>
        <w:t xml:space="preserve">Supplementary </w:t>
      </w:r>
      <w:r w:rsidR="00C63F1E" w:rsidRPr="006B2331">
        <w:rPr>
          <w:sz w:val="24"/>
          <w:szCs w:val="24"/>
        </w:rPr>
        <w:t>Figure S1, panel</w:t>
      </w:r>
      <w:r w:rsidRPr="006B2331">
        <w:rPr>
          <w:sz w:val="24"/>
          <w:szCs w:val="24"/>
        </w:rPr>
        <w:t xml:space="preserve"> b for quartz </w:t>
      </w:r>
      <w:r w:rsidR="00C63F1E" w:rsidRPr="006B2331">
        <w:rPr>
          <w:sz w:val="24"/>
          <w:szCs w:val="24"/>
        </w:rPr>
        <w:t xml:space="preserve">window </w:t>
      </w:r>
      <w:r w:rsidRPr="006B2331">
        <w:rPr>
          <w:sz w:val="24"/>
          <w:szCs w:val="24"/>
        </w:rPr>
        <w:t>transmission data). To add further protection, the filters were stored within a desiccant container between exposures to extract any moisture caught within the</w:t>
      </w:r>
      <w:r w:rsidR="00C63F1E" w:rsidRPr="006B2331">
        <w:rPr>
          <w:sz w:val="24"/>
          <w:szCs w:val="24"/>
        </w:rPr>
        <w:t>ir</w:t>
      </w:r>
      <w:r w:rsidRPr="006B2331">
        <w:rPr>
          <w:sz w:val="24"/>
          <w:szCs w:val="24"/>
        </w:rPr>
        <w:t xml:space="preserve"> cavities.</w:t>
      </w:r>
    </w:p>
    <w:p w14:paraId="0C3F9F68" w14:textId="77777777" w:rsidR="000F213C" w:rsidRPr="006B2331" w:rsidRDefault="000F213C" w:rsidP="000F213C">
      <w:pPr>
        <w:pStyle w:val="Heading2"/>
        <w:numPr>
          <w:ilvl w:val="0"/>
          <w:numId w:val="0"/>
        </w:numPr>
        <w:spacing w:line="480" w:lineRule="auto"/>
        <w:jc w:val="both"/>
        <w:rPr>
          <w:color w:val="auto"/>
        </w:rPr>
      </w:pPr>
      <w:r w:rsidRPr="006B2331">
        <w:rPr>
          <w:color w:val="auto"/>
        </w:rPr>
        <w:t>Calculating Tropospheric UVR</w:t>
      </w:r>
    </w:p>
    <w:p w14:paraId="7FD30E80" w14:textId="77777777" w:rsidR="000F213C" w:rsidRPr="006B2331" w:rsidRDefault="000F213C" w:rsidP="000F213C">
      <w:pPr>
        <w:spacing w:line="480" w:lineRule="auto"/>
        <w:jc w:val="both"/>
        <w:rPr>
          <w:sz w:val="24"/>
          <w:szCs w:val="24"/>
        </w:rPr>
      </w:pPr>
      <w:r w:rsidRPr="006B2331">
        <w:rPr>
          <w:sz w:val="24"/>
          <w:szCs w:val="24"/>
        </w:rPr>
        <w:tab/>
        <w:t xml:space="preserve">The TUV model used in this study </w:t>
      </w:r>
      <w:r w:rsidRPr="006B2331">
        <w:rPr>
          <w:i/>
          <w:sz w:val="24"/>
          <w:szCs w:val="24"/>
        </w:rPr>
        <w:t xml:space="preserve">(TROPOSPHERIC ULTRAVIOLET VISIBLE (TUV) MODEL (version 5.0) S. </w:t>
      </w:r>
      <w:proofErr w:type="spellStart"/>
      <w:r w:rsidRPr="006B2331">
        <w:rPr>
          <w:i/>
          <w:sz w:val="24"/>
          <w:szCs w:val="24"/>
        </w:rPr>
        <w:t>Madronich</w:t>
      </w:r>
      <w:proofErr w:type="spellEnd"/>
      <w:r w:rsidRPr="006B2331">
        <w:rPr>
          <w:i/>
          <w:sz w:val="24"/>
          <w:szCs w:val="24"/>
        </w:rPr>
        <w:t xml:space="preserve"> et al., Atmospheric Chemistry Division National Centre for Atmospheric Research P. O. Box 3000, Boulder, Colorado tuv@acd.ucar.edu)</w:t>
      </w:r>
      <w:r w:rsidRPr="006B2331">
        <w:rPr>
          <w:sz w:val="24"/>
          <w:szCs w:val="24"/>
        </w:rPr>
        <w:t xml:space="preserve"> was downloaded from the NCAR website </w:t>
      </w:r>
      <w:r w:rsidRPr="006B2331">
        <w:rPr>
          <w:i/>
          <w:iCs/>
          <w:sz w:val="24"/>
          <w:szCs w:val="24"/>
        </w:rPr>
        <w:t xml:space="preserve">[https://www2.acom.ucar.edu/modeling/tropospheric-ultraviolet-and-visible-tuv-radiation-model] </w:t>
      </w:r>
      <w:r w:rsidRPr="006B2331">
        <w:rPr>
          <w:sz w:val="24"/>
          <w:szCs w:val="24"/>
        </w:rPr>
        <w:t>and installed on a computer running Windows 10. All atmospheric inputs were left at their default settings, longitude and latitude were kept at 0</w:t>
      </w:r>
      <w:r w:rsidRPr="006B2331">
        <w:rPr>
          <w:rFonts w:cstheme="minorHAnsi"/>
          <w:sz w:val="24"/>
          <w:szCs w:val="24"/>
        </w:rPr>
        <w:t>°</w:t>
      </w:r>
      <w:r w:rsidRPr="006B2331">
        <w:rPr>
          <w:sz w:val="24"/>
          <w:szCs w:val="24"/>
        </w:rPr>
        <w:t xml:space="preserve"> and the model date set to 21/06/2020. </w:t>
      </w:r>
    </w:p>
    <w:p w14:paraId="5EE04DC4" w14:textId="77777777" w:rsidR="000F213C" w:rsidRPr="006B2331" w:rsidRDefault="000F213C" w:rsidP="000F213C">
      <w:pPr>
        <w:pStyle w:val="Heading2"/>
        <w:numPr>
          <w:ilvl w:val="0"/>
          <w:numId w:val="0"/>
        </w:numPr>
        <w:spacing w:line="480" w:lineRule="auto"/>
        <w:jc w:val="both"/>
        <w:rPr>
          <w:color w:val="auto"/>
        </w:rPr>
      </w:pPr>
      <w:r w:rsidRPr="006B2331">
        <w:rPr>
          <w:color w:val="auto"/>
        </w:rPr>
        <w:t>Calculating UVR Irradiance of the Retina</w:t>
      </w:r>
    </w:p>
    <w:p w14:paraId="05A91BA8" w14:textId="6D081DDB" w:rsidR="000F213C" w:rsidRPr="006B2331" w:rsidRDefault="000F213C" w:rsidP="005C6ECC">
      <w:pPr>
        <w:spacing w:line="480" w:lineRule="auto"/>
        <w:jc w:val="both"/>
        <w:rPr>
          <w:sz w:val="24"/>
          <w:szCs w:val="24"/>
        </w:rPr>
      </w:pPr>
      <w:r w:rsidRPr="006B2331">
        <w:rPr>
          <w:sz w:val="24"/>
          <w:szCs w:val="24"/>
        </w:rPr>
        <w:t xml:space="preserve">Based upon published evidence </w:t>
      </w:r>
      <w:r w:rsidRPr="006B2331">
        <w:rPr>
          <w:sz w:val="24"/>
          <w:szCs w:val="24"/>
        </w:rPr>
        <w:fldChar w:fldCharType="begin" w:fldLock="1"/>
      </w:r>
      <w:r w:rsidRPr="006B2331">
        <w:rPr>
          <w:sz w:val="24"/>
          <w:szCs w:val="24"/>
        </w:rPr>
        <w:instrText>ADDIN CSL_CITATION {"citationItems":[{"id":"ITEM-1","itemData":{"abstract":"The spectral transmittance of ultraviolet, visible, and near infrared light through the ocular media of humans has been measured. Using freshly enucleated eyes, the transmittances of each component part (cornea, aqueous humor, lens, vitreous humor) were determined for the wavelength range from 0.22 to 2.8 mm. To date, 9 eyes have been measured, from persons ranging in age from 4 weeks to 75 years. Two types of measurements were made, the first to measure the total light transmitted (direct and scattered) at each wavelength, and the second to measure the per cent transmittance of that light passing directly through the various media tuithout absorption or scattering. The results show that: (a) The transmission of ultraviolet radiation decreases with the age of the eye. (b) The transmission of infrared radiation appears to be independent of the age. (c) The maximum total transmittance of the whole eye, which is about 84 per cent, is obtained in the region from 650 to 850 nm.","author":[{"dropping-particle":"","family":"Boettner","given":"Edward A","non-dropping-particle":"","parse-names":false,"suffix":""},{"dropping-particle":"","family":"Wolter","given":"Reimer","non-dropping-particle":"","parse-names":false,"suffix":""}],"container-title":"Investigative Ophthalmology and Visual Science","id":"ITEM-1","issue":"6","issued":{"date-parts":[["1962"]]},"page":"776-783","title":"Transmission of the ocular media","type":"article-journal","volume":"1"},"uris":["http://www.mendeley.com/documents/?uuid=2132c44f-9bb1-3fd7-a0da-f35760f54a30"]},{"id":"ITEM-2","itemData":{"DOI":"10.1007/BF01204614","ISBN":"0012-4486 (Print)\\r0012-4486 (Linking)","ISSN":"00124486","PMID":"7781484","abstract":"The spectral transmissions of cornea, aqueous humour, lens and vitreous humour of human eyes were measured in the range from 250 nm to 800 nm in 1 nm steps using a high resolution double monochromator. Cornea and lens are good cut off filters; 1% transmission was measured in various cornea samples between 291 and 298 nm, and in different lenses between 389 and 414 nm. Aqueous humour and vitreous humour showed high transparency (80%) at lambda &gt; 320 nm. The wavelength range of keratitis effective irradiance was found to be completely within the wavelength range of absorption of the cornea, that of cataract effective irradiance was found to be at the short wavelength end partly outside the wavelength range of absorption of the lens. It may therefore be supposed that the action spectrum of cataract obtained by animal experiments is applicable to the human eye only with certain reservations.","author":[{"dropping-particle":"","family":"Ambach","given":"W.","non-dropping-particle":"","parse-names":false,"suffix":""},{"dropping-particle":"","family":"Blumthaler","given":"M.","non-dropping-particle":"","parse-names":false,"suffix":""},{"dropping-particle":"","family":"Schopf","given":"T.","non-dropping-particle":"","parse-names":false,"suffix":""},{"dropping-particle":"","family":"Ambach","given":"E.","non-dropping-particle":"","parse-names":false,"suffix":""},{"dropping-particle":"","family":"Katzgraber","given":"F.","non-dropping-particle":"","parse-names":false,"suffix":""},{"dropping-particle":"","family":"Daxecker","given":"F.","non-dropping-particle":"","parse-names":false,"suffix":""},{"dropping-particle":"","family":"Daxer","given":"A.","non-dropping-particle":"","parse-names":false,"suffix":""}],"container-title":"Documenta Ophthalmologica","id":"ITEM-2","issued":{"date-parts":[["1994"]]},"title":"Spectral transmission of the optical media of the human eye with respect to keratitis and cataract formation","type":"article-journal"},"uris":["http://www.mendeley.com/documents/?uuid=312dea1d-5a23-350f-b5e9-65dccc80f7ad"]}],"mendeley":{"formattedCitation":"[4,5]","plainTextFormattedCitation":"[4,5]","previouslyFormattedCitation":"[4,5]"},"properties":{"noteIndex":0},"schema":"https://github.com/citation-style-language/schema/raw/master/csl-citation.json"}</w:instrText>
      </w:r>
      <w:r w:rsidRPr="006B2331">
        <w:rPr>
          <w:sz w:val="24"/>
          <w:szCs w:val="24"/>
        </w:rPr>
        <w:fldChar w:fldCharType="separate"/>
      </w:r>
      <w:r w:rsidRPr="006B2331">
        <w:rPr>
          <w:noProof/>
          <w:sz w:val="24"/>
          <w:szCs w:val="24"/>
        </w:rPr>
        <w:t>[4,5]</w:t>
      </w:r>
      <w:r w:rsidRPr="006B2331">
        <w:rPr>
          <w:sz w:val="24"/>
          <w:szCs w:val="24"/>
        </w:rPr>
        <w:fldChar w:fldCharType="end"/>
      </w:r>
      <w:r w:rsidRPr="006B2331">
        <w:rPr>
          <w:sz w:val="24"/>
          <w:szCs w:val="24"/>
        </w:rPr>
        <w:t xml:space="preserve"> we selected a working irradiance of between 0.1-1% of the UVR incident upon the eye reaching the retina. Moreover, based on these findings and the measured transmission properties of the culture media and the black wall plate it is possible to directly compare ambient UVR with the </w:t>
      </w:r>
      <w:r w:rsidRPr="006B2331">
        <w:rPr>
          <w:i/>
          <w:sz w:val="24"/>
          <w:szCs w:val="24"/>
        </w:rPr>
        <w:t xml:space="preserve">in vitro </w:t>
      </w:r>
      <w:r w:rsidRPr="006B2331">
        <w:rPr>
          <w:sz w:val="24"/>
          <w:szCs w:val="24"/>
        </w:rPr>
        <w:t xml:space="preserve">irradiance utilised in the present study. </w:t>
      </w:r>
    </w:p>
    <w:p w14:paraId="38589948" w14:textId="77777777" w:rsidR="00FD0233" w:rsidRPr="006B2331" w:rsidRDefault="00FD0233" w:rsidP="00FD0233">
      <w:pPr>
        <w:keepNext/>
        <w:spacing w:line="480" w:lineRule="auto"/>
        <w:jc w:val="both"/>
      </w:pPr>
      <w:r w:rsidRPr="006B2331">
        <w:rPr>
          <w:noProof/>
          <w:sz w:val="24"/>
          <w:szCs w:val="24"/>
          <w:lang w:val="en-IN" w:eastAsia="en-IN"/>
        </w:rPr>
        <w:drawing>
          <wp:inline distT="0" distB="0" distL="0" distR="0" wp14:anchorId="0D1B47BE" wp14:editId="0559E3CF">
            <wp:extent cx="5731902" cy="3042605"/>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_2_TCAR_UVR_Calculation.png"/>
                    <pic:cNvPicPr/>
                  </pic:nvPicPr>
                  <pic:blipFill>
                    <a:blip r:embed="rId9">
                      <a:extLst>
                        <a:ext uri="{28A0092B-C50C-407E-A947-70E740481C1C}">
                          <a14:useLocalDpi xmlns:a14="http://schemas.microsoft.com/office/drawing/2010/main" val="0"/>
                        </a:ext>
                      </a:extLst>
                    </a:blip>
                    <a:stretch>
                      <a:fillRect/>
                    </a:stretch>
                  </pic:blipFill>
                  <pic:spPr>
                    <a:xfrm>
                      <a:off x="0" y="0"/>
                      <a:ext cx="5731902" cy="3042605"/>
                    </a:xfrm>
                    <a:prstGeom prst="rect">
                      <a:avLst/>
                    </a:prstGeom>
                  </pic:spPr>
                </pic:pic>
              </a:graphicData>
            </a:graphic>
          </wp:inline>
        </w:drawing>
      </w:r>
      <w:bookmarkStart w:id="0" w:name="_GoBack"/>
      <w:bookmarkEnd w:id="0"/>
    </w:p>
    <w:p w14:paraId="6B6E4089" w14:textId="51FF5106" w:rsidR="00FD0233" w:rsidRPr="006B2331" w:rsidRDefault="00FF7110" w:rsidP="00FD0233">
      <w:pPr>
        <w:pStyle w:val="Caption"/>
        <w:jc w:val="both"/>
      </w:pPr>
      <w:r w:rsidRPr="006B2331">
        <w:t xml:space="preserve">Supplementary </w:t>
      </w:r>
      <w:r w:rsidR="00FD0233" w:rsidRPr="006B2331">
        <w:t xml:space="preserve">Figure </w:t>
      </w:r>
      <w:r w:rsidR="006B2331" w:rsidRPr="006B2331">
        <w:rPr>
          <w:noProof/>
        </w:rPr>
        <w:fldChar w:fldCharType="begin"/>
      </w:r>
      <w:r w:rsidR="006B2331" w:rsidRPr="006B2331">
        <w:rPr>
          <w:noProof/>
        </w:rPr>
        <w:instrText xml:space="preserve"> SEQ Figure \* ARABIC </w:instrText>
      </w:r>
      <w:r w:rsidR="006B2331" w:rsidRPr="006B2331">
        <w:rPr>
          <w:noProof/>
        </w:rPr>
        <w:fldChar w:fldCharType="separate"/>
      </w:r>
      <w:r w:rsidR="00FD0233" w:rsidRPr="006B2331">
        <w:rPr>
          <w:noProof/>
        </w:rPr>
        <w:t>2</w:t>
      </w:r>
      <w:r w:rsidR="006B2331" w:rsidRPr="006B2331">
        <w:rPr>
          <w:noProof/>
        </w:rPr>
        <w:fldChar w:fldCharType="end"/>
      </w:r>
      <w:r w:rsidR="00FD0233" w:rsidRPr="006B2331">
        <w:t xml:space="preserve"> -a) Estimated tropospheric ultraviolet radiation irradiance between 280 and 420nm at 0° N, 0° W, on 2020/06/21, between 1000-1500hrs. b) Total daily solar irradiance, from plot a) compared against metal-halide lamp output. c) Solar and lamp irradiances following transmission through the eye and culture plate, respectively. d) Average energy dose (grey line) of in vitro UVR exposures compared against annual (blue line) and biannual retinal dose (yellow dose).</w:t>
      </w:r>
    </w:p>
    <w:p w14:paraId="43969D4D" w14:textId="7710EC1D" w:rsidR="000F213C" w:rsidRPr="009B004A" w:rsidRDefault="000F213C" w:rsidP="000F213C">
      <w:pPr>
        <w:pStyle w:val="Caption"/>
        <w:spacing w:line="480" w:lineRule="auto"/>
        <w:jc w:val="both"/>
        <w:rPr>
          <w:i w:val="0"/>
          <w:color w:val="auto"/>
          <w:sz w:val="24"/>
          <w:szCs w:val="24"/>
        </w:rPr>
      </w:pPr>
      <w:r w:rsidRPr="006B2331">
        <w:rPr>
          <w:i w:val="0"/>
          <w:color w:val="auto"/>
          <w:sz w:val="24"/>
          <w:szCs w:val="24"/>
        </w:rPr>
        <w:t xml:space="preserve">Upon comparison it can be seen that the estimated </w:t>
      </w:r>
      <w:r w:rsidRPr="006B2331">
        <w:rPr>
          <w:color w:val="auto"/>
          <w:sz w:val="24"/>
        </w:rPr>
        <w:t>in vitro</w:t>
      </w:r>
      <w:r w:rsidRPr="006B2331">
        <w:rPr>
          <w:i w:val="0"/>
          <w:color w:val="auto"/>
          <w:sz w:val="24"/>
          <w:szCs w:val="24"/>
        </w:rPr>
        <w:t xml:space="preserve"> tissue irradiance was consistently higher than the estimated solar UVR irradiance of the retina </w:t>
      </w:r>
      <w:r w:rsidRPr="006B2331">
        <w:rPr>
          <w:color w:val="auto"/>
          <w:sz w:val="24"/>
        </w:rPr>
        <w:t>in vivo</w:t>
      </w:r>
      <w:r w:rsidRPr="006B2331">
        <w:rPr>
          <w:i w:val="0"/>
          <w:color w:val="auto"/>
          <w:sz w:val="24"/>
          <w:szCs w:val="24"/>
        </w:rPr>
        <w:t xml:space="preserve">, the difference is especially large around the mercury emission peaks at 370 and 405nm where the </w:t>
      </w:r>
      <w:r w:rsidRPr="006B2331">
        <w:rPr>
          <w:color w:val="auto"/>
          <w:sz w:val="24"/>
          <w:szCs w:val="24"/>
        </w:rPr>
        <w:t>in vitro</w:t>
      </w:r>
      <w:r w:rsidRPr="006B2331">
        <w:rPr>
          <w:i w:val="0"/>
          <w:color w:val="auto"/>
          <w:sz w:val="24"/>
          <w:szCs w:val="24"/>
        </w:rPr>
        <w:t xml:space="preserve"> irradiance is approximately 4.5-fold that of the estimated retinal UVR irradiance (</w:t>
      </w:r>
      <w:r w:rsidR="00FF7110" w:rsidRPr="006B2331">
        <w:rPr>
          <w:i w:val="0"/>
          <w:color w:val="auto"/>
          <w:sz w:val="24"/>
          <w:szCs w:val="24"/>
        </w:rPr>
        <w:t xml:space="preserve">Supplementary </w:t>
      </w:r>
      <w:r w:rsidR="00C63F1E" w:rsidRPr="006B2331">
        <w:rPr>
          <w:i w:val="0"/>
          <w:color w:val="auto"/>
          <w:sz w:val="24"/>
          <w:szCs w:val="24"/>
        </w:rPr>
        <w:t>Figure S2</w:t>
      </w:r>
      <w:r w:rsidRPr="006B2331">
        <w:rPr>
          <w:i w:val="0"/>
          <w:color w:val="auto"/>
          <w:sz w:val="24"/>
          <w:szCs w:val="24"/>
        </w:rPr>
        <w:t xml:space="preserve">; </w:t>
      </w:r>
      <w:r w:rsidR="00C63F1E" w:rsidRPr="006B2331">
        <w:rPr>
          <w:i w:val="0"/>
          <w:color w:val="auto"/>
          <w:sz w:val="24"/>
          <w:szCs w:val="24"/>
        </w:rPr>
        <w:t>panel</w:t>
      </w:r>
      <w:r w:rsidRPr="006B2331">
        <w:rPr>
          <w:i w:val="0"/>
          <w:color w:val="auto"/>
          <w:sz w:val="24"/>
          <w:szCs w:val="24"/>
        </w:rPr>
        <w:t xml:space="preserve"> c). However, the example TUV solar irradiances presented here are instantaneous values at five time-intervals around midday (</w:t>
      </w:r>
      <w:r w:rsidR="00FF7110" w:rsidRPr="006B2331">
        <w:rPr>
          <w:i w:val="0"/>
          <w:color w:val="auto"/>
          <w:sz w:val="24"/>
          <w:szCs w:val="24"/>
        </w:rPr>
        <w:t xml:space="preserve">Supplementary </w:t>
      </w:r>
      <w:r w:rsidR="00C63F1E" w:rsidRPr="006B2331">
        <w:rPr>
          <w:i w:val="0"/>
          <w:color w:val="auto"/>
          <w:sz w:val="24"/>
          <w:szCs w:val="24"/>
        </w:rPr>
        <w:t>Figure S2</w:t>
      </w:r>
      <w:r w:rsidRPr="006B2331">
        <w:rPr>
          <w:i w:val="0"/>
          <w:color w:val="auto"/>
          <w:sz w:val="24"/>
          <w:szCs w:val="24"/>
        </w:rPr>
        <w:t>; panel a). When considering the uninhibited cumulative dose over two years compared to the dose achieved in exposures used throughout the project the output of the two sources begin to converge (</w:t>
      </w:r>
      <w:r w:rsidR="00FF7110" w:rsidRPr="006B2331">
        <w:rPr>
          <w:i w:val="0"/>
          <w:color w:val="auto"/>
          <w:sz w:val="24"/>
          <w:szCs w:val="24"/>
        </w:rPr>
        <w:t xml:space="preserve">Supplementary </w:t>
      </w:r>
      <w:r w:rsidR="00C63F1E" w:rsidRPr="006B2331">
        <w:rPr>
          <w:i w:val="0"/>
          <w:color w:val="auto"/>
          <w:sz w:val="24"/>
          <w:szCs w:val="24"/>
        </w:rPr>
        <w:t>Figure S2</w:t>
      </w:r>
      <w:r w:rsidRPr="006B2331">
        <w:rPr>
          <w:i w:val="0"/>
          <w:color w:val="auto"/>
          <w:sz w:val="24"/>
          <w:szCs w:val="24"/>
        </w:rPr>
        <w:t>; plot d).</w:t>
      </w:r>
      <w:r w:rsidRPr="009B004A">
        <w:rPr>
          <w:i w:val="0"/>
          <w:color w:val="auto"/>
          <w:sz w:val="24"/>
          <w:szCs w:val="24"/>
        </w:rPr>
        <w:t xml:space="preserve"> </w:t>
      </w:r>
    </w:p>
    <w:p w14:paraId="041D5F54" w14:textId="77777777" w:rsidR="001252CE" w:rsidRDefault="001252CE"/>
    <w:sectPr w:rsidR="001252CE" w:rsidSect="006B23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AE7D9F"/>
    <w:multiLevelType w:val="multilevel"/>
    <w:tmpl w:val="548CEFF8"/>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13C"/>
    <w:rsid w:val="000F213C"/>
    <w:rsid w:val="001252CE"/>
    <w:rsid w:val="001B5297"/>
    <w:rsid w:val="005C6ECC"/>
    <w:rsid w:val="006B2331"/>
    <w:rsid w:val="006B62C8"/>
    <w:rsid w:val="00751D62"/>
    <w:rsid w:val="0077598F"/>
    <w:rsid w:val="008E4A21"/>
    <w:rsid w:val="00C63F1E"/>
    <w:rsid w:val="00C712AA"/>
    <w:rsid w:val="00FD0233"/>
    <w:rsid w:val="00FF7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D19AA"/>
  <w15:chartTrackingRefBased/>
  <w15:docId w15:val="{807332C2-74A9-40BE-84D1-4BE3883F5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13C"/>
  </w:style>
  <w:style w:type="paragraph" w:styleId="Heading1">
    <w:name w:val="heading 1"/>
    <w:basedOn w:val="Normal"/>
    <w:next w:val="Normal"/>
    <w:link w:val="Heading1Char"/>
    <w:uiPriority w:val="9"/>
    <w:qFormat/>
    <w:rsid w:val="000F213C"/>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F213C"/>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F213C"/>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F213C"/>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F213C"/>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F213C"/>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F213C"/>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F213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F213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13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F213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F213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F213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F213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F213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F213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F213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F213C"/>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0F213C"/>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0F213C"/>
    <w:rPr>
      <w:sz w:val="16"/>
      <w:szCs w:val="16"/>
    </w:rPr>
  </w:style>
  <w:style w:type="paragraph" w:styleId="CommentText">
    <w:name w:val="annotation text"/>
    <w:basedOn w:val="Normal"/>
    <w:link w:val="CommentTextChar"/>
    <w:uiPriority w:val="99"/>
    <w:semiHidden/>
    <w:unhideWhenUsed/>
    <w:rsid w:val="000F213C"/>
    <w:pPr>
      <w:spacing w:line="240" w:lineRule="auto"/>
    </w:pPr>
    <w:rPr>
      <w:sz w:val="20"/>
      <w:szCs w:val="20"/>
    </w:rPr>
  </w:style>
  <w:style w:type="character" w:customStyle="1" w:styleId="CommentTextChar">
    <w:name w:val="Comment Text Char"/>
    <w:basedOn w:val="DefaultParagraphFont"/>
    <w:link w:val="CommentText"/>
    <w:uiPriority w:val="99"/>
    <w:semiHidden/>
    <w:rsid w:val="000F213C"/>
    <w:rPr>
      <w:sz w:val="20"/>
      <w:szCs w:val="20"/>
    </w:rPr>
  </w:style>
  <w:style w:type="paragraph" w:styleId="BalloonText">
    <w:name w:val="Balloon Text"/>
    <w:basedOn w:val="Normal"/>
    <w:link w:val="BalloonTextChar"/>
    <w:uiPriority w:val="99"/>
    <w:semiHidden/>
    <w:unhideWhenUsed/>
    <w:rsid w:val="000F21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1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C49759FDB5F3439E437A37F103F011" ma:contentTypeVersion="14" ma:contentTypeDescription="Create a new document." ma:contentTypeScope="" ma:versionID="bdb45e1b204b99fe5d127214e2fd70ad">
  <xsd:schema xmlns:xsd="http://www.w3.org/2001/XMLSchema" xmlns:xs="http://www.w3.org/2001/XMLSchema" xmlns:p="http://schemas.microsoft.com/office/2006/metadata/properties" xmlns:ns3="9e211942-b622-43b9-9193-124fc83e7215" xmlns:ns4="03d1c8d1-ca94-4751-9cc0-06f869162e8b" targetNamespace="http://schemas.microsoft.com/office/2006/metadata/properties" ma:root="true" ma:fieldsID="438ab5a83c57dfa922968899e7fbff95" ns3:_="" ns4:_="">
    <xsd:import namespace="9e211942-b622-43b9-9193-124fc83e7215"/>
    <xsd:import namespace="03d1c8d1-ca94-4751-9cc0-06f869162e8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11942-b622-43b9-9193-124fc83e72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d1c8d1-ca94-4751-9cc0-06f869162e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E69229-701D-4CF1-90E3-07BB78E7EE8E}">
  <ds:schemaRefs>
    <ds:schemaRef ds:uri="http://schemas.microsoft.com/sharepoint/v3/contenttype/forms"/>
  </ds:schemaRefs>
</ds:datastoreItem>
</file>

<file path=customXml/itemProps2.xml><?xml version="1.0" encoding="utf-8"?>
<ds:datastoreItem xmlns:ds="http://schemas.openxmlformats.org/officeDocument/2006/customXml" ds:itemID="{4C49F637-C8BD-4A57-AB0E-C07FA3DA6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11942-b622-43b9-9193-124fc83e7215"/>
    <ds:schemaRef ds:uri="03d1c8d1-ca94-4751-9cc0-06f869162e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1C9B92-6A5C-4128-822D-2A832BD846FD}">
  <ds:schemaRefs>
    <ds:schemaRef ds:uri="9e211942-b622-43b9-9193-124fc83e7215"/>
    <ds:schemaRef ds:uri="http://purl.org/dc/terms/"/>
    <ds:schemaRef ds:uri="http://schemas.microsoft.com/office/2006/documentManagement/types"/>
    <ds:schemaRef ds:uri="http://schemas.openxmlformats.org/package/2006/metadata/core-properties"/>
    <ds:schemaRef ds:uri="http://purl.org/dc/elements/1.1/"/>
    <ds:schemaRef ds:uri="http://www.w3.org/XML/1998/namespace"/>
    <ds:schemaRef ds:uri="03d1c8d1-ca94-4751-9cc0-06f869162e8b"/>
    <ds:schemaRef ds:uri="http://schemas.microsoft.com/office/infopath/2007/PartnerControl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1451</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9704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Graham</dc:creator>
  <cp:keywords/>
  <dc:description/>
  <cp:lastModifiedBy>Bhuvaneswari R.</cp:lastModifiedBy>
  <cp:revision>4</cp:revision>
  <cp:lastPrinted>2021-12-16T13:14:00Z</cp:lastPrinted>
  <dcterms:created xsi:type="dcterms:W3CDTF">2022-06-20T08:46:00Z</dcterms:created>
  <dcterms:modified xsi:type="dcterms:W3CDTF">2022-07-22T15:23:00Z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0x010100A2C49759FDB5F3439E437A37F103F011</vt:lpwstr>
  </property>
</Properties>
</file>