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3ED77F" w14:textId="77777777" w:rsidR="0011045B" w:rsidRPr="000641B9" w:rsidRDefault="0011045B" w:rsidP="0011045B">
      <w:pPr>
        <w:jc w:val="center"/>
        <w:rPr>
          <w:i/>
          <w:iCs/>
          <w:color w:val="000000" w:themeColor="text1"/>
          <w:lang w:val="en-US"/>
        </w:rPr>
      </w:pPr>
      <w:r w:rsidRPr="000641B9">
        <w:rPr>
          <w:i/>
          <w:iCs/>
          <w:color w:val="000000" w:themeColor="text1"/>
          <w:lang w:val="en-US"/>
        </w:rPr>
        <w:t>Supplementary Figures:</w:t>
      </w:r>
    </w:p>
    <w:p w14:paraId="10DDDB69" w14:textId="77777777" w:rsidR="0011045B" w:rsidRPr="000641B9" w:rsidRDefault="0011045B" w:rsidP="0011045B">
      <w:pPr>
        <w:rPr>
          <w:b/>
          <w:bCs/>
          <w:color w:val="000000" w:themeColor="text1"/>
          <w:lang w:val="en-US"/>
        </w:rPr>
      </w:pPr>
      <w:bookmarkStart w:id="0" w:name="_GoBack"/>
      <w:r w:rsidRPr="000641B9">
        <w:rPr>
          <w:b/>
          <w:bCs/>
          <w:noProof/>
          <w:color w:val="000000" w:themeColor="text1"/>
          <w:lang w:val="en-IN" w:eastAsia="en-IN"/>
        </w:rPr>
        <w:drawing>
          <wp:inline distT="0" distB="0" distL="0" distR="0" wp14:anchorId="64D7F151" wp14:editId="4B519F9E">
            <wp:extent cx="5756910" cy="504380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4">
                      <a:extLst>
                        <a:ext uri="{28A0092B-C50C-407E-A947-70E740481C1C}">
                          <a14:useLocalDpi xmlns:a14="http://schemas.microsoft.com/office/drawing/2010/main" val="0"/>
                        </a:ext>
                      </a:extLst>
                    </a:blip>
                    <a:stretch>
                      <a:fillRect/>
                    </a:stretch>
                  </pic:blipFill>
                  <pic:spPr>
                    <a:xfrm>
                      <a:off x="0" y="0"/>
                      <a:ext cx="5756910" cy="5043805"/>
                    </a:xfrm>
                    <a:prstGeom prst="rect">
                      <a:avLst/>
                    </a:prstGeom>
                  </pic:spPr>
                </pic:pic>
              </a:graphicData>
            </a:graphic>
          </wp:inline>
        </w:drawing>
      </w:r>
      <w:bookmarkEnd w:id="0"/>
    </w:p>
    <w:p w14:paraId="2A370E6F" w14:textId="609AF0C2" w:rsidR="0011045B" w:rsidRPr="000641B9" w:rsidRDefault="0011045B" w:rsidP="0011045B">
      <w:pPr>
        <w:jc w:val="both"/>
        <w:rPr>
          <w:i/>
          <w:iCs/>
          <w:color w:val="000000" w:themeColor="text1"/>
          <w:sz w:val="18"/>
          <w:szCs w:val="18"/>
          <w:lang w:val="en-US"/>
        </w:rPr>
      </w:pPr>
      <w:r w:rsidRPr="000641B9">
        <w:rPr>
          <w:b/>
          <w:bCs/>
          <w:i/>
          <w:iCs/>
          <w:color w:val="000000" w:themeColor="text1"/>
          <w:sz w:val="18"/>
          <w:szCs w:val="18"/>
          <w:lang w:val="en-US"/>
        </w:rPr>
        <w:t>Supplementary Fig</w:t>
      </w:r>
      <w:r w:rsidR="00F43D2F" w:rsidRPr="000641B9">
        <w:rPr>
          <w:b/>
          <w:bCs/>
          <w:i/>
          <w:iCs/>
          <w:color w:val="000000" w:themeColor="text1"/>
          <w:sz w:val="18"/>
          <w:szCs w:val="18"/>
          <w:lang w:val="en-US"/>
        </w:rPr>
        <w:t>. S</w:t>
      </w:r>
      <w:r w:rsidRPr="000641B9">
        <w:rPr>
          <w:b/>
          <w:bCs/>
          <w:i/>
          <w:iCs/>
          <w:color w:val="000000" w:themeColor="text1"/>
          <w:sz w:val="18"/>
          <w:szCs w:val="18"/>
          <w:lang w:val="en-US"/>
        </w:rPr>
        <w:t xml:space="preserve">1. Replicability of exploratory GMV-associations among unrelated individuals in HCP cohort. </w:t>
      </w:r>
      <w:r w:rsidRPr="000641B9">
        <w:rPr>
          <w:i/>
          <w:iCs/>
          <w:color w:val="000000" w:themeColor="text1"/>
          <w:sz w:val="18"/>
          <w:szCs w:val="18"/>
          <w:lang w:val="en-US"/>
        </w:rPr>
        <w:t xml:space="preserve">Frequency of spatial overlap (density plots and aggregate maps) of significant findings from exploratory analysis over 100 random subsamples, calculated for three different sample sizes (x-axis). Brighter colors on spatial maps denote higher number of samples with a significant association at the respective vertex. AUC: Area under the curve; </w:t>
      </w:r>
      <w:proofErr w:type="gramStart"/>
      <w:r w:rsidRPr="000641B9">
        <w:rPr>
          <w:i/>
          <w:iCs/>
          <w:color w:val="000000" w:themeColor="text1"/>
          <w:sz w:val="18"/>
          <w:szCs w:val="18"/>
          <w:lang w:val="en-US"/>
        </w:rPr>
        <w:t>Acc :</w:t>
      </w:r>
      <w:proofErr w:type="gramEnd"/>
      <w:r w:rsidRPr="000641B9">
        <w:rPr>
          <w:i/>
          <w:iCs/>
          <w:color w:val="000000" w:themeColor="text1"/>
          <w:sz w:val="18"/>
          <w:szCs w:val="18"/>
          <w:lang w:val="en-US"/>
        </w:rPr>
        <w:t xml:space="preserve"> Accuracy.</w:t>
      </w:r>
    </w:p>
    <w:p w14:paraId="1D317026" w14:textId="77777777" w:rsidR="0011045B" w:rsidRPr="000641B9" w:rsidRDefault="0011045B" w:rsidP="0011045B">
      <w:pPr>
        <w:rPr>
          <w:b/>
          <w:bCs/>
          <w:color w:val="000000" w:themeColor="text1"/>
          <w:lang w:val="en-US"/>
        </w:rPr>
      </w:pPr>
    </w:p>
    <w:p w14:paraId="0CA821A6" w14:textId="77777777" w:rsidR="0011045B" w:rsidRPr="000641B9" w:rsidRDefault="0011045B" w:rsidP="0011045B">
      <w:pPr>
        <w:rPr>
          <w:b/>
          <w:bCs/>
          <w:color w:val="000000" w:themeColor="text1"/>
          <w:lang w:val="en-US"/>
        </w:rPr>
      </w:pPr>
      <w:r w:rsidRPr="000641B9">
        <w:rPr>
          <w:b/>
          <w:bCs/>
          <w:noProof/>
          <w:color w:val="000000" w:themeColor="text1"/>
          <w:lang w:val="en-IN" w:eastAsia="en-IN"/>
        </w:rPr>
        <w:lastRenderedPageBreak/>
        <w:drawing>
          <wp:inline distT="0" distB="0" distL="0" distR="0" wp14:anchorId="15655F85" wp14:editId="6D0E331A">
            <wp:extent cx="3623022" cy="78486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5">
                      <a:extLst>
                        <a:ext uri="{28A0092B-C50C-407E-A947-70E740481C1C}">
                          <a14:useLocalDpi xmlns:a14="http://schemas.microsoft.com/office/drawing/2010/main" val="0"/>
                        </a:ext>
                      </a:extLst>
                    </a:blip>
                    <a:stretch>
                      <a:fillRect/>
                    </a:stretch>
                  </pic:blipFill>
                  <pic:spPr>
                    <a:xfrm>
                      <a:off x="0" y="0"/>
                      <a:ext cx="3626500" cy="7856135"/>
                    </a:xfrm>
                    <a:prstGeom prst="rect">
                      <a:avLst/>
                    </a:prstGeom>
                  </pic:spPr>
                </pic:pic>
              </a:graphicData>
            </a:graphic>
          </wp:inline>
        </w:drawing>
      </w:r>
    </w:p>
    <w:p w14:paraId="291F877E" w14:textId="01544888" w:rsidR="0011045B" w:rsidRPr="000641B9" w:rsidRDefault="0011045B" w:rsidP="0011045B">
      <w:pPr>
        <w:keepNext/>
        <w:jc w:val="both"/>
        <w:rPr>
          <w:i/>
          <w:iCs/>
          <w:color w:val="000000" w:themeColor="text1"/>
          <w:sz w:val="18"/>
          <w:szCs w:val="18"/>
          <w:lang w:val="en-US"/>
        </w:rPr>
      </w:pPr>
      <w:r w:rsidRPr="000641B9">
        <w:rPr>
          <w:b/>
          <w:bCs/>
          <w:i/>
          <w:iCs/>
          <w:color w:val="000000" w:themeColor="text1"/>
          <w:sz w:val="18"/>
          <w:szCs w:val="18"/>
          <w:lang w:val="en-US"/>
        </w:rPr>
        <w:t xml:space="preserve">Supplementary </w:t>
      </w:r>
      <w:r w:rsidR="00F43D2F" w:rsidRPr="000641B9">
        <w:rPr>
          <w:b/>
          <w:bCs/>
          <w:i/>
          <w:iCs/>
          <w:color w:val="000000" w:themeColor="text1"/>
          <w:sz w:val="18"/>
          <w:szCs w:val="18"/>
          <w:lang w:val="en-US"/>
        </w:rPr>
        <w:t>Fig. S</w:t>
      </w:r>
      <w:r w:rsidRPr="000641B9">
        <w:rPr>
          <w:b/>
          <w:bCs/>
          <w:i/>
          <w:iCs/>
          <w:color w:val="000000" w:themeColor="text1"/>
          <w:sz w:val="18"/>
          <w:szCs w:val="18"/>
          <w:lang w:val="en-US"/>
        </w:rPr>
        <w:t xml:space="preserve">2. ROI-based confirmatory replication of GMV associations among unrelated individuals in HCP cohort. </w:t>
      </w:r>
      <w:r w:rsidRPr="000641B9">
        <w:rPr>
          <w:i/>
          <w:iCs/>
          <w:color w:val="000000" w:themeColor="text1"/>
          <w:sz w:val="18"/>
          <w:szCs w:val="18"/>
          <w:lang w:val="en-US"/>
        </w:rPr>
        <w:t xml:space="preserve">Donut plots </w:t>
      </w:r>
      <w:proofErr w:type="spellStart"/>
      <w:r w:rsidRPr="000641B9">
        <w:rPr>
          <w:i/>
          <w:iCs/>
          <w:color w:val="000000" w:themeColor="text1"/>
          <w:sz w:val="18"/>
          <w:szCs w:val="18"/>
          <w:lang w:val="en-US"/>
        </w:rPr>
        <w:t>summarising</w:t>
      </w:r>
      <w:proofErr w:type="spellEnd"/>
      <w:r w:rsidRPr="000641B9">
        <w:rPr>
          <w:i/>
          <w:iCs/>
          <w:color w:val="000000" w:themeColor="text1"/>
          <w:sz w:val="18"/>
          <w:szCs w:val="18"/>
          <w:lang w:val="en-US"/>
        </w:rPr>
        <w:t xml:space="preserve"> ROI-based replication rates (% of ROI) using three different criteria for three different sample sizes. The most inner layers depict replication using “sign” only (blue: replicated, orange: not replicated). The middle layers define replication based on similar “sign” as well as “statistical significance” (i.e. p &lt; 0.05 (Bonferroni corrected)) (blue: replicated, orange: not replicate). The most outer layers define replication using “Bayes factor” (blue: “moderate-to-string evidence for H1, light blue: anecdotal evidence for H1; light orange: anecdotal evidence for H0, orange: “moderate-to-string evidence for H0 );</w:t>
      </w:r>
    </w:p>
    <w:p w14:paraId="399DAA5D" w14:textId="77777777" w:rsidR="0011045B" w:rsidRPr="000641B9" w:rsidRDefault="0011045B" w:rsidP="0011045B">
      <w:pPr>
        <w:rPr>
          <w:b/>
          <w:bCs/>
          <w:color w:val="000000" w:themeColor="text1"/>
          <w:lang w:val="en-US"/>
        </w:rPr>
      </w:pPr>
    </w:p>
    <w:p w14:paraId="709D9776" w14:textId="77777777" w:rsidR="0011045B" w:rsidRPr="000641B9" w:rsidRDefault="0011045B" w:rsidP="0011045B">
      <w:pPr>
        <w:rPr>
          <w:b/>
          <w:bCs/>
          <w:color w:val="000000" w:themeColor="text1"/>
          <w:lang w:val="en-US"/>
        </w:rPr>
      </w:pPr>
      <w:r w:rsidRPr="000641B9">
        <w:rPr>
          <w:b/>
          <w:bCs/>
          <w:noProof/>
          <w:color w:val="000000" w:themeColor="text1"/>
          <w:lang w:val="en-IN" w:eastAsia="en-IN"/>
        </w:rPr>
        <w:lastRenderedPageBreak/>
        <w:drawing>
          <wp:inline distT="0" distB="0" distL="0" distR="0" wp14:anchorId="54CB58B7" wp14:editId="18175074">
            <wp:extent cx="4678174" cy="7968343"/>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6">
                      <a:extLst>
                        <a:ext uri="{28A0092B-C50C-407E-A947-70E740481C1C}">
                          <a14:useLocalDpi xmlns:a14="http://schemas.microsoft.com/office/drawing/2010/main" val="0"/>
                        </a:ext>
                      </a:extLst>
                    </a:blip>
                    <a:stretch>
                      <a:fillRect/>
                    </a:stretch>
                  </pic:blipFill>
                  <pic:spPr>
                    <a:xfrm>
                      <a:off x="0" y="0"/>
                      <a:ext cx="4678600" cy="7969069"/>
                    </a:xfrm>
                    <a:prstGeom prst="rect">
                      <a:avLst/>
                    </a:prstGeom>
                  </pic:spPr>
                </pic:pic>
              </a:graphicData>
            </a:graphic>
          </wp:inline>
        </w:drawing>
      </w:r>
    </w:p>
    <w:p w14:paraId="68C8765C" w14:textId="591297B5" w:rsidR="0011045B" w:rsidRPr="000641B9" w:rsidRDefault="0011045B" w:rsidP="0011045B">
      <w:pPr>
        <w:pStyle w:val="Caption"/>
        <w:jc w:val="both"/>
        <w:rPr>
          <w:noProof/>
          <w:color w:val="000000" w:themeColor="text1"/>
        </w:rPr>
      </w:pPr>
      <w:r w:rsidRPr="000641B9">
        <w:rPr>
          <w:b/>
          <w:bCs/>
          <w:color w:val="000000" w:themeColor="text1"/>
          <w:lang w:val="en-US"/>
        </w:rPr>
        <w:t xml:space="preserve">Supplementary </w:t>
      </w:r>
      <w:r w:rsidR="00F43D2F" w:rsidRPr="000641B9">
        <w:rPr>
          <w:b/>
          <w:bCs/>
          <w:color w:val="000000" w:themeColor="text1"/>
          <w:lang w:val="en-US"/>
        </w:rPr>
        <w:t>Fig. S</w:t>
      </w:r>
      <w:r w:rsidRPr="000641B9">
        <w:rPr>
          <w:b/>
          <w:bCs/>
          <w:color w:val="000000" w:themeColor="text1"/>
          <w:lang w:val="en-US"/>
        </w:rPr>
        <w:t xml:space="preserve">3. Discovery versus replication effects sizes </w:t>
      </w:r>
      <w:r w:rsidRPr="000641B9">
        <w:rPr>
          <w:b/>
          <w:bCs/>
          <w:i w:val="0"/>
          <w:iCs w:val="0"/>
          <w:color w:val="000000" w:themeColor="text1"/>
          <w:lang w:val="en-US"/>
        </w:rPr>
        <w:t>among</w:t>
      </w:r>
      <w:r w:rsidRPr="000641B9">
        <w:rPr>
          <w:b/>
          <w:bCs/>
          <w:color w:val="000000" w:themeColor="text1"/>
          <w:lang w:val="en-US"/>
        </w:rPr>
        <w:t xml:space="preserve"> </w:t>
      </w:r>
      <w:r w:rsidRPr="000641B9">
        <w:rPr>
          <w:b/>
          <w:bCs/>
          <w:i w:val="0"/>
          <w:iCs w:val="0"/>
          <w:color w:val="000000" w:themeColor="text1"/>
          <w:lang w:val="en-US"/>
        </w:rPr>
        <w:t>unrelated individuals in</w:t>
      </w:r>
      <w:r w:rsidRPr="000641B9">
        <w:rPr>
          <w:b/>
          <w:bCs/>
          <w:color w:val="000000" w:themeColor="text1"/>
          <w:lang w:val="en-US"/>
        </w:rPr>
        <w:t xml:space="preserve"> HCP cohort</w:t>
      </w:r>
      <w:r w:rsidRPr="000641B9">
        <w:rPr>
          <w:b/>
          <w:bCs/>
          <w:color w:val="000000" w:themeColor="text1"/>
        </w:rPr>
        <w:t xml:space="preserve"> for </w:t>
      </w:r>
      <w:r w:rsidRPr="000641B9">
        <w:rPr>
          <w:b/>
          <w:bCs/>
          <w:i w:val="0"/>
          <w:iCs w:val="0"/>
          <w:color w:val="000000" w:themeColor="text1"/>
          <w:lang w:val="en-US"/>
        </w:rPr>
        <w:t xml:space="preserve">GMV </w:t>
      </w:r>
      <w:r w:rsidRPr="000641B9">
        <w:rPr>
          <w:b/>
          <w:bCs/>
          <w:color w:val="000000" w:themeColor="text1"/>
          <w:lang w:val="en-US"/>
        </w:rPr>
        <w:t xml:space="preserve">associations. </w:t>
      </w:r>
      <w:r w:rsidRPr="000641B9">
        <w:rPr>
          <w:color w:val="000000" w:themeColor="text1"/>
          <w:lang w:val="en-US"/>
        </w:rPr>
        <w:t>Scatter plots of effect sizes in the discovery versus replication sample for all ROIs from 100 splits</w:t>
      </w:r>
      <w:r w:rsidRPr="000641B9">
        <w:rPr>
          <w:noProof/>
          <w:color w:val="000000" w:themeColor="text1"/>
        </w:rPr>
        <w:t>;</w:t>
      </w:r>
      <w:r w:rsidRPr="000641B9">
        <w:rPr>
          <w:b/>
          <w:bCs/>
          <w:noProof/>
          <w:color w:val="000000" w:themeColor="text1"/>
        </w:rPr>
        <w:t xml:space="preserve"> </w:t>
      </w:r>
      <w:r w:rsidRPr="000641B9">
        <w:rPr>
          <w:noProof/>
          <w:color w:val="000000" w:themeColor="text1"/>
        </w:rPr>
        <w:t>each point denote one ROI, which is color-coded based on its replciation status (by-“sign”). Size of each point is proportional to its estimated statistical power of replication. Regresion lines are drawn for the replciated and unreplicated ROIs, separately.</w:t>
      </w:r>
    </w:p>
    <w:p w14:paraId="6D71A839" w14:textId="77777777" w:rsidR="0011045B" w:rsidRPr="000641B9" w:rsidRDefault="0011045B" w:rsidP="0011045B">
      <w:pPr>
        <w:rPr>
          <w:b/>
          <w:bCs/>
          <w:color w:val="000000" w:themeColor="text1"/>
          <w:lang w:val="en-GB"/>
        </w:rPr>
      </w:pPr>
    </w:p>
    <w:p w14:paraId="3C4F75C3" w14:textId="77777777" w:rsidR="0011045B" w:rsidRPr="000641B9" w:rsidRDefault="0011045B" w:rsidP="0011045B">
      <w:pPr>
        <w:rPr>
          <w:b/>
          <w:bCs/>
          <w:i/>
          <w:iCs/>
          <w:color w:val="000000" w:themeColor="text1"/>
          <w:sz w:val="18"/>
          <w:szCs w:val="18"/>
          <w:lang w:val="en-US"/>
        </w:rPr>
      </w:pPr>
    </w:p>
    <w:p w14:paraId="4F6598C6" w14:textId="3C858C67" w:rsidR="0011045B" w:rsidRPr="000641B9" w:rsidRDefault="0011045B" w:rsidP="0011045B">
      <w:pPr>
        <w:jc w:val="both"/>
        <w:rPr>
          <w:i/>
          <w:iCs/>
          <w:color w:val="000000" w:themeColor="text1"/>
          <w:sz w:val="18"/>
          <w:szCs w:val="18"/>
          <w:lang w:val="en-US"/>
        </w:rPr>
      </w:pPr>
      <w:r w:rsidRPr="000641B9">
        <w:rPr>
          <w:b/>
          <w:bCs/>
          <w:i/>
          <w:iCs/>
          <w:noProof/>
          <w:color w:val="000000" w:themeColor="text1"/>
          <w:sz w:val="18"/>
          <w:szCs w:val="18"/>
          <w:lang w:val="en-IN" w:eastAsia="en-IN"/>
        </w:rPr>
        <w:lastRenderedPageBreak/>
        <w:drawing>
          <wp:inline distT="0" distB="0" distL="0" distR="0" wp14:anchorId="5176422A" wp14:editId="40D51ECC">
            <wp:extent cx="5756910" cy="508127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7">
                      <a:extLst>
                        <a:ext uri="{28A0092B-C50C-407E-A947-70E740481C1C}">
                          <a14:useLocalDpi xmlns:a14="http://schemas.microsoft.com/office/drawing/2010/main" val="0"/>
                        </a:ext>
                      </a:extLst>
                    </a:blip>
                    <a:stretch>
                      <a:fillRect/>
                    </a:stretch>
                  </pic:blipFill>
                  <pic:spPr>
                    <a:xfrm>
                      <a:off x="0" y="0"/>
                      <a:ext cx="5756910" cy="5081270"/>
                    </a:xfrm>
                    <a:prstGeom prst="rect">
                      <a:avLst/>
                    </a:prstGeom>
                  </pic:spPr>
                </pic:pic>
              </a:graphicData>
            </a:graphic>
          </wp:inline>
        </w:drawing>
      </w:r>
      <w:r w:rsidRPr="000641B9">
        <w:rPr>
          <w:b/>
          <w:bCs/>
          <w:i/>
          <w:iCs/>
          <w:color w:val="000000" w:themeColor="text1"/>
          <w:sz w:val="18"/>
          <w:szCs w:val="18"/>
          <w:lang w:val="en-US"/>
        </w:rPr>
        <w:t xml:space="preserve">Supplementary </w:t>
      </w:r>
      <w:r w:rsidR="00F43D2F" w:rsidRPr="000641B9">
        <w:rPr>
          <w:b/>
          <w:bCs/>
          <w:i/>
          <w:iCs/>
          <w:color w:val="000000" w:themeColor="text1"/>
          <w:sz w:val="18"/>
          <w:szCs w:val="18"/>
          <w:lang w:val="en-US"/>
        </w:rPr>
        <w:t>Fig. S</w:t>
      </w:r>
      <w:r w:rsidRPr="000641B9">
        <w:rPr>
          <w:b/>
          <w:bCs/>
          <w:i/>
          <w:iCs/>
          <w:color w:val="000000" w:themeColor="text1"/>
          <w:sz w:val="18"/>
          <w:szCs w:val="18"/>
          <w:lang w:val="en-US"/>
        </w:rPr>
        <w:t xml:space="preserve">4. Replicability of exploratory CT-associations in whole HCP cohort. </w:t>
      </w:r>
      <w:r w:rsidRPr="000641B9">
        <w:rPr>
          <w:i/>
          <w:iCs/>
          <w:color w:val="000000" w:themeColor="text1"/>
          <w:sz w:val="18"/>
          <w:szCs w:val="18"/>
          <w:lang w:val="en-US"/>
        </w:rPr>
        <w:t xml:space="preserve">Frequency of spatial overlap (density plots and aggregate maps) of significant findings from exploratory analysis over 100 random subsamples, calculated for three different sample sizes (x-axis). Brighter colors on spatial maps denote higher number of samples with a significant association at the respective vertex. AUC: Area under the curve; </w:t>
      </w:r>
      <w:proofErr w:type="gramStart"/>
      <w:r w:rsidRPr="000641B9">
        <w:rPr>
          <w:i/>
          <w:iCs/>
          <w:color w:val="000000" w:themeColor="text1"/>
          <w:sz w:val="18"/>
          <w:szCs w:val="18"/>
          <w:lang w:val="en-US"/>
        </w:rPr>
        <w:t>Acc :</w:t>
      </w:r>
      <w:proofErr w:type="gramEnd"/>
      <w:r w:rsidRPr="000641B9">
        <w:rPr>
          <w:i/>
          <w:iCs/>
          <w:color w:val="000000" w:themeColor="text1"/>
          <w:sz w:val="18"/>
          <w:szCs w:val="18"/>
          <w:lang w:val="en-US"/>
        </w:rPr>
        <w:t xml:space="preserve"> Accuracy.</w:t>
      </w:r>
    </w:p>
    <w:p w14:paraId="07A2C318" w14:textId="77777777" w:rsidR="0011045B" w:rsidRPr="000641B9" w:rsidRDefault="0011045B" w:rsidP="0011045B">
      <w:pPr>
        <w:jc w:val="both"/>
        <w:rPr>
          <w:i/>
          <w:iCs/>
          <w:color w:val="000000" w:themeColor="text1"/>
          <w:sz w:val="18"/>
          <w:szCs w:val="18"/>
          <w:lang w:val="en-US"/>
        </w:rPr>
      </w:pPr>
    </w:p>
    <w:p w14:paraId="0A23170F" w14:textId="77777777" w:rsidR="0011045B" w:rsidRPr="000641B9" w:rsidRDefault="0011045B" w:rsidP="0011045B">
      <w:pPr>
        <w:keepNext/>
        <w:rPr>
          <w:b/>
          <w:bCs/>
          <w:i/>
          <w:iCs/>
          <w:color w:val="000000" w:themeColor="text1"/>
          <w:sz w:val="18"/>
          <w:szCs w:val="18"/>
          <w:lang w:val="en-US"/>
        </w:rPr>
      </w:pPr>
      <w:r w:rsidRPr="000641B9">
        <w:rPr>
          <w:b/>
          <w:bCs/>
          <w:i/>
          <w:iCs/>
          <w:noProof/>
          <w:color w:val="000000" w:themeColor="text1"/>
          <w:sz w:val="18"/>
          <w:szCs w:val="18"/>
          <w:lang w:val="en-IN" w:eastAsia="en-IN"/>
        </w:rPr>
        <w:lastRenderedPageBreak/>
        <w:drawing>
          <wp:inline distT="0" distB="0" distL="0" distR="0" wp14:anchorId="4B0B5445" wp14:editId="0CACC4F2">
            <wp:extent cx="3623022" cy="78486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8">
                      <a:extLst>
                        <a:ext uri="{28A0092B-C50C-407E-A947-70E740481C1C}">
                          <a14:useLocalDpi xmlns:a14="http://schemas.microsoft.com/office/drawing/2010/main" val="0"/>
                        </a:ext>
                      </a:extLst>
                    </a:blip>
                    <a:stretch>
                      <a:fillRect/>
                    </a:stretch>
                  </pic:blipFill>
                  <pic:spPr>
                    <a:xfrm>
                      <a:off x="0" y="0"/>
                      <a:ext cx="3630526" cy="7864855"/>
                    </a:xfrm>
                    <a:prstGeom prst="rect">
                      <a:avLst/>
                    </a:prstGeom>
                  </pic:spPr>
                </pic:pic>
              </a:graphicData>
            </a:graphic>
          </wp:inline>
        </w:drawing>
      </w:r>
    </w:p>
    <w:p w14:paraId="7F385BC8" w14:textId="38C62283" w:rsidR="0011045B" w:rsidRPr="000641B9" w:rsidRDefault="0011045B" w:rsidP="0011045B">
      <w:pPr>
        <w:keepNext/>
        <w:jc w:val="both"/>
        <w:rPr>
          <w:i/>
          <w:iCs/>
          <w:color w:val="000000" w:themeColor="text1"/>
          <w:sz w:val="18"/>
          <w:szCs w:val="18"/>
          <w:lang w:val="en-US"/>
        </w:rPr>
      </w:pPr>
      <w:r w:rsidRPr="000641B9">
        <w:rPr>
          <w:b/>
          <w:bCs/>
          <w:i/>
          <w:iCs/>
          <w:color w:val="000000" w:themeColor="text1"/>
          <w:sz w:val="18"/>
          <w:szCs w:val="18"/>
          <w:lang w:val="en-US"/>
        </w:rPr>
        <w:t xml:space="preserve">Supplementary </w:t>
      </w:r>
      <w:r w:rsidR="00F43D2F" w:rsidRPr="000641B9">
        <w:rPr>
          <w:b/>
          <w:bCs/>
          <w:i/>
          <w:iCs/>
          <w:color w:val="000000" w:themeColor="text1"/>
          <w:sz w:val="18"/>
          <w:szCs w:val="18"/>
          <w:lang w:val="en-US"/>
        </w:rPr>
        <w:t>Fig. S</w:t>
      </w:r>
      <w:r w:rsidRPr="000641B9">
        <w:rPr>
          <w:b/>
          <w:bCs/>
          <w:i/>
          <w:iCs/>
          <w:color w:val="000000" w:themeColor="text1"/>
          <w:sz w:val="18"/>
          <w:szCs w:val="18"/>
          <w:lang w:val="en-US"/>
        </w:rPr>
        <w:t xml:space="preserve">5. ROI-based confirmatory replication of CT-associations in whole HCP cohort. </w:t>
      </w:r>
      <w:r w:rsidRPr="000641B9">
        <w:rPr>
          <w:i/>
          <w:iCs/>
          <w:color w:val="000000" w:themeColor="text1"/>
          <w:sz w:val="18"/>
          <w:szCs w:val="18"/>
          <w:lang w:val="en-US"/>
        </w:rPr>
        <w:t xml:space="preserve">Donut plots </w:t>
      </w:r>
      <w:proofErr w:type="spellStart"/>
      <w:r w:rsidRPr="000641B9">
        <w:rPr>
          <w:i/>
          <w:iCs/>
          <w:color w:val="000000" w:themeColor="text1"/>
          <w:sz w:val="18"/>
          <w:szCs w:val="18"/>
          <w:lang w:val="en-US"/>
        </w:rPr>
        <w:t>summarising</w:t>
      </w:r>
      <w:proofErr w:type="spellEnd"/>
      <w:r w:rsidRPr="000641B9">
        <w:rPr>
          <w:i/>
          <w:iCs/>
          <w:color w:val="000000" w:themeColor="text1"/>
          <w:sz w:val="18"/>
          <w:szCs w:val="18"/>
          <w:lang w:val="en-US"/>
        </w:rPr>
        <w:t xml:space="preserve"> ROI-based replication rates (% of ROI) using three different criteria for three different sample sizes. The most inner layers depict replication using “sign” only (blue: replicated, orange: not replicated). The middle layers define replication based on similar “sign” as well as “statistical significance” (i.e. p &lt; 0.05 (Bonferroni corrected)) (blue: replicated, orange: not replicate). The most outer layers define replication using “Bayes factor” (blue: “moderate-to-string evidence for H1, light blue: anecdotal evidence for H1; light orange: anecdotal evidence for H0, orange: “moderate-to-string evidence for H0);</w:t>
      </w:r>
    </w:p>
    <w:p w14:paraId="302616D8" w14:textId="77777777" w:rsidR="0011045B" w:rsidRPr="000641B9" w:rsidRDefault="0011045B" w:rsidP="0011045B">
      <w:pPr>
        <w:rPr>
          <w:b/>
          <w:bCs/>
          <w:color w:val="000000" w:themeColor="text1"/>
          <w:lang w:val="en-GB"/>
        </w:rPr>
      </w:pPr>
    </w:p>
    <w:p w14:paraId="40473ACE" w14:textId="77777777" w:rsidR="0011045B" w:rsidRPr="000641B9" w:rsidRDefault="0011045B" w:rsidP="0011045B">
      <w:pPr>
        <w:pStyle w:val="Caption"/>
        <w:rPr>
          <w:b/>
          <w:bCs/>
          <w:color w:val="000000" w:themeColor="text1"/>
          <w:lang w:val="en-US"/>
        </w:rPr>
      </w:pPr>
      <w:r w:rsidRPr="000641B9">
        <w:rPr>
          <w:b/>
          <w:bCs/>
          <w:noProof/>
          <w:color w:val="000000" w:themeColor="text1"/>
          <w:lang w:val="en-IN" w:eastAsia="en-IN"/>
        </w:rPr>
        <w:lastRenderedPageBreak/>
        <w:drawing>
          <wp:inline distT="0" distB="0" distL="0" distR="0" wp14:anchorId="5B0C1E47" wp14:editId="7AF263A1">
            <wp:extent cx="4882685" cy="8316686"/>
            <wp:effectExtent l="0" t="0" r="0" b="190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9">
                      <a:extLst>
                        <a:ext uri="{28A0092B-C50C-407E-A947-70E740481C1C}">
                          <a14:useLocalDpi xmlns:a14="http://schemas.microsoft.com/office/drawing/2010/main" val="0"/>
                        </a:ext>
                      </a:extLst>
                    </a:blip>
                    <a:stretch>
                      <a:fillRect/>
                    </a:stretch>
                  </pic:blipFill>
                  <pic:spPr>
                    <a:xfrm>
                      <a:off x="0" y="0"/>
                      <a:ext cx="4883768" cy="8318531"/>
                    </a:xfrm>
                    <a:prstGeom prst="rect">
                      <a:avLst/>
                    </a:prstGeom>
                  </pic:spPr>
                </pic:pic>
              </a:graphicData>
            </a:graphic>
          </wp:inline>
        </w:drawing>
      </w:r>
    </w:p>
    <w:p w14:paraId="07A7BE9E" w14:textId="7E418C60" w:rsidR="0011045B" w:rsidRPr="000641B9" w:rsidRDefault="0011045B" w:rsidP="0011045B">
      <w:pPr>
        <w:pStyle w:val="Caption"/>
        <w:jc w:val="both"/>
        <w:rPr>
          <w:noProof/>
          <w:color w:val="000000" w:themeColor="text1"/>
        </w:rPr>
      </w:pPr>
      <w:r w:rsidRPr="000641B9">
        <w:rPr>
          <w:b/>
          <w:bCs/>
          <w:color w:val="000000" w:themeColor="text1"/>
          <w:lang w:val="en-US"/>
        </w:rPr>
        <w:t xml:space="preserve">Supplementary </w:t>
      </w:r>
      <w:r w:rsidR="00F43D2F" w:rsidRPr="000641B9">
        <w:rPr>
          <w:b/>
          <w:bCs/>
          <w:color w:val="000000" w:themeColor="text1"/>
          <w:lang w:val="en-US"/>
        </w:rPr>
        <w:t>Fig. S</w:t>
      </w:r>
      <w:r w:rsidRPr="000641B9">
        <w:rPr>
          <w:b/>
          <w:bCs/>
          <w:color w:val="000000" w:themeColor="text1"/>
          <w:lang w:val="en-US"/>
        </w:rPr>
        <w:t xml:space="preserve">6. Discovery versus replication effects sizes in whole HCP cohort for </w:t>
      </w:r>
      <w:r w:rsidRPr="000641B9">
        <w:rPr>
          <w:b/>
          <w:bCs/>
          <w:i w:val="0"/>
          <w:iCs w:val="0"/>
          <w:color w:val="000000" w:themeColor="text1"/>
          <w:lang w:val="en-US"/>
        </w:rPr>
        <w:t>CT-associations</w:t>
      </w:r>
      <w:r w:rsidRPr="000641B9">
        <w:rPr>
          <w:b/>
          <w:bCs/>
          <w:color w:val="000000" w:themeColor="text1"/>
          <w:lang w:val="en-US"/>
        </w:rPr>
        <w:t xml:space="preserve">: </w:t>
      </w:r>
      <w:r w:rsidRPr="000641B9">
        <w:rPr>
          <w:color w:val="000000" w:themeColor="text1"/>
          <w:lang w:val="en-US"/>
        </w:rPr>
        <w:t>Scatter plots of effect sizes in the discovery versus replication sample for all ROIs from 100 splits</w:t>
      </w:r>
      <w:r w:rsidRPr="000641B9">
        <w:rPr>
          <w:noProof/>
          <w:color w:val="000000" w:themeColor="text1"/>
        </w:rPr>
        <w:t>;</w:t>
      </w:r>
      <w:r w:rsidRPr="000641B9">
        <w:rPr>
          <w:b/>
          <w:bCs/>
          <w:noProof/>
          <w:color w:val="000000" w:themeColor="text1"/>
        </w:rPr>
        <w:t xml:space="preserve"> </w:t>
      </w:r>
      <w:r w:rsidRPr="000641B9">
        <w:rPr>
          <w:noProof/>
          <w:color w:val="000000" w:themeColor="text1"/>
        </w:rPr>
        <w:t>each point denote one ROI, which is color-coded based on its replciation status (by-“sign”). Size of each point is proportional to its estimated statistical power of replication. Regresion lines are drawn for the replciated and unreplicated ROIs, separately.</w:t>
      </w:r>
    </w:p>
    <w:p w14:paraId="49485557" w14:textId="77777777" w:rsidR="0011045B" w:rsidRPr="000641B9" w:rsidRDefault="0011045B" w:rsidP="0011045B">
      <w:pPr>
        <w:rPr>
          <w:b/>
          <w:bCs/>
          <w:color w:val="000000" w:themeColor="text1"/>
          <w:lang w:val="en-GB"/>
        </w:rPr>
      </w:pPr>
      <w:r w:rsidRPr="000641B9">
        <w:rPr>
          <w:b/>
          <w:bCs/>
          <w:noProof/>
          <w:color w:val="000000" w:themeColor="text1"/>
          <w:lang w:val="en-IN" w:eastAsia="en-IN"/>
        </w:rPr>
        <w:lastRenderedPageBreak/>
        <w:drawing>
          <wp:inline distT="0" distB="0" distL="0" distR="0" wp14:anchorId="3FE50F86" wp14:editId="51916138">
            <wp:extent cx="5756910" cy="2516505"/>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0">
                      <a:extLst>
                        <a:ext uri="{28A0092B-C50C-407E-A947-70E740481C1C}">
                          <a14:useLocalDpi xmlns:a14="http://schemas.microsoft.com/office/drawing/2010/main" val="0"/>
                        </a:ext>
                      </a:extLst>
                    </a:blip>
                    <a:stretch>
                      <a:fillRect/>
                    </a:stretch>
                  </pic:blipFill>
                  <pic:spPr>
                    <a:xfrm>
                      <a:off x="0" y="0"/>
                      <a:ext cx="5756910" cy="2516505"/>
                    </a:xfrm>
                    <a:prstGeom prst="rect">
                      <a:avLst/>
                    </a:prstGeom>
                  </pic:spPr>
                </pic:pic>
              </a:graphicData>
            </a:graphic>
          </wp:inline>
        </w:drawing>
      </w:r>
    </w:p>
    <w:p w14:paraId="76FECF4E" w14:textId="7CC7482F" w:rsidR="0011045B" w:rsidRPr="000641B9" w:rsidRDefault="0011045B" w:rsidP="0011045B">
      <w:pPr>
        <w:keepNext/>
        <w:jc w:val="both"/>
        <w:rPr>
          <w:i/>
          <w:iCs/>
          <w:color w:val="000000" w:themeColor="text1"/>
          <w:sz w:val="18"/>
          <w:szCs w:val="18"/>
          <w:lang w:val="en-US"/>
        </w:rPr>
      </w:pPr>
      <w:r w:rsidRPr="000641B9">
        <w:rPr>
          <w:b/>
          <w:bCs/>
          <w:i/>
          <w:iCs/>
          <w:color w:val="000000" w:themeColor="text1"/>
          <w:sz w:val="18"/>
          <w:szCs w:val="18"/>
          <w:lang w:val="en-US"/>
        </w:rPr>
        <w:t xml:space="preserve">Supplementary </w:t>
      </w:r>
      <w:r w:rsidR="00F43D2F" w:rsidRPr="000641B9">
        <w:rPr>
          <w:b/>
          <w:bCs/>
          <w:i/>
          <w:iCs/>
          <w:color w:val="000000" w:themeColor="text1"/>
          <w:sz w:val="18"/>
          <w:szCs w:val="18"/>
          <w:lang w:val="en-US"/>
        </w:rPr>
        <w:t>Fig. S</w:t>
      </w:r>
      <w:r w:rsidRPr="000641B9">
        <w:rPr>
          <w:b/>
          <w:bCs/>
          <w:i/>
          <w:iCs/>
          <w:color w:val="000000" w:themeColor="text1"/>
          <w:sz w:val="18"/>
          <w:szCs w:val="18"/>
          <w:lang w:val="en-US"/>
        </w:rPr>
        <w:t xml:space="preserve">7. Replication of CT-associations of total composite score of cognition among unrelated individuals in HCP cohort. </w:t>
      </w:r>
      <w:r w:rsidRPr="000641B9">
        <w:rPr>
          <w:i/>
          <w:iCs/>
          <w:color w:val="000000" w:themeColor="text1"/>
          <w:sz w:val="18"/>
          <w:szCs w:val="18"/>
          <w:lang w:val="en-US"/>
        </w:rPr>
        <w:t>Frequency of spatial overlap (density plots and aggregate maps) of significant findings from exploratory analysis over 100 random subsamples, calculated for three different sample sizes (x-axis).</w:t>
      </w:r>
      <w:r w:rsidRPr="000641B9">
        <w:rPr>
          <w:b/>
          <w:bCs/>
          <w:i/>
          <w:iCs/>
          <w:color w:val="000000" w:themeColor="text1"/>
          <w:sz w:val="18"/>
          <w:szCs w:val="18"/>
          <w:lang w:val="en-US"/>
        </w:rPr>
        <w:t xml:space="preserve"> </w:t>
      </w:r>
      <w:r w:rsidRPr="000641B9">
        <w:rPr>
          <w:i/>
          <w:iCs/>
          <w:color w:val="000000" w:themeColor="text1"/>
          <w:sz w:val="18"/>
          <w:szCs w:val="18"/>
          <w:lang w:val="en-US"/>
        </w:rPr>
        <w:t>Donut plots summarizing ROI-based replication rates (% of ROI) using three different criteria for three different sample sizes. The most inner layers depict replication using “sign” only (blue: replicated, orange: not replicated). The middle layers define replication based on similar “sign” as well as “statistical significance” (i.e. p &lt; 0.05 (Bonferroni corrected)) (blue: replicated, orange: not replicate). The most outer layers define replication using “Bayes factor” (blue: “moderate-to-string evidence for H1, light blue: anecdotal evidence for H1; light orange: anecdotal evidence for H0, orange: “moderate-to-string evidence for H0);</w:t>
      </w:r>
      <w:r w:rsidRPr="000641B9">
        <w:rPr>
          <w:b/>
          <w:bCs/>
          <w:i/>
          <w:iCs/>
          <w:color w:val="000000" w:themeColor="text1"/>
          <w:sz w:val="18"/>
          <w:szCs w:val="18"/>
          <w:lang w:val="en-US"/>
        </w:rPr>
        <w:t xml:space="preserve"> </w:t>
      </w:r>
      <w:r w:rsidRPr="000641B9">
        <w:rPr>
          <w:i/>
          <w:iCs/>
          <w:color w:val="000000" w:themeColor="text1"/>
          <w:sz w:val="18"/>
          <w:szCs w:val="18"/>
          <w:lang w:val="en-US"/>
        </w:rPr>
        <w:t>Scatter plots of effect sizes in the discovery versus replication sample for all ROIs from 100 splits</w:t>
      </w:r>
      <w:r w:rsidRPr="000641B9">
        <w:rPr>
          <w:i/>
          <w:iCs/>
          <w:noProof/>
          <w:color w:val="000000" w:themeColor="text1"/>
          <w:sz w:val="18"/>
          <w:szCs w:val="18"/>
          <w:lang w:val="en-US"/>
        </w:rPr>
        <w:t>;</w:t>
      </w:r>
      <w:r w:rsidRPr="000641B9">
        <w:rPr>
          <w:b/>
          <w:bCs/>
          <w:i/>
          <w:iCs/>
          <w:noProof/>
          <w:color w:val="000000" w:themeColor="text1"/>
          <w:sz w:val="18"/>
          <w:szCs w:val="18"/>
          <w:lang w:val="en-US"/>
        </w:rPr>
        <w:t xml:space="preserve"> </w:t>
      </w:r>
      <w:r w:rsidRPr="000641B9">
        <w:rPr>
          <w:i/>
          <w:iCs/>
          <w:noProof/>
          <w:color w:val="000000" w:themeColor="text1"/>
          <w:sz w:val="18"/>
          <w:szCs w:val="18"/>
          <w:lang w:val="en-US"/>
        </w:rPr>
        <w:t>each point denote one ROI, which is color-coded based on its replciation status (by-“sign”). Size of each point is proportional to its estimated statistical power of replication. Regresion lines are drawn for the replciated and unreplicated ROIs, separately.</w:t>
      </w:r>
    </w:p>
    <w:p w14:paraId="2863E856" w14:textId="77777777" w:rsidR="0011045B" w:rsidRPr="000641B9" w:rsidRDefault="0011045B" w:rsidP="0011045B">
      <w:pPr>
        <w:pBdr>
          <w:top w:val="none" w:sz="4" w:space="0" w:color="000000"/>
          <w:left w:val="none" w:sz="4" w:space="0" w:color="000000"/>
          <w:bottom w:val="none" w:sz="4" w:space="0" w:color="000000"/>
          <w:right w:val="none" w:sz="4" w:space="0" w:color="000000"/>
          <w:between w:val="none" w:sz="4" w:space="0" w:color="000000"/>
        </w:pBdr>
        <w:rPr>
          <w:i/>
          <w:iCs/>
          <w:color w:val="000000" w:themeColor="text1"/>
          <w:sz w:val="18"/>
          <w:szCs w:val="18"/>
          <w:lang w:val="en-US"/>
        </w:rPr>
      </w:pPr>
      <w:r w:rsidRPr="000641B9">
        <w:rPr>
          <w:i/>
          <w:iCs/>
          <w:color w:val="000000" w:themeColor="text1"/>
          <w:sz w:val="18"/>
          <w:szCs w:val="18"/>
          <w:lang w:val="en-US"/>
        </w:rPr>
        <w:br w:type="page"/>
      </w:r>
    </w:p>
    <w:p w14:paraId="1BD4EE9B" w14:textId="77777777" w:rsidR="0011045B" w:rsidRPr="000641B9" w:rsidRDefault="0011045B" w:rsidP="0011045B">
      <w:pPr>
        <w:keepNext/>
        <w:jc w:val="center"/>
        <w:rPr>
          <w:i/>
          <w:iCs/>
          <w:color w:val="000000" w:themeColor="text1"/>
          <w:lang w:val="en-US"/>
        </w:rPr>
      </w:pPr>
      <w:r w:rsidRPr="000641B9">
        <w:rPr>
          <w:i/>
          <w:iCs/>
          <w:color w:val="000000" w:themeColor="text1"/>
          <w:lang w:val="en-US"/>
        </w:rPr>
        <w:lastRenderedPageBreak/>
        <w:t>Supplementary Tables</w:t>
      </w:r>
    </w:p>
    <w:p w14:paraId="52D26F19" w14:textId="77777777" w:rsidR="0011045B" w:rsidRPr="000641B9" w:rsidRDefault="0011045B" w:rsidP="0011045B">
      <w:pPr>
        <w:pStyle w:val="Caption"/>
        <w:keepNext/>
        <w:rPr>
          <w:color w:val="000000" w:themeColor="text1"/>
          <w:lang w:val="en-US"/>
        </w:rPr>
      </w:pPr>
      <w:r w:rsidRPr="000641B9">
        <w:rPr>
          <w:b/>
          <w:bCs/>
          <w:color w:val="000000" w:themeColor="text1"/>
          <w:lang w:val="en-US"/>
        </w:rPr>
        <w:t xml:space="preserve">Table S1. </w:t>
      </w:r>
      <w:r w:rsidRPr="000641B9">
        <w:rPr>
          <w:color w:val="000000" w:themeColor="text1"/>
          <w:lang w:val="en-US"/>
        </w:rPr>
        <w:t>Distribution of raw phenotypical and behavioral scores in the whole sample.</w:t>
      </w:r>
    </w:p>
    <w:tbl>
      <w:tblPr>
        <w:tblStyle w:val="TableGrid"/>
        <w:tblW w:w="0" w:type="auto"/>
        <w:tblLook w:val="04A0" w:firstRow="1" w:lastRow="0" w:firstColumn="1" w:lastColumn="0" w:noHBand="0" w:noVBand="1"/>
      </w:tblPr>
      <w:tblGrid>
        <w:gridCol w:w="4815"/>
        <w:gridCol w:w="4241"/>
      </w:tblGrid>
      <w:tr w:rsidR="0011045B" w:rsidRPr="000641B9" w14:paraId="6EEC8524" w14:textId="77777777" w:rsidTr="002B1442">
        <w:trPr>
          <w:trHeight w:val="506"/>
        </w:trPr>
        <w:tc>
          <w:tcPr>
            <w:tcW w:w="4815" w:type="dxa"/>
            <w:vAlign w:val="center"/>
          </w:tcPr>
          <w:p w14:paraId="6DFCF429" w14:textId="77777777" w:rsidR="0011045B" w:rsidRPr="000641B9" w:rsidRDefault="0011045B" w:rsidP="002B1442">
            <w:pPr>
              <w:rPr>
                <w:b/>
                <w:bCs/>
                <w:color w:val="000000" w:themeColor="text1"/>
                <w:sz w:val="22"/>
                <w:szCs w:val="22"/>
                <w:lang w:val="en-US"/>
              </w:rPr>
            </w:pPr>
            <w:r w:rsidRPr="000641B9">
              <w:rPr>
                <w:b/>
                <w:bCs/>
                <w:color w:val="000000" w:themeColor="text1"/>
                <w:sz w:val="22"/>
                <w:szCs w:val="22"/>
                <w:lang w:val="en-US"/>
              </w:rPr>
              <w:t>Healthy sample</w:t>
            </w:r>
          </w:p>
        </w:tc>
        <w:tc>
          <w:tcPr>
            <w:tcW w:w="4241" w:type="dxa"/>
            <w:vAlign w:val="center"/>
          </w:tcPr>
          <w:p w14:paraId="1C2FC02F" w14:textId="77777777" w:rsidR="0011045B" w:rsidRPr="000641B9" w:rsidRDefault="0011045B" w:rsidP="002B1442">
            <w:pPr>
              <w:rPr>
                <w:color w:val="000000" w:themeColor="text1"/>
                <w:sz w:val="22"/>
                <w:szCs w:val="22"/>
                <w:lang w:val="en-US"/>
              </w:rPr>
            </w:pPr>
            <w:r w:rsidRPr="000641B9">
              <w:rPr>
                <w:b/>
                <w:bCs/>
                <w:color w:val="000000" w:themeColor="text1"/>
                <w:sz w:val="22"/>
                <w:szCs w:val="22"/>
                <w:lang w:val="en-US"/>
              </w:rPr>
              <w:t>Participants</w:t>
            </w:r>
            <w:r w:rsidRPr="000641B9">
              <w:rPr>
                <w:color w:val="000000" w:themeColor="text1"/>
                <w:sz w:val="22"/>
                <w:szCs w:val="22"/>
                <w:lang w:val="en-US"/>
              </w:rPr>
              <w:t xml:space="preserve"> (n = 420 ; 210 male)</w:t>
            </w:r>
          </w:p>
        </w:tc>
      </w:tr>
      <w:tr w:rsidR="0011045B" w:rsidRPr="000641B9" w14:paraId="4A494E11" w14:textId="77777777" w:rsidTr="002B1442">
        <w:trPr>
          <w:trHeight w:val="506"/>
        </w:trPr>
        <w:tc>
          <w:tcPr>
            <w:tcW w:w="4815" w:type="dxa"/>
            <w:vAlign w:val="center"/>
          </w:tcPr>
          <w:p w14:paraId="02BCAD8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Age (years)</w:t>
            </w:r>
          </w:p>
          <w:p w14:paraId="1B59691D"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4241" w:type="dxa"/>
            <w:vAlign w:val="center"/>
          </w:tcPr>
          <w:p w14:paraId="50222DF1"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28.1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3.7 (22,37)</w:t>
            </w:r>
          </w:p>
        </w:tc>
      </w:tr>
      <w:tr w:rsidR="0011045B" w:rsidRPr="000641B9" w14:paraId="1692D7A5" w14:textId="77777777" w:rsidTr="002B1442">
        <w:trPr>
          <w:trHeight w:val="506"/>
        </w:trPr>
        <w:tc>
          <w:tcPr>
            <w:tcW w:w="4815" w:type="dxa"/>
            <w:vAlign w:val="center"/>
          </w:tcPr>
          <w:p w14:paraId="7944C202"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Education (years)</w:t>
            </w:r>
          </w:p>
          <w:p w14:paraId="5DD3ACC7"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4241" w:type="dxa"/>
            <w:vAlign w:val="center"/>
          </w:tcPr>
          <w:p w14:paraId="1C98376B"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14.9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1.76 (11,17)</w:t>
            </w:r>
          </w:p>
        </w:tc>
      </w:tr>
      <w:tr w:rsidR="0011045B" w:rsidRPr="000641B9" w14:paraId="2E4B6566" w14:textId="77777777" w:rsidTr="002B1442">
        <w:trPr>
          <w:trHeight w:val="506"/>
        </w:trPr>
        <w:tc>
          <w:tcPr>
            <w:tcW w:w="4815" w:type="dxa"/>
            <w:vAlign w:val="center"/>
          </w:tcPr>
          <w:p w14:paraId="1A678B44"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Anger Affect</w:t>
            </w:r>
          </w:p>
          <w:p w14:paraId="11567DA2"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4241" w:type="dxa"/>
            <w:vAlign w:val="center"/>
          </w:tcPr>
          <w:p w14:paraId="3E1E5FBB"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48.5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8.56 (28,85.4)</w:t>
            </w:r>
          </w:p>
        </w:tc>
      </w:tr>
      <w:tr w:rsidR="0011045B" w:rsidRPr="000641B9" w14:paraId="745B0E55" w14:textId="77777777" w:rsidTr="002B1442">
        <w:trPr>
          <w:trHeight w:val="506"/>
        </w:trPr>
        <w:tc>
          <w:tcPr>
            <w:tcW w:w="4815" w:type="dxa"/>
            <w:vAlign w:val="center"/>
          </w:tcPr>
          <w:p w14:paraId="1D7DB314"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Anger Aggression</w:t>
            </w:r>
          </w:p>
          <w:p w14:paraId="7A4BC281"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4241" w:type="dxa"/>
            <w:vAlign w:val="center"/>
          </w:tcPr>
          <w:p w14:paraId="4771D090"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51.9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8.96 (43.4,83.1)</w:t>
            </w:r>
          </w:p>
        </w:tc>
      </w:tr>
      <w:tr w:rsidR="0011045B" w:rsidRPr="000641B9" w14:paraId="2F820906" w14:textId="77777777" w:rsidTr="002B1442">
        <w:trPr>
          <w:trHeight w:val="506"/>
        </w:trPr>
        <w:tc>
          <w:tcPr>
            <w:tcW w:w="4815" w:type="dxa"/>
            <w:vAlign w:val="center"/>
          </w:tcPr>
          <w:p w14:paraId="6441D3E7"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Anger Hostility</w:t>
            </w:r>
          </w:p>
          <w:p w14:paraId="4C6B3D07"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4241" w:type="dxa"/>
            <w:vAlign w:val="center"/>
          </w:tcPr>
          <w:p w14:paraId="491115E7"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51.12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8.8 (36.6, 74)</w:t>
            </w:r>
          </w:p>
        </w:tc>
      </w:tr>
      <w:tr w:rsidR="0011045B" w:rsidRPr="000641B9" w14:paraId="7ACFE7BD" w14:textId="77777777" w:rsidTr="002B1442">
        <w:trPr>
          <w:trHeight w:val="506"/>
        </w:trPr>
        <w:tc>
          <w:tcPr>
            <w:tcW w:w="4815" w:type="dxa"/>
            <w:vAlign w:val="center"/>
          </w:tcPr>
          <w:p w14:paraId="2AA0F74F"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Card Sorting</w:t>
            </w:r>
          </w:p>
          <w:p w14:paraId="7C3C5A27"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4241" w:type="dxa"/>
            <w:vAlign w:val="center"/>
          </w:tcPr>
          <w:p w14:paraId="325B7CCF"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114.86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10.81 (85,143.94)</w:t>
            </w:r>
          </w:p>
        </w:tc>
      </w:tr>
      <w:tr w:rsidR="0011045B" w:rsidRPr="000641B9" w14:paraId="1ACC0769" w14:textId="77777777" w:rsidTr="002B1442">
        <w:trPr>
          <w:trHeight w:val="506"/>
        </w:trPr>
        <w:tc>
          <w:tcPr>
            <w:tcW w:w="4815" w:type="dxa"/>
            <w:vAlign w:val="center"/>
          </w:tcPr>
          <w:p w14:paraId="14FA35FF"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Cognition Early childhood Component</w:t>
            </w:r>
          </w:p>
          <w:p w14:paraId="5DF646AF" w14:textId="77777777" w:rsidR="0011045B" w:rsidRPr="000641B9" w:rsidDel="00B76EB5" w:rsidRDefault="0011045B" w:rsidP="002B1442">
            <w:pPr>
              <w:rPr>
                <w:color w:val="000000" w:themeColor="text1"/>
                <w:sz w:val="22"/>
                <w:szCs w:val="22"/>
                <w:lang w:val="en-US"/>
              </w:rPr>
            </w:pPr>
            <w:r w:rsidRPr="000641B9">
              <w:rPr>
                <w:color w:val="000000" w:themeColor="text1"/>
                <w:sz w:val="22"/>
                <w:szCs w:val="22"/>
                <w:lang w:val="en-US"/>
              </w:rPr>
              <w:t>n-total = 420</w:t>
            </w:r>
          </w:p>
        </w:tc>
        <w:tc>
          <w:tcPr>
            <w:tcW w:w="4241" w:type="dxa"/>
            <w:vAlign w:val="center"/>
          </w:tcPr>
          <w:p w14:paraId="4C02999D" w14:textId="77777777" w:rsidR="0011045B" w:rsidRPr="000641B9" w:rsidDel="006470E0" w:rsidRDefault="0011045B" w:rsidP="002B1442">
            <w:pPr>
              <w:rPr>
                <w:color w:val="000000" w:themeColor="text1"/>
                <w:sz w:val="22"/>
                <w:szCs w:val="22"/>
                <w:lang w:val="en-US"/>
              </w:rPr>
            </w:pPr>
            <w:r w:rsidRPr="000641B9">
              <w:rPr>
                <w:color w:val="000000" w:themeColor="text1"/>
                <w:sz w:val="22"/>
                <w:szCs w:val="22"/>
                <w:lang w:val="en-US"/>
              </w:rPr>
              <w:t xml:space="preserve">116.8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11.05 (85.6 , 153.5)</w:t>
            </w:r>
          </w:p>
        </w:tc>
      </w:tr>
      <w:tr w:rsidR="0011045B" w:rsidRPr="000641B9" w14:paraId="4BCA06EB" w14:textId="77777777" w:rsidTr="002B1442">
        <w:trPr>
          <w:trHeight w:val="506"/>
        </w:trPr>
        <w:tc>
          <w:tcPr>
            <w:tcW w:w="4815" w:type="dxa"/>
            <w:vAlign w:val="center"/>
          </w:tcPr>
          <w:p w14:paraId="204505C9"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Cognition Crystal Component</w:t>
            </w:r>
          </w:p>
          <w:p w14:paraId="12FBC42B"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4241" w:type="dxa"/>
            <w:vAlign w:val="center"/>
          </w:tcPr>
          <w:p w14:paraId="5FA1586C"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117.54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9.85 (90.95,147.56)</w:t>
            </w:r>
          </w:p>
        </w:tc>
      </w:tr>
      <w:tr w:rsidR="0011045B" w:rsidRPr="000641B9" w14:paraId="3F8F72FE" w14:textId="77777777" w:rsidTr="002B1442">
        <w:trPr>
          <w:trHeight w:val="506"/>
        </w:trPr>
        <w:tc>
          <w:tcPr>
            <w:tcW w:w="4815" w:type="dxa"/>
            <w:vAlign w:val="center"/>
          </w:tcPr>
          <w:p w14:paraId="20783D7D"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Cognition Fluid Component</w:t>
            </w:r>
            <w:r w:rsidRPr="000641B9" w:rsidDel="006470E0">
              <w:rPr>
                <w:color w:val="000000" w:themeColor="text1"/>
                <w:sz w:val="22"/>
                <w:szCs w:val="22"/>
                <w:lang w:val="en-US"/>
              </w:rPr>
              <w:t xml:space="preserve"> </w:t>
            </w:r>
          </w:p>
          <w:p w14:paraId="3FDBAF44"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69DF88C9"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115.4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12.1 (84.5 , 145.2)</w:t>
            </w:r>
          </w:p>
        </w:tc>
      </w:tr>
      <w:tr w:rsidR="0011045B" w:rsidRPr="000641B9" w14:paraId="21E95D7A" w14:textId="77777777" w:rsidTr="002B1442">
        <w:trPr>
          <w:trHeight w:val="506"/>
        </w:trPr>
        <w:tc>
          <w:tcPr>
            <w:tcW w:w="4815" w:type="dxa"/>
            <w:vAlign w:val="center"/>
          </w:tcPr>
          <w:p w14:paraId="7D3B4A4B"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Cognition Total Component</w:t>
            </w:r>
            <w:r w:rsidRPr="000641B9" w:rsidDel="006470E0">
              <w:rPr>
                <w:color w:val="000000" w:themeColor="text1"/>
                <w:sz w:val="22"/>
                <w:szCs w:val="22"/>
                <w:lang w:val="en-US"/>
              </w:rPr>
              <w:t xml:space="preserve"> </w:t>
            </w:r>
          </w:p>
          <w:p w14:paraId="669E1F26"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5B1DD10A"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121.9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15.01 (84.5,153.4)</w:t>
            </w:r>
          </w:p>
        </w:tc>
      </w:tr>
      <w:tr w:rsidR="0011045B" w:rsidRPr="000641B9" w14:paraId="01A3CCC5" w14:textId="77777777" w:rsidTr="002B1442">
        <w:trPr>
          <w:trHeight w:val="506"/>
        </w:trPr>
        <w:tc>
          <w:tcPr>
            <w:tcW w:w="4815" w:type="dxa"/>
            <w:vAlign w:val="center"/>
          </w:tcPr>
          <w:p w14:paraId="10B3D9EE"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Delay discounting (AUC $200)</w:t>
            </w:r>
          </w:p>
          <w:p w14:paraId="5EBC334F"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75095236"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0.26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0.2 (0.016,0.98)</w:t>
            </w:r>
          </w:p>
        </w:tc>
      </w:tr>
      <w:tr w:rsidR="0011045B" w:rsidRPr="000641B9" w14:paraId="7C007100" w14:textId="77777777" w:rsidTr="002B1442">
        <w:trPr>
          <w:trHeight w:val="506"/>
        </w:trPr>
        <w:tc>
          <w:tcPr>
            <w:tcW w:w="4815" w:type="dxa"/>
            <w:vAlign w:val="center"/>
          </w:tcPr>
          <w:p w14:paraId="03F34B7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Delay discounting (AUC $40K)</w:t>
            </w:r>
          </w:p>
          <w:p w14:paraId="27A2693A"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1CAB8B01"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0.5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0.3 (0.016,0.98)</w:t>
            </w:r>
          </w:p>
        </w:tc>
      </w:tr>
      <w:tr w:rsidR="0011045B" w:rsidRPr="000641B9" w14:paraId="2DC44690" w14:textId="77777777" w:rsidTr="002B1442">
        <w:trPr>
          <w:trHeight w:val="506"/>
        </w:trPr>
        <w:tc>
          <w:tcPr>
            <w:tcW w:w="4815" w:type="dxa"/>
            <w:vAlign w:val="center"/>
          </w:tcPr>
          <w:p w14:paraId="37FC0812"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Dexterity</w:t>
            </w:r>
          </w:p>
          <w:p w14:paraId="5ACE6E88"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4241" w:type="dxa"/>
            <w:vAlign w:val="center"/>
          </w:tcPr>
          <w:p w14:paraId="3C734900"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112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10.7 (85,1,148.7)</w:t>
            </w:r>
          </w:p>
        </w:tc>
      </w:tr>
      <w:tr w:rsidR="0011045B" w:rsidRPr="000641B9" w14:paraId="0A9DA9AD" w14:textId="77777777" w:rsidTr="002B1442">
        <w:trPr>
          <w:trHeight w:val="506"/>
        </w:trPr>
        <w:tc>
          <w:tcPr>
            <w:tcW w:w="4815" w:type="dxa"/>
            <w:vAlign w:val="center"/>
          </w:tcPr>
          <w:p w14:paraId="5DD3D9AD"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Emotional support</w:t>
            </w:r>
          </w:p>
          <w:p w14:paraId="2352BA1C"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4241" w:type="dxa"/>
            <w:vAlign w:val="center"/>
          </w:tcPr>
          <w:p w14:paraId="37BA8C1B"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51.2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9.6 (15.9,62.5)</w:t>
            </w:r>
          </w:p>
        </w:tc>
      </w:tr>
      <w:tr w:rsidR="0011045B" w:rsidRPr="000641B9" w14:paraId="12BBFB25" w14:textId="77777777" w:rsidTr="002B1442">
        <w:trPr>
          <w:trHeight w:val="506"/>
        </w:trPr>
        <w:tc>
          <w:tcPr>
            <w:tcW w:w="4815" w:type="dxa"/>
            <w:vAlign w:val="center"/>
          </w:tcPr>
          <w:p w14:paraId="5D82F85C"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Emotion recognition (#correct responses)</w:t>
            </w:r>
          </w:p>
          <w:p w14:paraId="047EC934"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0EF972F6"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35.6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2.5 (24,40)</w:t>
            </w:r>
          </w:p>
        </w:tc>
      </w:tr>
      <w:tr w:rsidR="0011045B" w:rsidRPr="000641B9" w14:paraId="2F3C5E85" w14:textId="77777777" w:rsidTr="002B1442">
        <w:trPr>
          <w:trHeight w:val="506"/>
        </w:trPr>
        <w:tc>
          <w:tcPr>
            <w:tcW w:w="4815" w:type="dxa"/>
            <w:vAlign w:val="center"/>
          </w:tcPr>
          <w:p w14:paraId="509E819F"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Emotion recognition (correct responses time)</w:t>
            </w:r>
          </w:p>
          <w:p w14:paraId="6BDFA007"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7D0B22A0"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1833.8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349.36 (1250,5020)</w:t>
            </w:r>
          </w:p>
        </w:tc>
      </w:tr>
      <w:tr w:rsidR="0011045B" w:rsidRPr="000641B9" w14:paraId="13C1ADAA" w14:textId="77777777" w:rsidTr="002B1442">
        <w:trPr>
          <w:trHeight w:val="506"/>
        </w:trPr>
        <w:tc>
          <w:tcPr>
            <w:tcW w:w="4815" w:type="dxa"/>
            <w:vAlign w:val="center"/>
          </w:tcPr>
          <w:p w14:paraId="3A02DAAD"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Handedness</w:t>
            </w:r>
          </w:p>
          <w:p w14:paraId="1A8BE7D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4241" w:type="dxa"/>
            <w:vAlign w:val="center"/>
          </w:tcPr>
          <w:p w14:paraId="044986B6"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65.3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42.7 (-100,100)</w:t>
            </w:r>
          </w:p>
        </w:tc>
      </w:tr>
      <w:tr w:rsidR="0011045B" w:rsidRPr="000641B9" w14:paraId="43C06EAE" w14:textId="77777777" w:rsidTr="002B1442">
        <w:trPr>
          <w:trHeight w:val="506"/>
        </w:trPr>
        <w:tc>
          <w:tcPr>
            <w:tcW w:w="4815" w:type="dxa"/>
            <w:vAlign w:val="center"/>
          </w:tcPr>
          <w:p w14:paraId="0830196B"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Visual episodic memory (# correct responses)</w:t>
            </w:r>
          </w:p>
          <w:p w14:paraId="384BDC5D"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5151A1FE"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35.7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2.8 (26,40)</w:t>
            </w:r>
          </w:p>
        </w:tc>
      </w:tr>
      <w:tr w:rsidR="0011045B" w:rsidRPr="000641B9" w14:paraId="217A20A5" w14:textId="77777777" w:rsidTr="002B1442">
        <w:trPr>
          <w:trHeight w:val="506"/>
        </w:trPr>
        <w:tc>
          <w:tcPr>
            <w:tcW w:w="4815" w:type="dxa"/>
            <w:vAlign w:val="center"/>
          </w:tcPr>
          <w:p w14:paraId="4862E82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Visual episodic memory (correct responses time)</w:t>
            </w:r>
          </w:p>
          <w:p w14:paraId="1570B29A"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1F808BA6"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1560.73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304.5 (1012.5,3265.25)</w:t>
            </w:r>
          </w:p>
        </w:tc>
      </w:tr>
      <w:tr w:rsidR="0011045B" w:rsidRPr="000641B9" w14:paraId="59C7BF3E" w14:textId="77777777" w:rsidTr="002B1442">
        <w:trPr>
          <w:trHeight w:val="506"/>
        </w:trPr>
        <w:tc>
          <w:tcPr>
            <w:tcW w:w="4815" w:type="dxa"/>
            <w:vAlign w:val="center"/>
          </w:tcPr>
          <w:p w14:paraId="65431C67"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Language task (Math) </w:t>
            </w:r>
          </w:p>
          <w:p w14:paraId="5AA579AD"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412</w:t>
            </w:r>
          </w:p>
        </w:tc>
        <w:tc>
          <w:tcPr>
            <w:tcW w:w="4241" w:type="dxa"/>
            <w:vAlign w:val="center"/>
          </w:tcPr>
          <w:p w14:paraId="1939CF0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83.6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10.15 (51.7,100)</w:t>
            </w:r>
          </w:p>
        </w:tc>
      </w:tr>
      <w:tr w:rsidR="0011045B" w:rsidRPr="000641B9" w14:paraId="565364CE" w14:textId="77777777" w:rsidTr="002B1442">
        <w:trPr>
          <w:trHeight w:val="506"/>
        </w:trPr>
        <w:tc>
          <w:tcPr>
            <w:tcW w:w="4815" w:type="dxa"/>
            <w:vAlign w:val="center"/>
          </w:tcPr>
          <w:p w14:paraId="5F0091DA"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Life satisfaction</w:t>
            </w:r>
          </w:p>
          <w:p w14:paraId="33E83A5A"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4241" w:type="dxa"/>
            <w:vAlign w:val="center"/>
          </w:tcPr>
          <w:p w14:paraId="6F13669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54.5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9.2 (24.2,74.6)</w:t>
            </w:r>
          </w:p>
        </w:tc>
      </w:tr>
      <w:tr w:rsidR="0011045B" w:rsidRPr="000641B9" w14:paraId="6ED38C44" w14:textId="77777777" w:rsidTr="002B1442">
        <w:trPr>
          <w:trHeight w:val="506"/>
        </w:trPr>
        <w:tc>
          <w:tcPr>
            <w:tcW w:w="4815" w:type="dxa"/>
            <w:vAlign w:val="center"/>
          </w:tcPr>
          <w:p w14:paraId="584F0448"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List sorting</w:t>
            </w:r>
          </w:p>
          <w:p w14:paraId="6A642900"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4241" w:type="dxa"/>
            <w:vAlign w:val="center"/>
          </w:tcPr>
          <w:p w14:paraId="1F85E5F4"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111.98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11.5 (80.8,144.5)</w:t>
            </w:r>
          </w:p>
        </w:tc>
      </w:tr>
      <w:tr w:rsidR="0011045B" w:rsidRPr="000641B9" w14:paraId="20405D1A" w14:textId="77777777" w:rsidTr="002B1442">
        <w:trPr>
          <w:trHeight w:val="506"/>
        </w:trPr>
        <w:tc>
          <w:tcPr>
            <w:tcW w:w="4815" w:type="dxa"/>
            <w:vAlign w:val="center"/>
          </w:tcPr>
          <w:p w14:paraId="44B9099C"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Agreeableness</w:t>
            </w:r>
          </w:p>
          <w:p w14:paraId="09B277B9"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1EA7A3B7"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33.1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5.9 (10,48)</w:t>
            </w:r>
          </w:p>
        </w:tc>
      </w:tr>
      <w:tr w:rsidR="0011045B" w:rsidRPr="000641B9" w14:paraId="487CDBFA" w14:textId="77777777" w:rsidTr="002B1442">
        <w:trPr>
          <w:trHeight w:val="506"/>
        </w:trPr>
        <w:tc>
          <w:tcPr>
            <w:tcW w:w="4815" w:type="dxa"/>
            <w:vAlign w:val="center"/>
          </w:tcPr>
          <w:p w14:paraId="60407C12" w14:textId="77777777" w:rsidR="0011045B" w:rsidRPr="000641B9" w:rsidRDefault="0011045B" w:rsidP="002B1442">
            <w:pPr>
              <w:rPr>
                <w:color w:val="000000" w:themeColor="text1"/>
                <w:sz w:val="22"/>
                <w:szCs w:val="22"/>
                <w:shd w:val="clear" w:color="auto" w:fill="FFFFFF"/>
              </w:rPr>
            </w:pPr>
            <w:r w:rsidRPr="000641B9">
              <w:rPr>
                <w:color w:val="000000" w:themeColor="text1"/>
                <w:sz w:val="22"/>
                <w:szCs w:val="22"/>
                <w:shd w:val="clear" w:color="auto" w:fill="FFFFFF"/>
              </w:rPr>
              <w:t>Conscientiousness</w:t>
            </w:r>
          </w:p>
          <w:p w14:paraId="24E49F46"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71BF0702"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34.4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5.9 (11,48)</w:t>
            </w:r>
          </w:p>
        </w:tc>
      </w:tr>
      <w:tr w:rsidR="0011045B" w:rsidRPr="000641B9" w14:paraId="371B1835" w14:textId="77777777" w:rsidTr="002B1442">
        <w:trPr>
          <w:trHeight w:val="506"/>
        </w:trPr>
        <w:tc>
          <w:tcPr>
            <w:tcW w:w="4815" w:type="dxa"/>
            <w:vAlign w:val="center"/>
          </w:tcPr>
          <w:p w14:paraId="790FD039"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Extraversion</w:t>
            </w:r>
          </w:p>
          <w:p w14:paraId="6EB402B4"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0AD8B818"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30.5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6.03 (10,47)</w:t>
            </w:r>
          </w:p>
        </w:tc>
      </w:tr>
      <w:tr w:rsidR="0011045B" w:rsidRPr="000641B9" w14:paraId="33C65E7B" w14:textId="77777777" w:rsidTr="002B1442">
        <w:trPr>
          <w:trHeight w:val="506"/>
        </w:trPr>
        <w:tc>
          <w:tcPr>
            <w:tcW w:w="4815" w:type="dxa"/>
            <w:vAlign w:val="center"/>
          </w:tcPr>
          <w:p w14:paraId="257C7888"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lastRenderedPageBreak/>
              <w:t>Neuroticism</w:t>
            </w:r>
          </w:p>
          <w:p w14:paraId="3328B3A0"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3B7FE022"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17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7.84 (0,43)</w:t>
            </w:r>
          </w:p>
        </w:tc>
      </w:tr>
      <w:tr w:rsidR="0011045B" w:rsidRPr="000641B9" w14:paraId="65F91837" w14:textId="77777777" w:rsidTr="002B1442">
        <w:trPr>
          <w:trHeight w:val="506"/>
        </w:trPr>
        <w:tc>
          <w:tcPr>
            <w:tcW w:w="4815" w:type="dxa"/>
            <w:vAlign w:val="center"/>
          </w:tcPr>
          <w:p w14:paraId="5C235E43"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Openness</w:t>
            </w:r>
          </w:p>
          <w:p w14:paraId="53E4186A"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70897FCF"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28.6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6.2 (10,45)</w:t>
            </w:r>
          </w:p>
        </w:tc>
      </w:tr>
      <w:tr w:rsidR="0011045B" w:rsidRPr="000641B9" w14:paraId="73F6545C" w14:textId="77777777" w:rsidTr="002B1442">
        <w:trPr>
          <w:trHeight w:val="506"/>
        </w:trPr>
        <w:tc>
          <w:tcPr>
            <w:tcW w:w="4815" w:type="dxa"/>
            <w:vAlign w:val="center"/>
          </w:tcPr>
          <w:p w14:paraId="2022E51A"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PMAT (# correct responses)</w:t>
            </w:r>
          </w:p>
          <w:p w14:paraId="75BBD83B"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42633BB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16.8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4.9 (6,24)</w:t>
            </w:r>
          </w:p>
        </w:tc>
      </w:tr>
      <w:tr w:rsidR="0011045B" w:rsidRPr="000641B9" w14:paraId="11F1B52B" w14:textId="77777777" w:rsidTr="002B1442">
        <w:trPr>
          <w:trHeight w:val="506"/>
        </w:trPr>
        <w:tc>
          <w:tcPr>
            <w:tcW w:w="4815" w:type="dxa"/>
            <w:vAlign w:val="center"/>
          </w:tcPr>
          <w:p w14:paraId="4C0F43CF"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Relational task (ACC %)</w:t>
            </w:r>
          </w:p>
          <w:p w14:paraId="00A935BE"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412</w:t>
            </w:r>
          </w:p>
        </w:tc>
        <w:tc>
          <w:tcPr>
            <w:tcW w:w="4241" w:type="dxa"/>
            <w:vAlign w:val="center"/>
          </w:tcPr>
          <w:p w14:paraId="767F6FD2"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65.18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17.64 (16.7,100)</w:t>
            </w:r>
          </w:p>
        </w:tc>
      </w:tr>
      <w:tr w:rsidR="0011045B" w:rsidRPr="000641B9" w14:paraId="5655097F" w14:textId="77777777" w:rsidTr="002B1442">
        <w:trPr>
          <w:trHeight w:val="506"/>
        </w:trPr>
        <w:tc>
          <w:tcPr>
            <w:tcW w:w="4815" w:type="dxa"/>
            <w:vAlign w:val="center"/>
          </w:tcPr>
          <w:p w14:paraId="00BFE49A"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Body] (ACC %)</w:t>
            </w:r>
          </w:p>
          <w:p w14:paraId="5CB1A157"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258765B1"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76.84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14.3 (18.75,100)</w:t>
            </w:r>
          </w:p>
        </w:tc>
      </w:tr>
      <w:tr w:rsidR="0011045B" w:rsidRPr="000641B9" w14:paraId="4816F99A" w14:textId="77777777" w:rsidTr="002B1442">
        <w:trPr>
          <w:trHeight w:val="506"/>
        </w:trPr>
        <w:tc>
          <w:tcPr>
            <w:tcW w:w="4815" w:type="dxa"/>
            <w:vAlign w:val="center"/>
          </w:tcPr>
          <w:p w14:paraId="175A30F2"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Body] (median reaction time)</w:t>
            </w:r>
          </w:p>
          <w:p w14:paraId="7A14654A"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7B7EBC9E"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1082.69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169.9 (676.5,1514)</w:t>
            </w:r>
          </w:p>
        </w:tc>
      </w:tr>
      <w:tr w:rsidR="0011045B" w:rsidRPr="000641B9" w14:paraId="2D0F5BA1" w14:textId="77777777" w:rsidTr="002B1442">
        <w:trPr>
          <w:trHeight w:val="506"/>
        </w:trPr>
        <w:tc>
          <w:tcPr>
            <w:tcW w:w="4815" w:type="dxa"/>
            <w:vAlign w:val="center"/>
          </w:tcPr>
          <w:p w14:paraId="34725AB1"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Face] (ACC %)</w:t>
            </w:r>
          </w:p>
          <w:p w14:paraId="220E18A9"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11D4D580"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89.5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10.3 (50,100)</w:t>
            </w:r>
          </w:p>
        </w:tc>
      </w:tr>
      <w:tr w:rsidR="0011045B" w:rsidRPr="000641B9" w14:paraId="5EB15B33" w14:textId="77777777" w:rsidTr="002B1442">
        <w:trPr>
          <w:trHeight w:val="506"/>
        </w:trPr>
        <w:tc>
          <w:tcPr>
            <w:tcW w:w="4815" w:type="dxa"/>
            <w:vAlign w:val="center"/>
          </w:tcPr>
          <w:p w14:paraId="413AF7F2"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Face] (median reaction time)</w:t>
            </w:r>
          </w:p>
          <w:p w14:paraId="0E46CB32"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4CEDED31"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924.9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170.86 (582,1545.25)</w:t>
            </w:r>
          </w:p>
        </w:tc>
      </w:tr>
      <w:tr w:rsidR="0011045B" w:rsidRPr="000641B9" w14:paraId="03742724" w14:textId="77777777" w:rsidTr="002B1442">
        <w:trPr>
          <w:trHeight w:val="506"/>
        </w:trPr>
        <w:tc>
          <w:tcPr>
            <w:tcW w:w="4815" w:type="dxa"/>
            <w:vAlign w:val="center"/>
          </w:tcPr>
          <w:p w14:paraId="55048AAB"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Place] (ACC %)</w:t>
            </w:r>
          </w:p>
          <w:p w14:paraId="2A48A57A"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40010D9D"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90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10.3 (31.25,100)</w:t>
            </w:r>
          </w:p>
        </w:tc>
      </w:tr>
      <w:tr w:rsidR="0011045B" w:rsidRPr="000641B9" w14:paraId="69BB76E2" w14:textId="77777777" w:rsidTr="002B1442">
        <w:trPr>
          <w:trHeight w:val="506"/>
        </w:trPr>
        <w:tc>
          <w:tcPr>
            <w:tcW w:w="4815" w:type="dxa"/>
            <w:vAlign w:val="center"/>
          </w:tcPr>
          <w:p w14:paraId="1A0E4129"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Place] (median reaction time)</w:t>
            </w:r>
          </w:p>
          <w:p w14:paraId="2FE67466"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370C30DE"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931.12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168.99 (518.25,1490)</w:t>
            </w:r>
          </w:p>
        </w:tc>
      </w:tr>
      <w:tr w:rsidR="0011045B" w:rsidRPr="000641B9" w14:paraId="06FEEC85" w14:textId="77777777" w:rsidTr="002B1442">
        <w:trPr>
          <w:trHeight w:val="506"/>
        </w:trPr>
        <w:tc>
          <w:tcPr>
            <w:tcW w:w="4815" w:type="dxa"/>
            <w:vAlign w:val="center"/>
          </w:tcPr>
          <w:p w14:paraId="57CCABD2"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Tool] (ACC %)</w:t>
            </w:r>
          </w:p>
          <w:p w14:paraId="61E86A7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2C48FC2C"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84.39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11.3 (50,100)</w:t>
            </w:r>
          </w:p>
        </w:tc>
      </w:tr>
      <w:tr w:rsidR="0011045B" w:rsidRPr="000641B9" w14:paraId="5F64D676" w14:textId="77777777" w:rsidTr="002B1442">
        <w:trPr>
          <w:trHeight w:val="506"/>
        </w:trPr>
        <w:tc>
          <w:tcPr>
            <w:tcW w:w="4815" w:type="dxa"/>
            <w:vAlign w:val="center"/>
          </w:tcPr>
          <w:p w14:paraId="7CC45732"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Tool] (median reaction time)</w:t>
            </w:r>
          </w:p>
          <w:p w14:paraId="135211CD"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4241" w:type="dxa"/>
            <w:vAlign w:val="center"/>
          </w:tcPr>
          <w:p w14:paraId="4E81AA08"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931.47 </w:t>
            </w:r>
            <m:oMath>
              <m:r>
                <w:rPr>
                  <w:rFonts w:ascii="Cambria Math" w:hAnsi="Cambria Math"/>
                  <w:color w:val="000000" w:themeColor="text1"/>
                  <w:sz w:val="22"/>
                  <w:szCs w:val="22"/>
                  <w:lang w:val="en-US"/>
                </w:rPr>
                <m:t xml:space="preserve">± </m:t>
              </m:r>
            </m:oMath>
            <w:r w:rsidRPr="000641B9">
              <w:rPr>
                <w:color w:val="000000" w:themeColor="text1"/>
                <w:sz w:val="22"/>
                <w:szCs w:val="22"/>
                <w:lang w:val="en-US"/>
              </w:rPr>
              <w:t>169.43 (543.5,1656.5)</w:t>
            </w:r>
          </w:p>
        </w:tc>
      </w:tr>
    </w:tbl>
    <w:p w14:paraId="3A8459BD" w14:textId="77777777" w:rsidR="0011045B" w:rsidRPr="000641B9" w:rsidRDefault="0011045B" w:rsidP="0011045B">
      <w:pPr>
        <w:pStyle w:val="TextA"/>
        <w:jc w:val="both"/>
        <w:rPr>
          <w:rFonts w:cs="Times New Roman"/>
          <w:color w:val="000000" w:themeColor="text1"/>
          <w:sz w:val="22"/>
          <w:szCs w:val="22"/>
        </w:rPr>
      </w:pPr>
      <w:r w:rsidRPr="000641B9">
        <w:rPr>
          <w:rFonts w:cs="Times New Roman"/>
          <w:color w:val="000000" w:themeColor="text1"/>
          <w:sz w:val="22"/>
          <w:szCs w:val="22"/>
        </w:rPr>
        <w:t>Data are mean ± SD (minimum-maximum).</w:t>
      </w:r>
    </w:p>
    <w:p w14:paraId="02737E95" w14:textId="77777777" w:rsidR="0011045B" w:rsidRPr="000641B9" w:rsidRDefault="0011045B" w:rsidP="0011045B">
      <w:pPr>
        <w:pStyle w:val="TextA"/>
        <w:jc w:val="both"/>
        <w:rPr>
          <w:rFonts w:cs="Times New Roman"/>
          <w:color w:val="000000" w:themeColor="text1"/>
          <w:sz w:val="22"/>
          <w:szCs w:val="22"/>
        </w:rPr>
      </w:pPr>
      <w:r w:rsidRPr="000641B9">
        <w:rPr>
          <w:rFonts w:cs="Times New Roman"/>
          <w:color w:val="000000" w:themeColor="text1"/>
          <w:sz w:val="22"/>
          <w:szCs w:val="22"/>
        </w:rPr>
        <w:t xml:space="preserve">* </w:t>
      </w:r>
      <w:proofErr w:type="gramStart"/>
      <w:r w:rsidRPr="000641B9">
        <w:rPr>
          <w:rFonts w:cs="Times New Roman"/>
          <w:color w:val="000000" w:themeColor="text1"/>
          <w:sz w:val="22"/>
          <w:szCs w:val="22"/>
        </w:rPr>
        <w:t>median</w:t>
      </w:r>
      <w:proofErr w:type="gramEnd"/>
      <w:r w:rsidRPr="000641B9">
        <w:rPr>
          <w:rFonts w:cs="Times New Roman"/>
          <w:color w:val="000000" w:themeColor="text1"/>
          <w:sz w:val="22"/>
          <w:szCs w:val="22"/>
        </w:rPr>
        <w:t xml:space="preserve"> (minimum-maximum).</w:t>
      </w:r>
    </w:p>
    <w:p w14:paraId="23CBC238" w14:textId="77777777" w:rsidR="0011045B" w:rsidRPr="000641B9" w:rsidRDefault="0011045B" w:rsidP="0011045B">
      <w:pPr>
        <w:jc w:val="both"/>
        <w:rPr>
          <w:rFonts w:eastAsia="Arial"/>
          <w:color w:val="000000" w:themeColor="text1"/>
          <w:sz w:val="22"/>
          <w:szCs w:val="22"/>
          <w:lang w:val="en-US"/>
        </w:rPr>
      </w:pPr>
      <w:r w:rsidRPr="000641B9">
        <w:rPr>
          <w:rFonts w:eastAsia="Arial"/>
          <w:color w:val="000000" w:themeColor="text1"/>
          <w:sz w:val="22"/>
          <w:szCs w:val="22"/>
          <w:lang w:val="en-US"/>
        </w:rPr>
        <w:t>Abbreviations: AUC: Area under the curve; ACC: Accuracy; PMAT: Penn matrix test; WM: Working memory;</w:t>
      </w:r>
    </w:p>
    <w:p w14:paraId="5AE698A4" w14:textId="77777777" w:rsidR="0011045B" w:rsidRPr="000641B9" w:rsidRDefault="0011045B" w:rsidP="0011045B">
      <w:pPr>
        <w:rPr>
          <w:color w:val="000000" w:themeColor="text1"/>
          <w:sz w:val="22"/>
          <w:szCs w:val="22"/>
          <w:lang w:val="en-US"/>
        </w:rPr>
      </w:pPr>
    </w:p>
    <w:p w14:paraId="5B7AA232" w14:textId="77777777" w:rsidR="0011045B" w:rsidRPr="000641B9" w:rsidRDefault="0011045B" w:rsidP="0011045B">
      <w:pPr>
        <w:rPr>
          <w:color w:val="000000" w:themeColor="text1"/>
          <w:sz w:val="22"/>
          <w:szCs w:val="22"/>
          <w:lang w:val="en-US"/>
        </w:rPr>
      </w:pPr>
    </w:p>
    <w:p w14:paraId="0AAD311C" w14:textId="77777777" w:rsidR="0011045B" w:rsidRPr="000641B9" w:rsidRDefault="0011045B" w:rsidP="0011045B">
      <w:pPr>
        <w:rPr>
          <w:color w:val="000000" w:themeColor="text1"/>
          <w:sz w:val="22"/>
          <w:szCs w:val="22"/>
          <w:lang w:val="en-US"/>
        </w:rPr>
      </w:pPr>
    </w:p>
    <w:p w14:paraId="3141A397" w14:textId="77777777" w:rsidR="0011045B" w:rsidRPr="000641B9" w:rsidRDefault="0011045B" w:rsidP="0011045B">
      <w:pPr>
        <w:rPr>
          <w:color w:val="000000" w:themeColor="text1"/>
          <w:sz w:val="22"/>
          <w:szCs w:val="22"/>
          <w:lang w:val="en-US"/>
        </w:rPr>
      </w:pPr>
    </w:p>
    <w:p w14:paraId="3E2D95F9" w14:textId="77777777" w:rsidR="0011045B" w:rsidRPr="000641B9" w:rsidRDefault="0011045B" w:rsidP="0011045B">
      <w:pPr>
        <w:rPr>
          <w:color w:val="000000" w:themeColor="text1"/>
          <w:sz w:val="22"/>
          <w:szCs w:val="22"/>
          <w:lang w:val="en-US"/>
        </w:rPr>
        <w:sectPr w:rsidR="0011045B" w:rsidRPr="000641B9" w:rsidSect="00BA7453">
          <w:type w:val="continuous"/>
          <w:pgSz w:w="11900" w:h="16840"/>
          <w:pgMar w:top="1417" w:right="1417" w:bottom="1134" w:left="1417" w:header="708" w:footer="708" w:gutter="0"/>
          <w:cols w:space="708"/>
          <w:docGrid w:linePitch="360"/>
        </w:sectPr>
      </w:pPr>
    </w:p>
    <w:p w14:paraId="75DF3B2F" w14:textId="77777777" w:rsidR="0011045B" w:rsidRPr="000641B9" w:rsidRDefault="0011045B" w:rsidP="0011045B">
      <w:pPr>
        <w:pStyle w:val="Caption"/>
        <w:keepNext/>
        <w:rPr>
          <w:color w:val="000000" w:themeColor="text1"/>
          <w:lang w:val="en-US"/>
        </w:rPr>
      </w:pPr>
      <w:r w:rsidRPr="000641B9">
        <w:rPr>
          <w:b/>
          <w:bCs/>
          <w:color w:val="000000" w:themeColor="text1"/>
          <w:lang w:val="en-US"/>
        </w:rPr>
        <w:lastRenderedPageBreak/>
        <w:t>Table S2. Summary of exploratory findings.</w:t>
      </w:r>
      <w:r w:rsidRPr="000641B9">
        <w:rPr>
          <w:color w:val="000000" w:themeColor="text1"/>
          <w:lang w:val="en-US"/>
        </w:rPr>
        <w:t xml:space="preserve"> For each discovery sample size, the number of clusters in which cortical thickness is positively or negatively associated with the tested psychological score is reported. The number of splits (out of 100) in which the clusters were detected are noted in parentheses (i.e. % of splits with at least one significant cluster [in the respective direction]).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1624"/>
        <w:gridCol w:w="1625"/>
        <w:gridCol w:w="1625"/>
        <w:gridCol w:w="1624"/>
        <w:gridCol w:w="1625"/>
        <w:gridCol w:w="1625"/>
      </w:tblGrid>
      <w:tr w:rsidR="0011045B" w:rsidRPr="000641B9" w14:paraId="277299C2" w14:textId="77777777" w:rsidTr="002B1442">
        <w:trPr>
          <w:trHeight w:val="562"/>
        </w:trPr>
        <w:tc>
          <w:tcPr>
            <w:tcW w:w="4531" w:type="dxa"/>
            <w:vMerge w:val="restart"/>
            <w:shd w:val="clear" w:color="auto" w:fill="auto"/>
            <w:vAlign w:val="center"/>
          </w:tcPr>
          <w:p w14:paraId="0FEE7017" w14:textId="77777777" w:rsidR="0011045B" w:rsidRPr="000641B9" w:rsidRDefault="0011045B" w:rsidP="002B1442">
            <w:pPr>
              <w:rPr>
                <w:b/>
                <w:bCs/>
                <w:color w:val="000000" w:themeColor="text1"/>
                <w:sz w:val="22"/>
                <w:szCs w:val="22"/>
                <w:lang w:val="en-US"/>
              </w:rPr>
            </w:pPr>
          </w:p>
        </w:tc>
        <w:tc>
          <w:tcPr>
            <w:tcW w:w="3249" w:type="dxa"/>
            <w:gridSpan w:val="2"/>
            <w:tcBorders>
              <w:right w:val="single" w:sz="48" w:space="0" w:color="auto"/>
            </w:tcBorders>
            <w:shd w:val="clear" w:color="auto" w:fill="auto"/>
            <w:vAlign w:val="center"/>
          </w:tcPr>
          <w:p w14:paraId="494ED921"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70% Discovery / 30% Test</w:t>
            </w:r>
          </w:p>
        </w:tc>
        <w:tc>
          <w:tcPr>
            <w:tcW w:w="3249" w:type="dxa"/>
            <w:gridSpan w:val="2"/>
            <w:tcBorders>
              <w:left w:val="single" w:sz="48" w:space="0" w:color="auto"/>
              <w:right w:val="single" w:sz="48" w:space="0" w:color="auto"/>
            </w:tcBorders>
            <w:shd w:val="clear" w:color="auto" w:fill="auto"/>
            <w:vAlign w:val="center"/>
          </w:tcPr>
          <w:p w14:paraId="70EC985C"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50% Discovery / 50% Test</w:t>
            </w:r>
          </w:p>
        </w:tc>
        <w:tc>
          <w:tcPr>
            <w:tcW w:w="3250" w:type="dxa"/>
            <w:gridSpan w:val="2"/>
            <w:tcBorders>
              <w:left w:val="single" w:sz="48" w:space="0" w:color="auto"/>
            </w:tcBorders>
            <w:shd w:val="clear" w:color="auto" w:fill="auto"/>
            <w:vAlign w:val="center"/>
          </w:tcPr>
          <w:p w14:paraId="3F9DE54D"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30% Discovery / 70% Test</w:t>
            </w:r>
          </w:p>
        </w:tc>
      </w:tr>
      <w:tr w:rsidR="0011045B" w:rsidRPr="000641B9" w14:paraId="6DF4342B" w14:textId="77777777" w:rsidTr="002B1442">
        <w:trPr>
          <w:trHeight w:val="813"/>
        </w:trPr>
        <w:tc>
          <w:tcPr>
            <w:tcW w:w="4531" w:type="dxa"/>
            <w:vMerge/>
            <w:shd w:val="clear" w:color="auto" w:fill="auto"/>
            <w:vAlign w:val="center"/>
          </w:tcPr>
          <w:p w14:paraId="728178B2" w14:textId="77777777" w:rsidR="0011045B" w:rsidRPr="000641B9" w:rsidRDefault="0011045B" w:rsidP="002B1442">
            <w:pPr>
              <w:rPr>
                <w:color w:val="000000" w:themeColor="text1"/>
                <w:sz w:val="22"/>
                <w:szCs w:val="22"/>
                <w:lang w:val="en-US"/>
              </w:rPr>
            </w:pPr>
          </w:p>
        </w:tc>
        <w:tc>
          <w:tcPr>
            <w:tcW w:w="1624" w:type="dxa"/>
            <w:shd w:val="clear" w:color="auto" w:fill="auto"/>
            <w:vAlign w:val="center"/>
          </w:tcPr>
          <w:p w14:paraId="6C0040F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 positively associated clusters (</w:t>
            </w:r>
            <w:proofErr w:type="gramStart"/>
            <w:r w:rsidRPr="000641B9">
              <w:rPr>
                <w:color w:val="000000" w:themeColor="text1"/>
                <w:sz w:val="22"/>
                <w:szCs w:val="22"/>
                <w:lang w:val="en-US"/>
              </w:rPr>
              <w:t>split%</w:t>
            </w:r>
            <w:proofErr w:type="gramEnd"/>
            <w:r w:rsidRPr="000641B9">
              <w:rPr>
                <w:color w:val="000000" w:themeColor="text1"/>
                <w:sz w:val="22"/>
                <w:szCs w:val="22"/>
                <w:lang w:val="en-US"/>
              </w:rPr>
              <w:t>)</w:t>
            </w:r>
          </w:p>
        </w:tc>
        <w:tc>
          <w:tcPr>
            <w:tcW w:w="1625" w:type="dxa"/>
            <w:tcBorders>
              <w:right w:val="single" w:sz="48" w:space="0" w:color="auto"/>
            </w:tcBorders>
            <w:shd w:val="clear" w:color="auto" w:fill="auto"/>
            <w:vAlign w:val="center"/>
          </w:tcPr>
          <w:p w14:paraId="60C9511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 negatively associated clusters (</w:t>
            </w:r>
            <w:proofErr w:type="gramStart"/>
            <w:r w:rsidRPr="000641B9">
              <w:rPr>
                <w:color w:val="000000" w:themeColor="text1"/>
                <w:sz w:val="22"/>
                <w:szCs w:val="22"/>
                <w:lang w:val="en-US"/>
              </w:rPr>
              <w:t>split%</w:t>
            </w:r>
            <w:proofErr w:type="gramEnd"/>
            <w:r w:rsidRPr="000641B9">
              <w:rPr>
                <w:color w:val="000000" w:themeColor="text1"/>
                <w:sz w:val="22"/>
                <w:szCs w:val="22"/>
                <w:lang w:val="en-US"/>
              </w:rPr>
              <w:t>)</w:t>
            </w:r>
          </w:p>
        </w:tc>
        <w:tc>
          <w:tcPr>
            <w:tcW w:w="1625" w:type="dxa"/>
            <w:tcBorders>
              <w:left w:val="single" w:sz="48" w:space="0" w:color="auto"/>
            </w:tcBorders>
            <w:shd w:val="clear" w:color="auto" w:fill="auto"/>
            <w:vAlign w:val="center"/>
          </w:tcPr>
          <w:p w14:paraId="2639E2D0"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 positively associated clusters (</w:t>
            </w:r>
            <w:proofErr w:type="gramStart"/>
            <w:r w:rsidRPr="000641B9">
              <w:rPr>
                <w:color w:val="000000" w:themeColor="text1"/>
                <w:sz w:val="22"/>
                <w:szCs w:val="22"/>
                <w:lang w:val="en-US"/>
              </w:rPr>
              <w:t>split%</w:t>
            </w:r>
            <w:proofErr w:type="gramEnd"/>
            <w:r w:rsidRPr="000641B9">
              <w:rPr>
                <w:color w:val="000000" w:themeColor="text1"/>
                <w:sz w:val="22"/>
                <w:szCs w:val="22"/>
                <w:lang w:val="en-US"/>
              </w:rPr>
              <w:t>)</w:t>
            </w:r>
          </w:p>
        </w:tc>
        <w:tc>
          <w:tcPr>
            <w:tcW w:w="1624" w:type="dxa"/>
            <w:tcBorders>
              <w:right w:val="single" w:sz="48" w:space="0" w:color="auto"/>
            </w:tcBorders>
            <w:shd w:val="clear" w:color="auto" w:fill="auto"/>
            <w:vAlign w:val="center"/>
          </w:tcPr>
          <w:p w14:paraId="15BF032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 negatively associated clusters (</w:t>
            </w:r>
            <w:proofErr w:type="gramStart"/>
            <w:r w:rsidRPr="000641B9">
              <w:rPr>
                <w:color w:val="000000" w:themeColor="text1"/>
                <w:sz w:val="22"/>
                <w:szCs w:val="22"/>
                <w:lang w:val="en-US"/>
              </w:rPr>
              <w:t>split%</w:t>
            </w:r>
            <w:proofErr w:type="gramEnd"/>
            <w:r w:rsidRPr="000641B9">
              <w:rPr>
                <w:color w:val="000000" w:themeColor="text1"/>
                <w:sz w:val="22"/>
                <w:szCs w:val="22"/>
                <w:lang w:val="en-US"/>
              </w:rPr>
              <w:t>)</w:t>
            </w:r>
          </w:p>
        </w:tc>
        <w:tc>
          <w:tcPr>
            <w:tcW w:w="1625" w:type="dxa"/>
            <w:tcBorders>
              <w:left w:val="single" w:sz="48" w:space="0" w:color="auto"/>
            </w:tcBorders>
            <w:shd w:val="clear" w:color="auto" w:fill="auto"/>
            <w:vAlign w:val="center"/>
          </w:tcPr>
          <w:p w14:paraId="5BE8D4D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 positively associated clusters (</w:t>
            </w:r>
            <w:proofErr w:type="gramStart"/>
            <w:r w:rsidRPr="000641B9">
              <w:rPr>
                <w:color w:val="000000" w:themeColor="text1"/>
                <w:sz w:val="22"/>
                <w:szCs w:val="22"/>
                <w:lang w:val="en-US"/>
              </w:rPr>
              <w:t>split%</w:t>
            </w:r>
            <w:proofErr w:type="gramEnd"/>
            <w:r w:rsidRPr="000641B9">
              <w:rPr>
                <w:color w:val="000000" w:themeColor="text1"/>
                <w:sz w:val="22"/>
                <w:szCs w:val="22"/>
                <w:lang w:val="en-US"/>
              </w:rPr>
              <w:t>)</w:t>
            </w:r>
          </w:p>
        </w:tc>
        <w:tc>
          <w:tcPr>
            <w:tcW w:w="1625" w:type="dxa"/>
            <w:shd w:val="clear" w:color="auto" w:fill="auto"/>
            <w:vAlign w:val="center"/>
          </w:tcPr>
          <w:p w14:paraId="0E3A4EF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 negatively associated clusters (</w:t>
            </w:r>
            <w:proofErr w:type="gramStart"/>
            <w:r w:rsidRPr="000641B9">
              <w:rPr>
                <w:color w:val="000000" w:themeColor="text1"/>
                <w:sz w:val="22"/>
                <w:szCs w:val="22"/>
                <w:lang w:val="en-US"/>
              </w:rPr>
              <w:t>split%</w:t>
            </w:r>
            <w:proofErr w:type="gramEnd"/>
            <w:r w:rsidRPr="000641B9">
              <w:rPr>
                <w:color w:val="000000" w:themeColor="text1"/>
                <w:sz w:val="22"/>
                <w:szCs w:val="22"/>
                <w:lang w:val="en-US"/>
              </w:rPr>
              <w:t>)</w:t>
            </w:r>
          </w:p>
        </w:tc>
      </w:tr>
      <w:tr w:rsidR="0011045B" w:rsidRPr="000641B9" w14:paraId="78BDF09C" w14:textId="77777777" w:rsidTr="002B1442">
        <w:trPr>
          <w:trHeight w:val="736"/>
        </w:trPr>
        <w:tc>
          <w:tcPr>
            <w:tcW w:w="4531" w:type="dxa"/>
            <w:shd w:val="clear" w:color="auto" w:fill="auto"/>
            <w:vAlign w:val="center"/>
          </w:tcPr>
          <w:p w14:paraId="4C8238AD"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Anger Affect</w:t>
            </w:r>
          </w:p>
          <w:p w14:paraId="3AC523C8"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1624" w:type="dxa"/>
            <w:shd w:val="clear" w:color="auto" w:fill="auto"/>
            <w:vAlign w:val="center"/>
          </w:tcPr>
          <w:p w14:paraId="37FA8ED1"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6 (3%)</w:t>
            </w:r>
          </w:p>
        </w:tc>
        <w:tc>
          <w:tcPr>
            <w:tcW w:w="1625" w:type="dxa"/>
            <w:tcBorders>
              <w:right w:val="single" w:sz="48" w:space="0" w:color="auto"/>
            </w:tcBorders>
            <w:shd w:val="clear" w:color="auto" w:fill="auto"/>
            <w:vAlign w:val="center"/>
          </w:tcPr>
          <w:p w14:paraId="2245B5A1"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6755A2D3"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12 (4%)</w:t>
            </w:r>
          </w:p>
        </w:tc>
        <w:tc>
          <w:tcPr>
            <w:tcW w:w="1624" w:type="dxa"/>
            <w:tcBorders>
              <w:right w:val="single" w:sz="48" w:space="0" w:color="auto"/>
            </w:tcBorders>
            <w:shd w:val="clear" w:color="auto" w:fill="auto"/>
            <w:vAlign w:val="center"/>
          </w:tcPr>
          <w:p w14:paraId="5B54617A"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4F2C6394"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5 (3%)</w:t>
            </w:r>
          </w:p>
        </w:tc>
        <w:tc>
          <w:tcPr>
            <w:tcW w:w="1625" w:type="dxa"/>
            <w:shd w:val="clear" w:color="auto" w:fill="auto"/>
            <w:vAlign w:val="center"/>
          </w:tcPr>
          <w:p w14:paraId="74F511EF"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27B729A0" w14:textId="77777777" w:rsidTr="002B1442">
        <w:trPr>
          <w:trHeight w:val="736"/>
        </w:trPr>
        <w:tc>
          <w:tcPr>
            <w:tcW w:w="4531" w:type="dxa"/>
            <w:shd w:val="clear" w:color="auto" w:fill="auto"/>
            <w:vAlign w:val="center"/>
          </w:tcPr>
          <w:p w14:paraId="29C49B5E"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Anger Aggression</w:t>
            </w:r>
          </w:p>
          <w:p w14:paraId="76892103"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1624" w:type="dxa"/>
            <w:shd w:val="clear" w:color="auto" w:fill="auto"/>
            <w:vAlign w:val="center"/>
          </w:tcPr>
          <w:p w14:paraId="05C47551"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26 (13%)</w:t>
            </w:r>
          </w:p>
        </w:tc>
        <w:tc>
          <w:tcPr>
            <w:tcW w:w="1625" w:type="dxa"/>
            <w:tcBorders>
              <w:right w:val="single" w:sz="48" w:space="0" w:color="auto"/>
            </w:tcBorders>
            <w:shd w:val="clear" w:color="auto" w:fill="auto"/>
            <w:vAlign w:val="center"/>
          </w:tcPr>
          <w:p w14:paraId="5CD5566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7F608D2C"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14 (10%)</w:t>
            </w:r>
          </w:p>
        </w:tc>
        <w:tc>
          <w:tcPr>
            <w:tcW w:w="1624" w:type="dxa"/>
            <w:tcBorders>
              <w:right w:val="single" w:sz="48" w:space="0" w:color="auto"/>
            </w:tcBorders>
            <w:shd w:val="clear" w:color="auto" w:fill="auto"/>
            <w:vAlign w:val="center"/>
          </w:tcPr>
          <w:p w14:paraId="3614D66F"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58732721"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28 (13%)</w:t>
            </w:r>
          </w:p>
        </w:tc>
        <w:tc>
          <w:tcPr>
            <w:tcW w:w="1625" w:type="dxa"/>
            <w:shd w:val="clear" w:color="auto" w:fill="auto"/>
            <w:vAlign w:val="center"/>
          </w:tcPr>
          <w:p w14:paraId="54B10FC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200D9522" w14:textId="77777777" w:rsidTr="002B1442">
        <w:trPr>
          <w:trHeight w:val="736"/>
        </w:trPr>
        <w:tc>
          <w:tcPr>
            <w:tcW w:w="4531" w:type="dxa"/>
            <w:shd w:val="clear" w:color="auto" w:fill="auto"/>
            <w:vAlign w:val="center"/>
          </w:tcPr>
          <w:p w14:paraId="38C49AEB"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Anger Hostility</w:t>
            </w:r>
          </w:p>
          <w:p w14:paraId="69780143"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1624" w:type="dxa"/>
            <w:shd w:val="clear" w:color="auto" w:fill="auto"/>
            <w:vAlign w:val="center"/>
          </w:tcPr>
          <w:p w14:paraId="3BD543A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6 (4%)</w:t>
            </w:r>
          </w:p>
        </w:tc>
        <w:tc>
          <w:tcPr>
            <w:tcW w:w="1625" w:type="dxa"/>
            <w:tcBorders>
              <w:right w:val="single" w:sz="48" w:space="0" w:color="auto"/>
            </w:tcBorders>
            <w:shd w:val="clear" w:color="auto" w:fill="auto"/>
            <w:vAlign w:val="center"/>
          </w:tcPr>
          <w:p w14:paraId="7F912F1D"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7FC95661"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 (1%)</w:t>
            </w:r>
          </w:p>
        </w:tc>
        <w:tc>
          <w:tcPr>
            <w:tcW w:w="1624" w:type="dxa"/>
            <w:tcBorders>
              <w:right w:val="single" w:sz="48" w:space="0" w:color="auto"/>
            </w:tcBorders>
            <w:shd w:val="clear" w:color="auto" w:fill="auto"/>
            <w:vAlign w:val="center"/>
          </w:tcPr>
          <w:p w14:paraId="6A03C856"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2E298A3F"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10 (6%)</w:t>
            </w:r>
          </w:p>
        </w:tc>
        <w:tc>
          <w:tcPr>
            <w:tcW w:w="1625" w:type="dxa"/>
            <w:shd w:val="clear" w:color="auto" w:fill="auto"/>
            <w:vAlign w:val="center"/>
          </w:tcPr>
          <w:p w14:paraId="0AA9682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4C55C190" w14:textId="77777777" w:rsidTr="002B1442">
        <w:trPr>
          <w:trHeight w:val="736"/>
        </w:trPr>
        <w:tc>
          <w:tcPr>
            <w:tcW w:w="4531" w:type="dxa"/>
            <w:shd w:val="clear" w:color="auto" w:fill="auto"/>
            <w:vAlign w:val="center"/>
          </w:tcPr>
          <w:p w14:paraId="441F019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Card Sorting</w:t>
            </w:r>
          </w:p>
          <w:p w14:paraId="748C8EDC"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1624" w:type="dxa"/>
            <w:shd w:val="clear" w:color="auto" w:fill="auto"/>
            <w:vAlign w:val="center"/>
          </w:tcPr>
          <w:p w14:paraId="4F51970A"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081C4410"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3F6BBCBB"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6 (4%)</w:t>
            </w:r>
          </w:p>
        </w:tc>
        <w:tc>
          <w:tcPr>
            <w:tcW w:w="1624" w:type="dxa"/>
            <w:tcBorders>
              <w:right w:val="single" w:sz="48" w:space="0" w:color="auto"/>
            </w:tcBorders>
            <w:shd w:val="clear" w:color="auto" w:fill="auto"/>
            <w:vAlign w:val="center"/>
          </w:tcPr>
          <w:p w14:paraId="23341E23"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2174F424"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6 (1%)</w:t>
            </w:r>
          </w:p>
        </w:tc>
        <w:tc>
          <w:tcPr>
            <w:tcW w:w="1625" w:type="dxa"/>
            <w:shd w:val="clear" w:color="auto" w:fill="auto"/>
            <w:vAlign w:val="center"/>
          </w:tcPr>
          <w:p w14:paraId="1EC6D13D"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5ACD60EC" w14:textId="77777777" w:rsidTr="002B1442">
        <w:trPr>
          <w:trHeight w:val="736"/>
        </w:trPr>
        <w:tc>
          <w:tcPr>
            <w:tcW w:w="4531" w:type="dxa"/>
            <w:shd w:val="clear" w:color="auto" w:fill="auto"/>
            <w:vAlign w:val="center"/>
          </w:tcPr>
          <w:p w14:paraId="10EF9831"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Cognition Early childhood Component</w:t>
            </w:r>
          </w:p>
          <w:p w14:paraId="52AE5256"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1624" w:type="dxa"/>
            <w:shd w:val="clear" w:color="auto" w:fill="auto"/>
            <w:vAlign w:val="center"/>
          </w:tcPr>
          <w:p w14:paraId="0499927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1294EEA5"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7693FCBD"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5 (1%)</w:t>
            </w:r>
          </w:p>
        </w:tc>
        <w:tc>
          <w:tcPr>
            <w:tcW w:w="1624" w:type="dxa"/>
            <w:tcBorders>
              <w:right w:val="single" w:sz="48" w:space="0" w:color="auto"/>
            </w:tcBorders>
            <w:shd w:val="clear" w:color="auto" w:fill="auto"/>
            <w:vAlign w:val="center"/>
          </w:tcPr>
          <w:p w14:paraId="2653E5D5"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3 (2%)</w:t>
            </w:r>
          </w:p>
        </w:tc>
        <w:tc>
          <w:tcPr>
            <w:tcW w:w="1625" w:type="dxa"/>
            <w:tcBorders>
              <w:left w:val="single" w:sz="48" w:space="0" w:color="auto"/>
            </w:tcBorders>
            <w:shd w:val="clear" w:color="auto" w:fill="auto"/>
            <w:vAlign w:val="center"/>
          </w:tcPr>
          <w:p w14:paraId="7BA4E9ED"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 (1%)</w:t>
            </w:r>
          </w:p>
        </w:tc>
        <w:tc>
          <w:tcPr>
            <w:tcW w:w="1625" w:type="dxa"/>
            <w:shd w:val="clear" w:color="auto" w:fill="auto"/>
            <w:vAlign w:val="center"/>
          </w:tcPr>
          <w:p w14:paraId="00AF293B"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6 (2%)</w:t>
            </w:r>
          </w:p>
        </w:tc>
      </w:tr>
      <w:tr w:rsidR="0011045B" w:rsidRPr="000641B9" w14:paraId="67DCA5B0" w14:textId="77777777" w:rsidTr="002B1442">
        <w:trPr>
          <w:trHeight w:val="736"/>
        </w:trPr>
        <w:tc>
          <w:tcPr>
            <w:tcW w:w="4531" w:type="dxa"/>
            <w:shd w:val="clear" w:color="auto" w:fill="auto"/>
            <w:vAlign w:val="center"/>
          </w:tcPr>
          <w:p w14:paraId="140C2930"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Cognition Crystal Component</w:t>
            </w:r>
          </w:p>
          <w:p w14:paraId="3194C126"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1624" w:type="dxa"/>
            <w:shd w:val="clear" w:color="auto" w:fill="auto"/>
            <w:vAlign w:val="center"/>
          </w:tcPr>
          <w:p w14:paraId="32C296D0"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6E207264"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46 (25%)</w:t>
            </w:r>
          </w:p>
        </w:tc>
        <w:tc>
          <w:tcPr>
            <w:tcW w:w="1625" w:type="dxa"/>
            <w:tcBorders>
              <w:left w:val="single" w:sz="48" w:space="0" w:color="auto"/>
            </w:tcBorders>
            <w:shd w:val="clear" w:color="auto" w:fill="auto"/>
            <w:vAlign w:val="center"/>
          </w:tcPr>
          <w:p w14:paraId="6DD15572"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4" w:type="dxa"/>
            <w:tcBorders>
              <w:right w:val="single" w:sz="48" w:space="0" w:color="auto"/>
            </w:tcBorders>
            <w:shd w:val="clear" w:color="auto" w:fill="auto"/>
            <w:vAlign w:val="center"/>
          </w:tcPr>
          <w:p w14:paraId="12C7DEA4"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28 (17%)</w:t>
            </w:r>
          </w:p>
        </w:tc>
        <w:tc>
          <w:tcPr>
            <w:tcW w:w="1625" w:type="dxa"/>
            <w:tcBorders>
              <w:left w:val="single" w:sz="48" w:space="0" w:color="auto"/>
            </w:tcBorders>
            <w:shd w:val="clear" w:color="auto" w:fill="auto"/>
            <w:vAlign w:val="center"/>
          </w:tcPr>
          <w:p w14:paraId="18B5068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shd w:val="clear" w:color="auto" w:fill="auto"/>
            <w:vAlign w:val="center"/>
          </w:tcPr>
          <w:p w14:paraId="73C857C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14 (9%)</w:t>
            </w:r>
          </w:p>
        </w:tc>
      </w:tr>
      <w:tr w:rsidR="0011045B" w:rsidRPr="000641B9" w14:paraId="06C6260C" w14:textId="77777777" w:rsidTr="002B1442">
        <w:trPr>
          <w:trHeight w:val="736"/>
        </w:trPr>
        <w:tc>
          <w:tcPr>
            <w:tcW w:w="4531" w:type="dxa"/>
            <w:shd w:val="clear" w:color="auto" w:fill="auto"/>
            <w:vAlign w:val="center"/>
          </w:tcPr>
          <w:p w14:paraId="16CD51E4"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Cognition Fluid Component</w:t>
            </w:r>
            <w:r w:rsidRPr="000641B9" w:rsidDel="006470E0">
              <w:rPr>
                <w:color w:val="000000" w:themeColor="text1"/>
                <w:sz w:val="22"/>
                <w:szCs w:val="22"/>
                <w:lang w:val="en-US"/>
              </w:rPr>
              <w:t xml:space="preserve"> </w:t>
            </w:r>
          </w:p>
          <w:p w14:paraId="5DCB627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5E8CF90B"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613B1354"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326172C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3 (2%)</w:t>
            </w:r>
          </w:p>
        </w:tc>
        <w:tc>
          <w:tcPr>
            <w:tcW w:w="1624" w:type="dxa"/>
            <w:tcBorders>
              <w:right w:val="single" w:sz="48" w:space="0" w:color="auto"/>
            </w:tcBorders>
            <w:shd w:val="clear" w:color="auto" w:fill="auto"/>
            <w:vAlign w:val="center"/>
          </w:tcPr>
          <w:p w14:paraId="5F7D2065"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4 (2%)</w:t>
            </w:r>
          </w:p>
        </w:tc>
        <w:tc>
          <w:tcPr>
            <w:tcW w:w="1625" w:type="dxa"/>
            <w:tcBorders>
              <w:left w:val="single" w:sz="48" w:space="0" w:color="auto"/>
            </w:tcBorders>
            <w:shd w:val="clear" w:color="auto" w:fill="auto"/>
            <w:vAlign w:val="center"/>
          </w:tcPr>
          <w:p w14:paraId="5E50B64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5 (2%)</w:t>
            </w:r>
          </w:p>
        </w:tc>
        <w:tc>
          <w:tcPr>
            <w:tcW w:w="1625" w:type="dxa"/>
            <w:shd w:val="clear" w:color="auto" w:fill="auto"/>
            <w:vAlign w:val="center"/>
          </w:tcPr>
          <w:p w14:paraId="596EB29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4 (2%)</w:t>
            </w:r>
          </w:p>
        </w:tc>
      </w:tr>
      <w:tr w:rsidR="0011045B" w:rsidRPr="000641B9" w14:paraId="61A36081" w14:textId="77777777" w:rsidTr="002B1442">
        <w:trPr>
          <w:trHeight w:val="736"/>
        </w:trPr>
        <w:tc>
          <w:tcPr>
            <w:tcW w:w="4531" w:type="dxa"/>
            <w:shd w:val="clear" w:color="auto" w:fill="auto"/>
            <w:vAlign w:val="center"/>
          </w:tcPr>
          <w:p w14:paraId="7AAE5001"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Cognition Total Component</w:t>
            </w:r>
            <w:r w:rsidRPr="000641B9" w:rsidDel="006470E0">
              <w:rPr>
                <w:color w:val="000000" w:themeColor="text1"/>
                <w:sz w:val="22"/>
                <w:szCs w:val="22"/>
                <w:lang w:val="en-US"/>
              </w:rPr>
              <w:t xml:space="preserve"> </w:t>
            </w:r>
          </w:p>
          <w:p w14:paraId="0C4038AB"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16CAA6C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776DE68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10 (3%)</w:t>
            </w:r>
          </w:p>
        </w:tc>
        <w:tc>
          <w:tcPr>
            <w:tcW w:w="1625" w:type="dxa"/>
            <w:tcBorders>
              <w:left w:val="single" w:sz="48" w:space="0" w:color="auto"/>
            </w:tcBorders>
            <w:shd w:val="clear" w:color="auto" w:fill="auto"/>
            <w:vAlign w:val="center"/>
          </w:tcPr>
          <w:p w14:paraId="4E31C400"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4" w:type="dxa"/>
            <w:tcBorders>
              <w:right w:val="single" w:sz="48" w:space="0" w:color="auto"/>
            </w:tcBorders>
            <w:shd w:val="clear" w:color="auto" w:fill="auto"/>
            <w:vAlign w:val="center"/>
          </w:tcPr>
          <w:p w14:paraId="663910AF"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7 (5%)</w:t>
            </w:r>
          </w:p>
        </w:tc>
        <w:tc>
          <w:tcPr>
            <w:tcW w:w="1625" w:type="dxa"/>
            <w:tcBorders>
              <w:left w:val="single" w:sz="48" w:space="0" w:color="auto"/>
            </w:tcBorders>
            <w:shd w:val="clear" w:color="auto" w:fill="auto"/>
            <w:vAlign w:val="center"/>
          </w:tcPr>
          <w:p w14:paraId="3641FDDD"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shd w:val="clear" w:color="auto" w:fill="auto"/>
            <w:vAlign w:val="center"/>
          </w:tcPr>
          <w:p w14:paraId="1CB4DD8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12 (4%)</w:t>
            </w:r>
          </w:p>
        </w:tc>
      </w:tr>
      <w:tr w:rsidR="0011045B" w:rsidRPr="000641B9" w14:paraId="05E450AC" w14:textId="77777777" w:rsidTr="002B1442">
        <w:trPr>
          <w:trHeight w:val="736"/>
        </w:trPr>
        <w:tc>
          <w:tcPr>
            <w:tcW w:w="4531" w:type="dxa"/>
            <w:shd w:val="clear" w:color="auto" w:fill="auto"/>
            <w:vAlign w:val="center"/>
          </w:tcPr>
          <w:p w14:paraId="53BA143F"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Delay discounting (AUC $200)</w:t>
            </w:r>
          </w:p>
          <w:p w14:paraId="24A7977F"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4C6B981C"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31 (10%)</w:t>
            </w:r>
          </w:p>
        </w:tc>
        <w:tc>
          <w:tcPr>
            <w:tcW w:w="1625" w:type="dxa"/>
            <w:tcBorders>
              <w:right w:val="single" w:sz="48" w:space="0" w:color="auto"/>
            </w:tcBorders>
            <w:shd w:val="clear" w:color="auto" w:fill="auto"/>
            <w:vAlign w:val="center"/>
          </w:tcPr>
          <w:p w14:paraId="56B7541F"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5222FCF5"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19 (7%)</w:t>
            </w:r>
          </w:p>
        </w:tc>
        <w:tc>
          <w:tcPr>
            <w:tcW w:w="1624" w:type="dxa"/>
            <w:tcBorders>
              <w:right w:val="single" w:sz="48" w:space="0" w:color="auto"/>
            </w:tcBorders>
            <w:shd w:val="clear" w:color="auto" w:fill="auto"/>
            <w:vAlign w:val="center"/>
          </w:tcPr>
          <w:p w14:paraId="234F18B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2C744341"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8 (3%)</w:t>
            </w:r>
          </w:p>
        </w:tc>
        <w:tc>
          <w:tcPr>
            <w:tcW w:w="1625" w:type="dxa"/>
            <w:shd w:val="clear" w:color="auto" w:fill="auto"/>
            <w:vAlign w:val="center"/>
          </w:tcPr>
          <w:p w14:paraId="0344EA7C"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1DA6A0C9" w14:textId="77777777" w:rsidTr="002B1442">
        <w:trPr>
          <w:trHeight w:val="736"/>
        </w:trPr>
        <w:tc>
          <w:tcPr>
            <w:tcW w:w="4531" w:type="dxa"/>
            <w:shd w:val="clear" w:color="auto" w:fill="auto"/>
            <w:vAlign w:val="center"/>
          </w:tcPr>
          <w:p w14:paraId="22F77DC0"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lastRenderedPageBreak/>
              <w:t>Dexterity</w:t>
            </w:r>
          </w:p>
          <w:p w14:paraId="0BA0001E"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1624" w:type="dxa"/>
            <w:shd w:val="clear" w:color="auto" w:fill="auto"/>
            <w:vAlign w:val="center"/>
          </w:tcPr>
          <w:p w14:paraId="14312D2B"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3 (2%)</w:t>
            </w:r>
          </w:p>
        </w:tc>
        <w:tc>
          <w:tcPr>
            <w:tcW w:w="1625" w:type="dxa"/>
            <w:tcBorders>
              <w:right w:val="single" w:sz="48" w:space="0" w:color="auto"/>
            </w:tcBorders>
            <w:shd w:val="clear" w:color="auto" w:fill="auto"/>
            <w:vAlign w:val="center"/>
          </w:tcPr>
          <w:p w14:paraId="3D9E978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08283ADA"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 (1%)</w:t>
            </w:r>
          </w:p>
        </w:tc>
        <w:tc>
          <w:tcPr>
            <w:tcW w:w="1624" w:type="dxa"/>
            <w:tcBorders>
              <w:right w:val="single" w:sz="48" w:space="0" w:color="auto"/>
            </w:tcBorders>
            <w:shd w:val="clear" w:color="auto" w:fill="auto"/>
            <w:vAlign w:val="center"/>
          </w:tcPr>
          <w:p w14:paraId="0A66715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 (1%)</w:t>
            </w:r>
          </w:p>
        </w:tc>
        <w:tc>
          <w:tcPr>
            <w:tcW w:w="1625" w:type="dxa"/>
            <w:tcBorders>
              <w:left w:val="single" w:sz="48" w:space="0" w:color="auto"/>
            </w:tcBorders>
            <w:shd w:val="clear" w:color="auto" w:fill="auto"/>
            <w:vAlign w:val="center"/>
          </w:tcPr>
          <w:p w14:paraId="171726FF"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9 (4%)</w:t>
            </w:r>
          </w:p>
        </w:tc>
        <w:tc>
          <w:tcPr>
            <w:tcW w:w="1625" w:type="dxa"/>
            <w:shd w:val="clear" w:color="auto" w:fill="auto"/>
            <w:vAlign w:val="center"/>
          </w:tcPr>
          <w:p w14:paraId="6E3FB8EF"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 (1%)</w:t>
            </w:r>
          </w:p>
        </w:tc>
      </w:tr>
      <w:tr w:rsidR="0011045B" w:rsidRPr="000641B9" w14:paraId="64530E98" w14:textId="77777777" w:rsidTr="002B1442">
        <w:trPr>
          <w:trHeight w:val="736"/>
        </w:trPr>
        <w:tc>
          <w:tcPr>
            <w:tcW w:w="4531" w:type="dxa"/>
            <w:shd w:val="clear" w:color="auto" w:fill="auto"/>
            <w:vAlign w:val="center"/>
          </w:tcPr>
          <w:p w14:paraId="1C73118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Emotional support</w:t>
            </w:r>
          </w:p>
          <w:p w14:paraId="0573CE46"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1624" w:type="dxa"/>
            <w:shd w:val="clear" w:color="auto" w:fill="auto"/>
            <w:vAlign w:val="center"/>
          </w:tcPr>
          <w:p w14:paraId="46BCF453"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 (1%)</w:t>
            </w:r>
          </w:p>
        </w:tc>
        <w:tc>
          <w:tcPr>
            <w:tcW w:w="1625" w:type="dxa"/>
            <w:tcBorders>
              <w:right w:val="single" w:sz="48" w:space="0" w:color="auto"/>
            </w:tcBorders>
            <w:shd w:val="clear" w:color="auto" w:fill="auto"/>
            <w:vAlign w:val="center"/>
          </w:tcPr>
          <w:p w14:paraId="59F5E406"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4939AC25"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11 (5%)</w:t>
            </w:r>
          </w:p>
        </w:tc>
        <w:tc>
          <w:tcPr>
            <w:tcW w:w="1624" w:type="dxa"/>
            <w:tcBorders>
              <w:right w:val="single" w:sz="48" w:space="0" w:color="auto"/>
            </w:tcBorders>
            <w:shd w:val="clear" w:color="auto" w:fill="auto"/>
            <w:vAlign w:val="center"/>
          </w:tcPr>
          <w:p w14:paraId="448DEBD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139DA69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13 (4%)</w:t>
            </w:r>
          </w:p>
        </w:tc>
        <w:tc>
          <w:tcPr>
            <w:tcW w:w="1625" w:type="dxa"/>
            <w:shd w:val="clear" w:color="auto" w:fill="auto"/>
            <w:vAlign w:val="center"/>
          </w:tcPr>
          <w:p w14:paraId="220CE8F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 (2%)</w:t>
            </w:r>
          </w:p>
        </w:tc>
      </w:tr>
      <w:tr w:rsidR="0011045B" w:rsidRPr="000641B9" w14:paraId="5D856B91" w14:textId="77777777" w:rsidTr="002B1442">
        <w:trPr>
          <w:trHeight w:val="736"/>
        </w:trPr>
        <w:tc>
          <w:tcPr>
            <w:tcW w:w="4531" w:type="dxa"/>
            <w:shd w:val="clear" w:color="auto" w:fill="auto"/>
            <w:vAlign w:val="center"/>
          </w:tcPr>
          <w:p w14:paraId="6163D181"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Emotion recognition (#correct responses)</w:t>
            </w:r>
          </w:p>
          <w:p w14:paraId="4D693E78"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598E5E0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45BB1E7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368CC433" w14:textId="77777777" w:rsidR="0011045B" w:rsidRPr="000641B9" w:rsidRDefault="0011045B" w:rsidP="002B1442">
            <w:pPr>
              <w:jc w:val="center"/>
              <w:rPr>
                <w:color w:val="000000" w:themeColor="text1"/>
                <w:sz w:val="22"/>
                <w:szCs w:val="22"/>
                <w:lang w:val="en-US"/>
              </w:rPr>
            </w:pPr>
            <w:proofErr w:type="gramStart"/>
            <w:r w:rsidRPr="000641B9">
              <w:rPr>
                <w:color w:val="000000" w:themeColor="text1"/>
                <w:sz w:val="22"/>
                <w:szCs w:val="22"/>
                <w:lang w:val="en-US"/>
              </w:rPr>
              <w:t>2  (</w:t>
            </w:r>
            <w:proofErr w:type="gramEnd"/>
            <w:r w:rsidRPr="000641B9">
              <w:rPr>
                <w:color w:val="000000" w:themeColor="text1"/>
                <w:sz w:val="22"/>
                <w:szCs w:val="22"/>
                <w:lang w:val="en-US"/>
              </w:rPr>
              <w:t>1%)</w:t>
            </w:r>
          </w:p>
        </w:tc>
        <w:tc>
          <w:tcPr>
            <w:tcW w:w="1624" w:type="dxa"/>
            <w:tcBorders>
              <w:right w:val="single" w:sz="48" w:space="0" w:color="auto"/>
            </w:tcBorders>
            <w:shd w:val="clear" w:color="auto" w:fill="auto"/>
            <w:vAlign w:val="center"/>
          </w:tcPr>
          <w:p w14:paraId="514FB3DD"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79B40F3B" w14:textId="77777777" w:rsidR="0011045B" w:rsidRPr="000641B9" w:rsidRDefault="0011045B" w:rsidP="002B1442">
            <w:pPr>
              <w:jc w:val="center"/>
              <w:rPr>
                <w:color w:val="000000" w:themeColor="text1"/>
                <w:sz w:val="22"/>
                <w:szCs w:val="22"/>
                <w:rtl/>
                <w:lang w:bidi="fa-IR"/>
              </w:rPr>
            </w:pPr>
            <w:r w:rsidRPr="000641B9">
              <w:rPr>
                <w:color w:val="000000" w:themeColor="text1"/>
                <w:sz w:val="22"/>
                <w:szCs w:val="22"/>
                <w:lang w:bidi="fa-IR"/>
              </w:rPr>
              <w:t>2 (1%)</w:t>
            </w:r>
          </w:p>
        </w:tc>
        <w:tc>
          <w:tcPr>
            <w:tcW w:w="1625" w:type="dxa"/>
            <w:shd w:val="clear" w:color="auto" w:fill="auto"/>
            <w:vAlign w:val="center"/>
          </w:tcPr>
          <w:p w14:paraId="0BB9447F"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78ACEAA9" w14:textId="77777777" w:rsidTr="002B1442">
        <w:trPr>
          <w:trHeight w:val="736"/>
        </w:trPr>
        <w:tc>
          <w:tcPr>
            <w:tcW w:w="4531" w:type="dxa"/>
            <w:shd w:val="clear" w:color="auto" w:fill="auto"/>
            <w:vAlign w:val="center"/>
          </w:tcPr>
          <w:p w14:paraId="627C72B0"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Emotion recognition (correct responses time)</w:t>
            </w:r>
          </w:p>
          <w:p w14:paraId="5B48C20C"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114926B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3E5F2AF3"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63FF786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6 (3%)</w:t>
            </w:r>
          </w:p>
        </w:tc>
        <w:tc>
          <w:tcPr>
            <w:tcW w:w="1624" w:type="dxa"/>
            <w:tcBorders>
              <w:right w:val="single" w:sz="48" w:space="0" w:color="auto"/>
            </w:tcBorders>
            <w:shd w:val="clear" w:color="auto" w:fill="auto"/>
            <w:vAlign w:val="center"/>
          </w:tcPr>
          <w:p w14:paraId="5ABAF63C"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51854E70"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 (1%)</w:t>
            </w:r>
          </w:p>
        </w:tc>
        <w:tc>
          <w:tcPr>
            <w:tcW w:w="1625" w:type="dxa"/>
            <w:shd w:val="clear" w:color="auto" w:fill="auto"/>
            <w:vAlign w:val="center"/>
          </w:tcPr>
          <w:p w14:paraId="021EF515"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 (1%)</w:t>
            </w:r>
          </w:p>
        </w:tc>
      </w:tr>
      <w:tr w:rsidR="0011045B" w:rsidRPr="000641B9" w14:paraId="4A33AE78" w14:textId="77777777" w:rsidTr="002B1442">
        <w:trPr>
          <w:trHeight w:val="736"/>
        </w:trPr>
        <w:tc>
          <w:tcPr>
            <w:tcW w:w="4531" w:type="dxa"/>
            <w:shd w:val="clear" w:color="auto" w:fill="auto"/>
            <w:vAlign w:val="center"/>
          </w:tcPr>
          <w:p w14:paraId="1CB352E7"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Handedness</w:t>
            </w:r>
          </w:p>
          <w:p w14:paraId="26803BEA"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1624" w:type="dxa"/>
            <w:shd w:val="clear" w:color="auto" w:fill="auto"/>
            <w:vAlign w:val="center"/>
          </w:tcPr>
          <w:p w14:paraId="20874B3D"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26 (12%)</w:t>
            </w:r>
          </w:p>
        </w:tc>
        <w:tc>
          <w:tcPr>
            <w:tcW w:w="1625" w:type="dxa"/>
            <w:tcBorders>
              <w:right w:val="single" w:sz="48" w:space="0" w:color="auto"/>
            </w:tcBorders>
            <w:shd w:val="clear" w:color="auto" w:fill="auto"/>
            <w:vAlign w:val="center"/>
          </w:tcPr>
          <w:p w14:paraId="015E24BA"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13B3A494"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12 (4%)</w:t>
            </w:r>
          </w:p>
        </w:tc>
        <w:tc>
          <w:tcPr>
            <w:tcW w:w="1624" w:type="dxa"/>
            <w:tcBorders>
              <w:right w:val="single" w:sz="48" w:space="0" w:color="auto"/>
            </w:tcBorders>
            <w:shd w:val="clear" w:color="auto" w:fill="auto"/>
            <w:vAlign w:val="center"/>
          </w:tcPr>
          <w:p w14:paraId="6DBD6D4C"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1716F66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12 (6%)</w:t>
            </w:r>
          </w:p>
        </w:tc>
        <w:tc>
          <w:tcPr>
            <w:tcW w:w="1625" w:type="dxa"/>
            <w:shd w:val="clear" w:color="auto" w:fill="auto"/>
            <w:vAlign w:val="center"/>
          </w:tcPr>
          <w:p w14:paraId="66F7C454"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12FD714B" w14:textId="77777777" w:rsidTr="002B1442">
        <w:trPr>
          <w:trHeight w:val="736"/>
        </w:trPr>
        <w:tc>
          <w:tcPr>
            <w:tcW w:w="4531" w:type="dxa"/>
            <w:shd w:val="clear" w:color="auto" w:fill="auto"/>
            <w:vAlign w:val="center"/>
          </w:tcPr>
          <w:p w14:paraId="3BB91746"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Visual episodic memory (# correct responses)</w:t>
            </w:r>
          </w:p>
          <w:p w14:paraId="46BE9E90"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19D5D4C1"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3B4FACC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7AA5399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4" w:type="dxa"/>
            <w:tcBorders>
              <w:right w:val="single" w:sz="48" w:space="0" w:color="auto"/>
            </w:tcBorders>
            <w:shd w:val="clear" w:color="auto" w:fill="auto"/>
            <w:vAlign w:val="center"/>
          </w:tcPr>
          <w:p w14:paraId="2FA059FC"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4 (2%)</w:t>
            </w:r>
          </w:p>
        </w:tc>
        <w:tc>
          <w:tcPr>
            <w:tcW w:w="1625" w:type="dxa"/>
            <w:tcBorders>
              <w:left w:val="single" w:sz="48" w:space="0" w:color="auto"/>
            </w:tcBorders>
            <w:shd w:val="clear" w:color="auto" w:fill="auto"/>
            <w:vAlign w:val="center"/>
          </w:tcPr>
          <w:p w14:paraId="35A8EE7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shd w:val="clear" w:color="auto" w:fill="auto"/>
            <w:vAlign w:val="center"/>
          </w:tcPr>
          <w:p w14:paraId="2CD2185D"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6 (2%)</w:t>
            </w:r>
          </w:p>
        </w:tc>
      </w:tr>
      <w:tr w:rsidR="0011045B" w:rsidRPr="000641B9" w14:paraId="59918029" w14:textId="77777777" w:rsidTr="002B1442">
        <w:trPr>
          <w:trHeight w:val="736"/>
        </w:trPr>
        <w:tc>
          <w:tcPr>
            <w:tcW w:w="4531" w:type="dxa"/>
            <w:shd w:val="clear" w:color="auto" w:fill="auto"/>
            <w:vAlign w:val="center"/>
          </w:tcPr>
          <w:p w14:paraId="1FF004FE"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Visual episodic memory (correct responses time)</w:t>
            </w:r>
          </w:p>
          <w:p w14:paraId="55FC475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4A497786"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7F7B1BE1"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4 (2%)</w:t>
            </w:r>
          </w:p>
        </w:tc>
        <w:tc>
          <w:tcPr>
            <w:tcW w:w="1625" w:type="dxa"/>
            <w:tcBorders>
              <w:left w:val="single" w:sz="48" w:space="0" w:color="auto"/>
            </w:tcBorders>
            <w:shd w:val="clear" w:color="auto" w:fill="auto"/>
            <w:vAlign w:val="center"/>
          </w:tcPr>
          <w:p w14:paraId="30E97C8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4" w:type="dxa"/>
            <w:tcBorders>
              <w:right w:val="single" w:sz="48" w:space="0" w:color="auto"/>
            </w:tcBorders>
            <w:shd w:val="clear" w:color="auto" w:fill="auto"/>
            <w:vAlign w:val="center"/>
          </w:tcPr>
          <w:p w14:paraId="085B0F34"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2862EE4C"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 xml:space="preserve">0 </w:t>
            </w:r>
          </w:p>
        </w:tc>
        <w:tc>
          <w:tcPr>
            <w:tcW w:w="1625" w:type="dxa"/>
            <w:shd w:val="clear" w:color="auto" w:fill="auto"/>
            <w:vAlign w:val="center"/>
          </w:tcPr>
          <w:p w14:paraId="765C9A1F"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11 (3%)</w:t>
            </w:r>
          </w:p>
        </w:tc>
      </w:tr>
      <w:tr w:rsidR="0011045B" w:rsidRPr="000641B9" w14:paraId="595DD049" w14:textId="77777777" w:rsidTr="002B1442">
        <w:trPr>
          <w:trHeight w:val="736"/>
        </w:trPr>
        <w:tc>
          <w:tcPr>
            <w:tcW w:w="4531" w:type="dxa"/>
            <w:shd w:val="clear" w:color="auto" w:fill="auto"/>
            <w:vAlign w:val="center"/>
          </w:tcPr>
          <w:p w14:paraId="3DEE8A20"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 xml:space="preserve">Language task (Math) </w:t>
            </w:r>
          </w:p>
          <w:p w14:paraId="0335B051"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412</w:t>
            </w:r>
          </w:p>
        </w:tc>
        <w:tc>
          <w:tcPr>
            <w:tcW w:w="1624" w:type="dxa"/>
            <w:shd w:val="clear" w:color="auto" w:fill="auto"/>
            <w:vAlign w:val="center"/>
          </w:tcPr>
          <w:p w14:paraId="3DB9B9DD"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191C341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6A076145"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6 (2%)</w:t>
            </w:r>
          </w:p>
        </w:tc>
        <w:tc>
          <w:tcPr>
            <w:tcW w:w="1624" w:type="dxa"/>
            <w:tcBorders>
              <w:right w:val="single" w:sz="48" w:space="0" w:color="auto"/>
            </w:tcBorders>
            <w:shd w:val="clear" w:color="auto" w:fill="auto"/>
            <w:vAlign w:val="center"/>
          </w:tcPr>
          <w:p w14:paraId="382B8B21"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79853C83"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3 (1%)</w:t>
            </w:r>
          </w:p>
        </w:tc>
        <w:tc>
          <w:tcPr>
            <w:tcW w:w="1625" w:type="dxa"/>
            <w:shd w:val="clear" w:color="auto" w:fill="auto"/>
            <w:vAlign w:val="center"/>
          </w:tcPr>
          <w:p w14:paraId="076F7164"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 (1%)</w:t>
            </w:r>
          </w:p>
        </w:tc>
      </w:tr>
      <w:tr w:rsidR="0011045B" w:rsidRPr="000641B9" w14:paraId="74A84105" w14:textId="77777777" w:rsidTr="002B1442">
        <w:trPr>
          <w:trHeight w:val="736"/>
        </w:trPr>
        <w:tc>
          <w:tcPr>
            <w:tcW w:w="4531" w:type="dxa"/>
            <w:shd w:val="clear" w:color="auto" w:fill="auto"/>
            <w:vAlign w:val="center"/>
          </w:tcPr>
          <w:p w14:paraId="7F0C5AE1"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Life satisfaction</w:t>
            </w:r>
          </w:p>
          <w:p w14:paraId="18076C31"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1624" w:type="dxa"/>
            <w:shd w:val="clear" w:color="auto" w:fill="auto"/>
            <w:vAlign w:val="center"/>
          </w:tcPr>
          <w:p w14:paraId="6FCE506A"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 (1%)</w:t>
            </w:r>
          </w:p>
        </w:tc>
        <w:tc>
          <w:tcPr>
            <w:tcW w:w="1625" w:type="dxa"/>
            <w:tcBorders>
              <w:right w:val="single" w:sz="48" w:space="0" w:color="auto"/>
            </w:tcBorders>
            <w:shd w:val="clear" w:color="auto" w:fill="auto"/>
            <w:vAlign w:val="center"/>
          </w:tcPr>
          <w:p w14:paraId="58EFF0B0"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07F1654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4" w:type="dxa"/>
            <w:tcBorders>
              <w:right w:val="single" w:sz="48" w:space="0" w:color="auto"/>
            </w:tcBorders>
            <w:shd w:val="clear" w:color="auto" w:fill="auto"/>
            <w:vAlign w:val="center"/>
          </w:tcPr>
          <w:p w14:paraId="52C750B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4370B3A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shd w:val="clear" w:color="auto" w:fill="auto"/>
            <w:vAlign w:val="center"/>
          </w:tcPr>
          <w:p w14:paraId="55A9F852"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505BA685" w14:textId="77777777" w:rsidTr="002B1442">
        <w:trPr>
          <w:trHeight w:val="736"/>
        </w:trPr>
        <w:tc>
          <w:tcPr>
            <w:tcW w:w="4531" w:type="dxa"/>
            <w:shd w:val="clear" w:color="auto" w:fill="auto"/>
            <w:vAlign w:val="center"/>
          </w:tcPr>
          <w:p w14:paraId="75D357D9"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List sorting</w:t>
            </w:r>
          </w:p>
          <w:p w14:paraId="47DE0390"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420</w:t>
            </w:r>
          </w:p>
        </w:tc>
        <w:tc>
          <w:tcPr>
            <w:tcW w:w="1624" w:type="dxa"/>
            <w:shd w:val="clear" w:color="auto" w:fill="auto"/>
            <w:vAlign w:val="center"/>
          </w:tcPr>
          <w:p w14:paraId="2B3B7C2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24170A5C"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4 (3%)</w:t>
            </w:r>
          </w:p>
        </w:tc>
        <w:tc>
          <w:tcPr>
            <w:tcW w:w="1625" w:type="dxa"/>
            <w:tcBorders>
              <w:left w:val="single" w:sz="48" w:space="0" w:color="auto"/>
            </w:tcBorders>
            <w:shd w:val="clear" w:color="auto" w:fill="auto"/>
            <w:vAlign w:val="center"/>
          </w:tcPr>
          <w:p w14:paraId="22F5409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4" w:type="dxa"/>
            <w:tcBorders>
              <w:right w:val="single" w:sz="48" w:space="0" w:color="auto"/>
            </w:tcBorders>
            <w:shd w:val="clear" w:color="auto" w:fill="auto"/>
            <w:vAlign w:val="center"/>
          </w:tcPr>
          <w:p w14:paraId="35BCB50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11 (7%)</w:t>
            </w:r>
          </w:p>
        </w:tc>
        <w:tc>
          <w:tcPr>
            <w:tcW w:w="1625" w:type="dxa"/>
            <w:tcBorders>
              <w:left w:val="single" w:sz="48" w:space="0" w:color="auto"/>
            </w:tcBorders>
            <w:shd w:val="clear" w:color="auto" w:fill="auto"/>
            <w:vAlign w:val="center"/>
          </w:tcPr>
          <w:p w14:paraId="2379C043"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3 (1%)</w:t>
            </w:r>
          </w:p>
        </w:tc>
        <w:tc>
          <w:tcPr>
            <w:tcW w:w="1625" w:type="dxa"/>
            <w:shd w:val="clear" w:color="auto" w:fill="auto"/>
            <w:vAlign w:val="center"/>
          </w:tcPr>
          <w:p w14:paraId="10D1815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22 (11%)</w:t>
            </w:r>
          </w:p>
        </w:tc>
      </w:tr>
      <w:tr w:rsidR="0011045B" w:rsidRPr="000641B9" w14:paraId="7B4F25A8" w14:textId="77777777" w:rsidTr="002B1442">
        <w:trPr>
          <w:trHeight w:val="736"/>
        </w:trPr>
        <w:tc>
          <w:tcPr>
            <w:tcW w:w="4531" w:type="dxa"/>
            <w:shd w:val="clear" w:color="auto" w:fill="auto"/>
            <w:vAlign w:val="center"/>
          </w:tcPr>
          <w:p w14:paraId="671013D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Extraversion</w:t>
            </w:r>
          </w:p>
          <w:p w14:paraId="6ED5B236"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1722A7AC"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 (1%)</w:t>
            </w:r>
          </w:p>
        </w:tc>
        <w:tc>
          <w:tcPr>
            <w:tcW w:w="1625" w:type="dxa"/>
            <w:tcBorders>
              <w:right w:val="single" w:sz="48" w:space="0" w:color="auto"/>
            </w:tcBorders>
            <w:shd w:val="clear" w:color="auto" w:fill="auto"/>
            <w:vAlign w:val="center"/>
          </w:tcPr>
          <w:p w14:paraId="2787343F"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08EC28A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5 (3%)</w:t>
            </w:r>
          </w:p>
        </w:tc>
        <w:tc>
          <w:tcPr>
            <w:tcW w:w="1624" w:type="dxa"/>
            <w:tcBorders>
              <w:right w:val="single" w:sz="48" w:space="0" w:color="auto"/>
            </w:tcBorders>
            <w:shd w:val="clear" w:color="auto" w:fill="auto"/>
            <w:vAlign w:val="center"/>
          </w:tcPr>
          <w:p w14:paraId="66E091B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50430DC5"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4 (2%)</w:t>
            </w:r>
          </w:p>
        </w:tc>
        <w:tc>
          <w:tcPr>
            <w:tcW w:w="1625" w:type="dxa"/>
            <w:shd w:val="clear" w:color="auto" w:fill="auto"/>
            <w:vAlign w:val="center"/>
          </w:tcPr>
          <w:p w14:paraId="377414CF"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159B0220" w14:textId="77777777" w:rsidTr="002B1442">
        <w:trPr>
          <w:trHeight w:val="736"/>
        </w:trPr>
        <w:tc>
          <w:tcPr>
            <w:tcW w:w="4531" w:type="dxa"/>
            <w:shd w:val="clear" w:color="auto" w:fill="auto"/>
            <w:vAlign w:val="center"/>
          </w:tcPr>
          <w:p w14:paraId="2664A3C8"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Neuroticism</w:t>
            </w:r>
          </w:p>
          <w:p w14:paraId="7DEBEBF8"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5EC891C3"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46 (12%)</w:t>
            </w:r>
          </w:p>
        </w:tc>
        <w:tc>
          <w:tcPr>
            <w:tcW w:w="1625" w:type="dxa"/>
            <w:tcBorders>
              <w:right w:val="single" w:sz="48" w:space="0" w:color="auto"/>
            </w:tcBorders>
            <w:shd w:val="clear" w:color="auto" w:fill="auto"/>
            <w:vAlign w:val="center"/>
          </w:tcPr>
          <w:p w14:paraId="4F8CCBAB"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676E3330"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24 (14%)</w:t>
            </w:r>
          </w:p>
        </w:tc>
        <w:tc>
          <w:tcPr>
            <w:tcW w:w="1624" w:type="dxa"/>
            <w:tcBorders>
              <w:right w:val="single" w:sz="48" w:space="0" w:color="auto"/>
            </w:tcBorders>
            <w:shd w:val="clear" w:color="auto" w:fill="auto"/>
            <w:vAlign w:val="center"/>
          </w:tcPr>
          <w:p w14:paraId="09AEB100"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0DC90A72"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11 (5%)</w:t>
            </w:r>
          </w:p>
        </w:tc>
        <w:tc>
          <w:tcPr>
            <w:tcW w:w="1625" w:type="dxa"/>
            <w:shd w:val="clear" w:color="auto" w:fill="auto"/>
            <w:vAlign w:val="center"/>
          </w:tcPr>
          <w:p w14:paraId="74A268CA"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77C36110" w14:textId="77777777" w:rsidTr="002B1442">
        <w:trPr>
          <w:trHeight w:val="736"/>
        </w:trPr>
        <w:tc>
          <w:tcPr>
            <w:tcW w:w="4531" w:type="dxa"/>
            <w:shd w:val="clear" w:color="auto" w:fill="auto"/>
            <w:vAlign w:val="center"/>
          </w:tcPr>
          <w:p w14:paraId="76AD3919"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lastRenderedPageBreak/>
              <w:t>PMAT (# correct responses)</w:t>
            </w:r>
          </w:p>
          <w:p w14:paraId="6E746C1D"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03649471"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5 (3%)</w:t>
            </w:r>
          </w:p>
        </w:tc>
        <w:tc>
          <w:tcPr>
            <w:tcW w:w="1625" w:type="dxa"/>
            <w:tcBorders>
              <w:right w:val="single" w:sz="48" w:space="0" w:color="auto"/>
            </w:tcBorders>
            <w:shd w:val="clear" w:color="auto" w:fill="auto"/>
            <w:vAlign w:val="center"/>
          </w:tcPr>
          <w:p w14:paraId="449F68ED"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32891694"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5 (2%)</w:t>
            </w:r>
          </w:p>
        </w:tc>
        <w:tc>
          <w:tcPr>
            <w:tcW w:w="1624" w:type="dxa"/>
            <w:tcBorders>
              <w:right w:val="single" w:sz="48" w:space="0" w:color="auto"/>
            </w:tcBorders>
            <w:shd w:val="clear" w:color="auto" w:fill="auto"/>
            <w:vAlign w:val="center"/>
          </w:tcPr>
          <w:p w14:paraId="5033F45F"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7432BAB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4 (2%)</w:t>
            </w:r>
          </w:p>
        </w:tc>
        <w:tc>
          <w:tcPr>
            <w:tcW w:w="1625" w:type="dxa"/>
            <w:shd w:val="clear" w:color="auto" w:fill="auto"/>
            <w:vAlign w:val="center"/>
          </w:tcPr>
          <w:p w14:paraId="59323FB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5BE1D8BB" w14:textId="77777777" w:rsidTr="002B1442">
        <w:trPr>
          <w:trHeight w:val="736"/>
        </w:trPr>
        <w:tc>
          <w:tcPr>
            <w:tcW w:w="4531" w:type="dxa"/>
            <w:shd w:val="clear" w:color="auto" w:fill="auto"/>
            <w:vAlign w:val="center"/>
          </w:tcPr>
          <w:p w14:paraId="1D6FA03F"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Body] (ACC %)</w:t>
            </w:r>
          </w:p>
          <w:p w14:paraId="5E63470F"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21A9F0C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18 (10%)</w:t>
            </w:r>
          </w:p>
        </w:tc>
        <w:tc>
          <w:tcPr>
            <w:tcW w:w="1625" w:type="dxa"/>
            <w:tcBorders>
              <w:right w:val="single" w:sz="48" w:space="0" w:color="auto"/>
            </w:tcBorders>
            <w:shd w:val="clear" w:color="auto" w:fill="auto"/>
            <w:vAlign w:val="center"/>
          </w:tcPr>
          <w:p w14:paraId="0F87C6F6"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66E880B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9 (4%)</w:t>
            </w:r>
          </w:p>
        </w:tc>
        <w:tc>
          <w:tcPr>
            <w:tcW w:w="1624" w:type="dxa"/>
            <w:tcBorders>
              <w:right w:val="single" w:sz="48" w:space="0" w:color="auto"/>
            </w:tcBorders>
            <w:shd w:val="clear" w:color="auto" w:fill="auto"/>
            <w:vAlign w:val="center"/>
          </w:tcPr>
          <w:p w14:paraId="009ED2E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680DF3BB"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28 (9%)</w:t>
            </w:r>
          </w:p>
        </w:tc>
        <w:tc>
          <w:tcPr>
            <w:tcW w:w="1625" w:type="dxa"/>
            <w:shd w:val="clear" w:color="auto" w:fill="auto"/>
            <w:vAlign w:val="center"/>
          </w:tcPr>
          <w:p w14:paraId="7A4C4AE3"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748D79B5" w14:textId="77777777" w:rsidTr="002B1442">
        <w:trPr>
          <w:trHeight w:val="736"/>
        </w:trPr>
        <w:tc>
          <w:tcPr>
            <w:tcW w:w="4531" w:type="dxa"/>
            <w:shd w:val="clear" w:color="auto" w:fill="auto"/>
            <w:vAlign w:val="center"/>
          </w:tcPr>
          <w:p w14:paraId="024457ED"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Body] (median reaction time)</w:t>
            </w:r>
          </w:p>
          <w:p w14:paraId="12EDD859"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4991791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6CE059E0"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5 (4%)</w:t>
            </w:r>
          </w:p>
        </w:tc>
        <w:tc>
          <w:tcPr>
            <w:tcW w:w="1625" w:type="dxa"/>
            <w:tcBorders>
              <w:left w:val="single" w:sz="48" w:space="0" w:color="auto"/>
            </w:tcBorders>
            <w:shd w:val="clear" w:color="auto" w:fill="auto"/>
            <w:vAlign w:val="center"/>
          </w:tcPr>
          <w:p w14:paraId="75E4C861"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4" w:type="dxa"/>
            <w:tcBorders>
              <w:right w:val="single" w:sz="48" w:space="0" w:color="auto"/>
            </w:tcBorders>
            <w:shd w:val="clear" w:color="auto" w:fill="auto"/>
            <w:vAlign w:val="center"/>
          </w:tcPr>
          <w:p w14:paraId="64E8218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 (2%)</w:t>
            </w:r>
          </w:p>
        </w:tc>
        <w:tc>
          <w:tcPr>
            <w:tcW w:w="1625" w:type="dxa"/>
            <w:tcBorders>
              <w:left w:val="single" w:sz="48" w:space="0" w:color="auto"/>
            </w:tcBorders>
            <w:shd w:val="clear" w:color="auto" w:fill="auto"/>
            <w:vAlign w:val="center"/>
          </w:tcPr>
          <w:p w14:paraId="385C293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 (1%)</w:t>
            </w:r>
          </w:p>
        </w:tc>
        <w:tc>
          <w:tcPr>
            <w:tcW w:w="1625" w:type="dxa"/>
            <w:shd w:val="clear" w:color="auto" w:fill="auto"/>
            <w:vAlign w:val="center"/>
          </w:tcPr>
          <w:p w14:paraId="42A5FAA6"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11 (3%)</w:t>
            </w:r>
          </w:p>
        </w:tc>
      </w:tr>
      <w:tr w:rsidR="0011045B" w:rsidRPr="000641B9" w14:paraId="09F34E3A" w14:textId="77777777" w:rsidTr="002B1442">
        <w:trPr>
          <w:trHeight w:val="736"/>
        </w:trPr>
        <w:tc>
          <w:tcPr>
            <w:tcW w:w="4531" w:type="dxa"/>
            <w:shd w:val="clear" w:color="auto" w:fill="auto"/>
            <w:vAlign w:val="center"/>
          </w:tcPr>
          <w:p w14:paraId="728318ED"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Face] (ACC %)</w:t>
            </w:r>
          </w:p>
          <w:p w14:paraId="2A6025D3"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4597CE84"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15 (7%)</w:t>
            </w:r>
          </w:p>
        </w:tc>
        <w:tc>
          <w:tcPr>
            <w:tcW w:w="1625" w:type="dxa"/>
            <w:tcBorders>
              <w:right w:val="single" w:sz="48" w:space="0" w:color="auto"/>
            </w:tcBorders>
            <w:shd w:val="clear" w:color="auto" w:fill="auto"/>
            <w:vAlign w:val="center"/>
          </w:tcPr>
          <w:p w14:paraId="6BDA8700"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3979FE2A"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15 (6%)</w:t>
            </w:r>
          </w:p>
        </w:tc>
        <w:tc>
          <w:tcPr>
            <w:tcW w:w="1624" w:type="dxa"/>
            <w:tcBorders>
              <w:right w:val="single" w:sz="48" w:space="0" w:color="auto"/>
            </w:tcBorders>
            <w:shd w:val="clear" w:color="auto" w:fill="auto"/>
            <w:vAlign w:val="center"/>
          </w:tcPr>
          <w:p w14:paraId="18187225"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7CDFA39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13 (4%)</w:t>
            </w:r>
          </w:p>
        </w:tc>
        <w:tc>
          <w:tcPr>
            <w:tcW w:w="1625" w:type="dxa"/>
            <w:shd w:val="clear" w:color="auto" w:fill="auto"/>
            <w:vAlign w:val="center"/>
          </w:tcPr>
          <w:p w14:paraId="2A93FA3A"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41CFFB7B" w14:textId="77777777" w:rsidTr="002B1442">
        <w:trPr>
          <w:trHeight w:val="736"/>
        </w:trPr>
        <w:tc>
          <w:tcPr>
            <w:tcW w:w="4531" w:type="dxa"/>
            <w:shd w:val="clear" w:color="auto" w:fill="auto"/>
            <w:vAlign w:val="center"/>
          </w:tcPr>
          <w:p w14:paraId="560CC1AA"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Face] (median reaction time)</w:t>
            </w:r>
          </w:p>
          <w:p w14:paraId="426E723F"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2221AC6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 (2%)</w:t>
            </w:r>
          </w:p>
        </w:tc>
        <w:tc>
          <w:tcPr>
            <w:tcW w:w="1625" w:type="dxa"/>
            <w:tcBorders>
              <w:right w:val="single" w:sz="48" w:space="0" w:color="auto"/>
            </w:tcBorders>
            <w:shd w:val="clear" w:color="auto" w:fill="auto"/>
            <w:vAlign w:val="center"/>
          </w:tcPr>
          <w:p w14:paraId="00E0039A"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2CF6DB0D"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3 (2%)</w:t>
            </w:r>
          </w:p>
        </w:tc>
        <w:tc>
          <w:tcPr>
            <w:tcW w:w="1624" w:type="dxa"/>
            <w:tcBorders>
              <w:right w:val="single" w:sz="48" w:space="0" w:color="auto"/>
            </w:tcBorders>
            <w:shd w:val="clear" w:color="auto" w:fill="auto"/>
            <w:vAlign w:val="center"/>
          </w:tcPr>
          <w:p w14:paraId="153E4CBB"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12125A1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12 (5%)</w:t>
            </w:r>
          </w:p>
        </w:tc>
        <w:tc>
          <w:tcPr>
            <w:tcW w:w="1625" w:type="dxa"/>
            <w:shd w:val="clear" w:color="auto" w:fill="auto"/>
            <w:vAlign w:val="center"/>
          </w:tcPr>
          <w:p w14:paraId="651716BB"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6C12ADB2" w14:textId="77777777" w:rsidTr="002B1442">
        <w:trPr>
          <w:trHeight w:val="736"/>
        </w:trPr>
        <w:tc>
          <w:tcPr>
            <w:tcW w:w="4531" w:type="dxa"/>
            <w:shd w:val="clear" w:color="auto" w:fill="auto"/>
            <w:vAlign w:val="center"/>
          </w:tcPr>
          <w:p w14:paraId="62EF8349"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Place] (ACC %)</w:t>
            </w:r>
          </w:p>
          <w:p w14:paraId="198C6D0D"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3B4043EB"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2B7A710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134FE20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4" w:type="dxa"/>
            <w:tcBorders>
              <w:right w:val="single" w:sz="48" w:space="0" w:color="auto"/>
            </w:tcBorders>
            <w:shd w:val="clear" w:color="auto" w:fill="auto"/>
            <w:vAlign w:val="center"/>
          </w:tcPr>
          <w:p w14:paraId="7A9F0C5E"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42AA6C95"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4 (1%)</w:t>
            </w:r>
          </w:p>
        </w:tc>
        <w:tc>
          <w:tcPr>
            <w:tcW w:w="1625" w:type="dxa"/>
            <w:shd w:val="clear" w:color="auto" w:fill="auto"/>
            <w:vAlign w:val="center"/>
          </w:tcPr>
          <w:p w14:paraId="1F14627A"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r w:rsidR="0011045B" w:rsidRPr="000641B9" w14:paraId="2ADA11DE" w14:textId="77777777" w:rsidTr="002B1442">
        <w:trPr>
          <w:trHeight w:val="736"/>
        </w:trPr>
        <w:tc>
          <w:tcPr>
            <w:tcW w:w="4531" w:type="dxa"/>
            <w:shd w:val="clear" w:color="auto" w:fill="auto"/>
            <w:vAlign w:val="center"/>
          </w:tcPr>
          <w:p w14:paraId="239E7B87"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Place] (median reaction time)</w:t>
            </w:r>
          </w:p>
          <w:p w14:paraId="11F5B93F"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1AD05924"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45F876D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 (1%)</w:t>
            </w:r>
          </w:p>
        </w:tc>
        <w:tc>
          <w:tcPr>
            <w:tcW w:w="1625" w:type="dxa"/>
            <w:tcBorders>
              <w:left w:val="single" w:sz="48" w:space="0" w:color="auto"/>
            </w:tcBorders>
            <w:shd w:val="clear" w:color="auto" w:fill="auto"/>
            <w:vAlign w:val="center"/>
          </w:tcPr>
          <w:p w14:paraId="67F4223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4" w:type="dxa"/>
            <w:tcBorders>
              <w:right w:val="single" w:sz="48" w:space="0" w:color="auto"/>
            </w:tcBorders>
            <w:shd w:val="clear" w:color="auto" w:fill="auto"/>
            <w:vAlign w:val="center"/>
          </w:tcPr>
          <w:p w14:paraId="1BD1B1D0"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5 (3%)</w:t>
            </w:r>
          </w:p>
        </w:tc>
        <w:tc>
          <w:tcPr>
            <w:tcW w:w="1625" w:type="dxa"/>
            <w:tcBorders>
              <w:left w:val="single" w:sz="48" w:space="0" w:color="auto"/>
            </w:tcBorders>
            <w:shd w:val="clear" w:color="auto" w:fill="auto"/>
            <w:vAlign w:val="center"/>
          </w:tcPr>
          <w:p w14:paraId="569F2884"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 (1%)</w:t>
            </w:r>
          </w:p>
        </w:tc>
        <w:tc>
          <w:tcPr>
            <w:tcW w:w="1625" w:type="dxa"/>
            <w:shd w:val="clear" w:color="auto" w:fill="auto"/>
            <w:vAlign w:val="center"/>
          </w:tcPr>
          <w:p w14:paraId="32E23362"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5 (3%)</w:t>
            </w:r>
          </w:p>
        </w:tc>
      </w:tr>
      <w:tr w:rsidR="0011045B" w:rsidRPr="000641B9" w14:paraId="7046A0E2" w14:textId="77777777" w:rsidTr="002B1442">
        <w:trPr>
          <w:trHeight w:val="736"/>
        </w:trPr>
        <w:tc>
          <w:tcPr>
            <w:tcW w:w="4531" w:type="dxa"/>
            <w:shd w:val="clear" w:color="auto" w:fill="auto"/>
            <w:vAlign w:val="center"/>
          </w:tcPr>
          <w:p w14:paraId="0AEC2E4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Tool] (ACC %)</w:t>
            </w:r>
          </w:p>
          <w:p w14:paraId="21B7BE85"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2114C9A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right w:val="single" w:sz="48" w:space="0" w:color="auto"/>
            </w:tcBorders>
            <w:shd w:val="clear" w:color="auto" w:fill="auto"/>
            <w:vAlign w:val="center"/>
          </w:tcPr>
          <w:p w14:paraId="35892DF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6AB520D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3 (1%)</w:t>
            </w:r>
          </w:p>
        </w:tc>
        <w:tc>
          <w:tcPr>
            <w:tcW w:w="1624" w:type="dxa"/>
            <w:tcBorders>
              <w:right w:val="single" w:sz="48" w:space="0" w:color="auto"/>
            </w:tcBorders>
            <w:shd w:val="clear" w:color="auto" w:fill="auto"/>
            <w:vAlign w:val="center"/>
          </w:tcPr>
          <w:p w14:paraId="41B9B63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0C903B38"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17 (6%)</w:t>
            </w:r>
          </w:p>
        </w:tc>
        <w:tc>
          <w:tcPr>
            <w:tcW w:w="1625" w:type="dxa"/>
            <w:shd w:val="clear" w:color="auto" w:fill="auto"/>
            <w:vAlign w:val="center"/>
          </w:tcPr>
          <w:p w14:paraId="143C81A7"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2 (1%)</w:t>
            </w:r>
          </w:p>
        </w:tc>
      </w:tr>
      <w:tr w:rsidR="0011045B" w:rsidRPr="000641B9" w14:paraId="3748FE02" w14:textId="77777777" w:rsidTr="002B1442">
        <w:trPr>
          <w:trHeight w:val="736"/>
        </w:trPr>
        <w:tc>
          <w:tcPr>
            <w:tcW w:w="4531" w:type="dxa"/>
            <w:shd w:val="clear" w:color="auto" w:fill="auto"/>
            <w:vAlign w:val="center"/>
          </w:tcPr>
          <w:p w14:paraId="6096E74D"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WM Task [2back; Tool] (median reaction time)</w:t>
            </w:r>
          </w:p>
          <w:p w14:paraId="18344FB7" w14:textId="77777777" w:rsidR="0011045B" w:rsidRPr="000641B9" w:rsidRDefault="0011045B" w:rsidP="002B1442">
            <w:pPr>
              <w:rPr>
                <w:color w:val="000000" w:themeColor="text1"/>
                <w:sz w:val="22"/>
                <w:szCs w:val="22"/>
                <w:lang w:val="en-US"/>
              </w:rPr>
            </w:pPr>
            <w:r w:rsidRPr="000641B9">
              <w:rPr>
                <w:color w:val="000000" w:themeColor="text1"/>
                <w:sz w:val="22"/>
                <w:szCs w:val="22"/>
                <w:lang w:val="en-US"/>
              </w:rPr>
              <w:t>n-total = 418</w:t>
            </w:r>
          </w:p>
        </w:tc>
        <w:tc>
          <w:tcPr>
            <w:tcW w:w="1624" w:type="dxa"/>
            <w:shd w:val="clear" w:color="auto" w:fill="auto"/>
            <w:vAlign w:val="center"/>
          </w:tcPr>
          <w:p w14:paraId="29E2D1AF"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 (1%)</w:t>
            </w:r>
          </w:p>
        </w:tc>
        <w:tc>
          <w:tcPr>
            <w:tcW w:w="1625" w:type="dxa"/>
            <w:tcBorders>
              <w:right w:val="single" w:sz="48" w:space="0" w:color="auto"/>
            </w:tcBorders>
            <w:shd w:val="clear" w:color="auto" w:fill="auto"/>
            <w:vAlign w:val="center"/>
          </w:tcPr>
          <w:p w14:paraId="7D92F4DF"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09C90819"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8 (4%)</w:t>
            </w:r>
          </w:p>
        </w:tc>
        <w:tc>
          <w:tcPr>
            <w:tcW w:w="1624" w:type="dxa"/>
            <w:tcBorders>
              <w:right w:val="single" w:sz="48" w:space="0" w:color="auto"/>
            </w:tcBorders>
            <w:shd w:val="clear" w:color="auto" w:fill="auto"/>
            <w:vAlign w:val="center"/>
          </w:tcPr>
          <w:p w14:paraId="00486EF1"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c>
          <w:tcPr>
            <w:tcW w:w="1625" w:type="dxa"/>
            <w:tcBorders>
              <w:left w:val="single" w:sz="48" w:space="0" w:color="auto"/>
            </w:tcBorders>
            <w:shd w:val="clear" w:color="auto" w:fill="auto"/>
            <w:vAlign w:val="center"/>
          </w:tcPr>
          <w:p w14:paraId="75D4CE71"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11 (5%)</w:t>
            </w:r>
          </w:p>
        </w:tc>
        <w:tc>
          <w:tcPr>
            <w:tcW w:w="1625" w:type="dxa"/>
            <w:shd w:val="clear" w:color="auto" w:fill="auto"/>
            <w:vAlign w:val="center"/>
          </w:tcPr>
          <w:p w14:paraId="0000BC6B" w14:textId="77777777" w:rsidR="0011045B" w:rsidRPr="000641B9" w:rsidRDefault="0011045B" w:rsidP="002B1442">
            <w:pPr>
              <w:jc w:val="center"/>
              <w:rPr>
                <w:color w:val="000000" w:themeColor="text1"/>
                <w:sz w:val="22"/>
                <w:szCs w:val="22"/>
                <w:lang w:val="en-US"/>
              </w:rPr>
            </w:pPr>
            <w:r w:rsidRPr="000641B9">
              <w:rPr>
                <w:color w:val="000000" w:themeColor="text1"/>
                <w:sz w:val="22"/>
                <w:szCs w:val="22"/>
                <w:lang w:val="en-US"/>
              </w:rPr>
              <w:t>0</w:t>
            </w:r>
          </w:p>
        </w:tc>
      </w:tr>
    </w:tbl>
    <w:p w14:paraId="064561DB" w14:textId="77777777" w:rsidR="0011045B" w:rsidRPr="00880D25" w:rsidRDefault="0011045B" w:rsidP="0011045B">
      <w:pPr>
        <w:jc w:val="both"/>
        <w:rPr>
          <w:rFonts w:eastAsia="Arial"/>
          <w:color w:val="000000" w:themeColor="text1"/>
          <w:sz w:val="22"/>
          <w:szCs w:val="22"/>
          <w:lang w:val="en-US"/>
        </w:rPr>
      </w:pPr>
      <w:r w:rsidRPr="000641B9">
        <w:rPr>
          <w:rFonts w:eastAsia="Arial"/>
          <w:color w:val="000000" w:themeColor="text1"/>
          <w:sz w:val="22"/>
          <w:szCs w:val="22"/>
          <w:lang w:val="en-US"/>
        </w:rPr>
        <w:t>Abbreviations: AUC: Area under the curve; ACC: Accuracy; PMAT: Penn matrix test; WM: Working memory;</w:t>
      </w:r>
    </w:p>
    <w:p w14:paraId="2EC7C8A1" w14:textId="77777777" w:rsidR="0011045B" w:rsidRPr="00880D25" w:rsidRDefault="0011045B" w:rsidP="0011045B">
      <w:pPr>
        <w:rPr>
          <w:color w:val="000000" w:themeColor="text1"/>
          <w:lang w:val="en-US"/>
        </w:rPr>
      </w:pPr>
    </w:p>
    <w:p w14:paraId="41689990" w14:textId="77777777" w:rsidR="0011045B" w:rsidRPr="00880D25" w:rsidRDefault="0011045B" w:rsidP="0011045B">
      <w:pPr>
        <w:keepNext/>
        <w:jc w:val="center"/>
        <w:rPr>
          <w:i/>
          <w:iCs/>
          <w:color w:val="000000" w:themeColor="text1"/>
          <w:lang w:val="en-US"/>
        </w:rPr>
      </w:pPr>
    </w:p>
    <w:p w14:paraId="4C3A1A95" w14:textId="77777777" w:rsidR="00DB4CA4" w:rsidRPr="0011045B" w:rsidRDefault="00DB4CA4">
      <w:pPr>
        <w:rPr>
          <w:lang w:val="en-US"/>
        </w:rPr>
      </w:pPr>
    </w:p>
    <w:sectPr w:rsidR="00DB4CA4" w:rsidRPr="0011045B" w:rsidSect="00BA7453">
      <w:type w:val="continuous"/>
      <w:pgSz w:w="16840" w:h="11900" w:orient="landscape"/>
      <w:pgMar w:top="1417" w:right="113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45B"/>
    <w:rsid w:val="000641B9"/>
    <w:rsid w:val="0011045B"/>
    <w:rsid w:val="00BA7453"/>
    <w:rsid w:val="00DB4CA4"/>
    <w:rsid w:val="00F43D2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B86D7"/>
  <w15:chartTrackingRefBased/>
  <w15:docId w15:val="{385FAF1F-ED58-1947-A454-3FBBD64F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45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045B"/>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iPriority w:val="35"/>
    <w:unhideWhenUsed/>
    <w:qFormat/>
    <w:rsid w:val="0011045B"/>
    <w:pPr>
      <w:spacing w:after="200"/>
    </w:pPr>
    <w:rPr>
      <w:rFonts w:eastAsia="Calibri"/>
      <w:i/>
      <w:iCs/>
      <w:color w:val="44546A"/>
      <w:sz w:val="18"/>
      <w:szCs w:val="18"/>
      <w:lang w:val="en-GB"/>
    </w:rPr>
  </w:style>
  <w:style w:type="paragraph" w:customStyle="1" w:styleId="TextA">
    <w:name w:val="Text A"/>
    <w:rsid w:val="0011045B"/>
    <w:pPr>
      <w:pBdr>
        <w:top w:val="none" w:sz="4" w:space="0" w:color="000000"/>
        <w:left w:val="none" w:sz="4" w:space="0" w:color="000000"/>
        <w:bottom w:val="none" w:sz="4" w:space="0" w:color="000000"/>
        <w:right w:val="none" w:sz="4" w:space="0" w:color="000000"/>
        <w:between w:val="none" w:sz="4" w:space="0" w:color="000000"/>
      </w:pBdr>
    </w:pPr>
    <w:rPr>
      <w:rFonts w:ascii="Times New Roman" w:eastAsia="Arial Unicode MS" w:hAnsi="Times New Roman" w:cs="Arial Unicode MS"/>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emf"/><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1561</Words>
  <Characters>8901</Characters>
  <Application>Microsoft Office Word</Application>
  <DocSecurity>0</DocSecurity>
  <Lines>74</Lines>
  <Paragraphs>20</Paragraphs>
  <ScaleCrop>false</ScaleCrop>
  <Company/>
  <LinksUpToDate>false</LinksUpToDate>
  <CharactersWithSpaces>10442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Kharabian, Shahrzad</dc:creator>
  <cp:keywords/>
  <dc:description/>
  <cp:lastModifiedBy>Nithya R.</cp:lastModifiedBy>
  <cp:revision>4</cp:revision>
  <dcterms:created xsi:type="dcterms:W3CDTF">2022-02-16T15:09:00Z</dcterms:created>
  <dcterms:modified xsi:type="dcterms:W3CDTF">2022-07-27T11:00:00Z</dcterms:modified>
</cp:coreProperties>
</file>