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DA9" w:rsidRPr="00E55F1B" w:rsidRDefault="00297DA9" w:rsidP="00297DA9">
      <w:pPr>
        <w:spacing w:after="0" w:line="48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55F1B">
        <w:rPr>
          <w:rFonts w:ascii="Times New Roman" w:hAnsi="Times New Roman" w:cs="Times New Roman"/>
          <w:b/>
          <w:sz w:val="20"/>
          <w:szCs w:val="20"/>
          <w:lang w:val="en-US"/>
        </w:rPr>
        <w:t>SUPPLEMENTA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L</w:t>
      </w:r>
      <w:r w:rsidRPr="00E55F1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MATERIAL</w:t>
      </w:r>
    </w:p>
    <w:p w:rsidR="00297DA9" w:rsidRPr="00585B53" w:rsidRDefault="00297DA9" w:rsidP="00297DA9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85B53">
        <w:rPr>
          <w:rFonts w:ascii="Times New Roman" w:hAnsi="Times New Roman" w:cs="Times New Roman"/>
          <w:b/>
          <w:sz w:val="20"/>
          <w:szCs w:val="20"/>
          <w:lang w:val="en-US"/>
        </w:rPr>
        <w:t>Supplementary Table 1. STARD guideline checklist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9"/>
        <w:gridCol w:w="991"/>
        <w:gridCol w:w="4385"/>
        <w:gridCol w:w="1427"/>
      </w:tblGrid>
      <w:tr w:rsidR="00297DA9" w:rsidRPr="00E35E7E" w:rsidTr="001672A3"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5E7E">
              <w:rPr>
                <w:rFonts w:ascii="Times New Roman" w:hAnsi="Times New Roman" w:cs="Times New Roman"/>
                <w:sz w:val="20"/>
                <w:szCs w:val="20"/>
              </w:rPr>
              <w:t>Section</w:t>
            </w:r>
            <w:proofErr w:type="spellEnd"/>
            <w:r w:rsidRPr="00E35E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5E7E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E35E7E">
              <w:rPr>
                <w:rFonts w:ascii="Times New Roman" w:hAnsi="Times New Roman" w:cs="Times New Roman"/>
                <w:sz w:val="20"/>
                <w:szCs w:val="20"/>
              </w:rPr>
              <w:t xml:space="preserve"> topic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</w:rPr>
              <w:t>Item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no. manuscript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  <w:tcBorders>
              <w:top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Title or abstract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87" w:type="dxa"/>
            <w:tcBorders>
              <w:top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Identification as a study of diagnostic accuracy using at least one measure of accuracy (such as sensitivity,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specificity, predictive values, or AUC)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Structured summary of study design, methods, results, and conclusions (for specific guidance, see STARD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 Abstracts)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Scientific and clinical background, including the intended use and clinical role of the index test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 objectives and hypotheses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Whether data collection was planned before the index test and reference standard were performed (prospective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study) or after (retrospective study)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Participants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Eligibility criteria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 what basis potentially eligible participants were identified (such as symptoms, results from previous tests,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 in registry)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 and when potentially eligible participants were identified (setting, location, and dates)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Whether participants formed a consecutive, random, or convenience series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methods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10a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Index test, in sufficient detail to allow replication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10b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 standard, in sufficient detail to allow replication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Rationale for choosing the reference standard (if alternatives exist)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12a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Definition of and rationale for test positivity cut-offs or result categories of the index test, distinguishing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pre-specified from exploratory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12b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Definition of and rationale for test positivity cut-offs or result categories of the reference standard, distinguishing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pre-specified from exploratory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13a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Whether clinical information and reference standard results were available to the performers or readers of</w:t>
            </w:r>
          </w:p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index test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13b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Whether clinical information and index test results were available to the assessors of the reference standard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Analysis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 for estimating or comparing measures of diagnostic accuracy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indeterminate index test or reference standard results were handled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missing data on the index test and reference standard were handled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Any analyses of variability in diagnostic accuracy, distinguishing pre-specified from exploratory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Intended sample size and how it was determined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Participants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Flow of participants, using a diagram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5; Figure 1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 demographic and clinical characteristics of participants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5; Table 1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21a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Distribution of severity of disease in those with the target condition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6; Table 1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21b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Distribution of alternative diagnoses in those without the target condition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5; Figure 1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interval and any clinical interventions between index test and reference standard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results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 tabulation of the index test results (or their distribution) by the results of the reference standard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6; Figure 2; Supplementary Table 2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Estimates of diagnostic accuracy and their precision (such as 95% confidence intervals)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Any adverse events from performing the index test or the reference standard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Discussion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Study limitations, including sources of potential bias, statistical uncertainty, and </w:t>
            </w:r>
            <w:proofErr w:type="spellStart"/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generalisability</w:t>
            </w:r>
            <w:proofErr w:type="spellEnd"/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Implications for practice, including the intended use and clinical role of the index test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 information</w:t>
            </w: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Registration number and name of registry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4387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 the full study protocol can be accessed</w:t>
            </w:r>
          </w:p>
        </w:tc>
        <w:tc>
          <w:tcPr>
            <w:tcW w:w="1424" w:type="dxa"/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297DA9" w:rsidRPr="00E35E7E" w:rsidTr="0016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70" w:type="dxa"/>
            <w:tcBorders>
              <w:bottom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Sources of funding and other support; role of funders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297DA9" w:rsidRPr="00E35E7E" w:rsidRDefault="00297DA9" w:rsidP="00167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</w:tbl>
    <w:p w:rsidR="00297DA9" w:rsidRPr="00E35E7E" w:rsidRDefault="00297DA9" w:rsidP="00297DA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NA= not applicable</w:t>
      </w:r>
    </w:p>
    <w:p w:rsidR="00297DA9" w:rsidRDefault="00297DA9" w:rsidP="00297DA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297DA9" w:rsidRDefault="00297DA9" w:rsidP="00297DA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297DA9" w:rsidRDefault="00297DA9" w:rsidP="00297DA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297DA9" w:rsidRDefault="00297DA9" w:rsidP="00297DA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:rsidR="00297DA9" w:rsidRPr="00585B53" w:rsidRDefault="00297DA9" w:rsidP="00297DA9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85B53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Supplementary Table 2. </w:t>
      </w:r>
      <w:proofErr w:type="spellStart"/>
      <w:r w:rsidRPr="00585B53">
        <w:rPr>
          <w:rFonts w:ascii="Times New Roman" w:hAnsi="Times New Roman" w:cs="Times New Roman"/>
          <w:b/>
          <w:sz w:val="20"/>
          <w:szCs w:val="20"/>
          <w:lang w:val="en-US"/>
        </w:rPr>
        <w:t>NfL</w:t>
      </w:r>
      <w:proofErr w:type="spellEnd"/>
      <w:r w:rsidRPr="00585B5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concentrations per subcategory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3260"/>
      </w:tblGrid>
      <w:tr w:rsidR="00297DA9" w:rsidRPr="00233ED2" w:rsidTr="001672A3">
        <w:tc>
          <w:tcPr>
            <w:tcW w:w="4395" w:type="dxa"/>
            <w:tcBorders>
              <w:bottom w:val="single" w:sz="4" w:space="0" w:color="auto"/>
            </w:tcBorders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Diagnosis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Median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NfL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concentration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/ml)</w:t>
            </w:r>
          </w:p>
        </w:tc>
      </w:tr>
      <w:tr w:rsidR="00297DA9" w:rsidTr="001672A3">
        <w:tc>
          <w:tcPr>
            <w:tcW w:w="4395" w:type="dxa"/>
            <w:tcBorders>
              <w:top w:val="single" w:sz="4" w:space="0" w:color="auto"/>
            </w:tcBorders>
          </w:tcPr>
          <w:p w:rsidR="00297DA9" w:rsidRPr="00B45091" w:rsidRDefault="00297DA9" w:rsidP="001672A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450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CNS infections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(n=70)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558 (212-2588)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Bacterial meningitis (n=15)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576 (278-2777)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Viral meningitis (n=25)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196 (131-321)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Viral encephalitis (12)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959 (400-10,474)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Progressive multifocal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leucencephalopathy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(n=3)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7393 (NA)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Cryptococcal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meningitis (n=3)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2258 (NA)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Tuberculous meningitis (n=3)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1114 (NA)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Parasitic encephalitis (n=2)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5408 (NA)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Cerebral toxoplasmosis (n=2)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11601 (NA)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Leptospirosis meningitis (n=2)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251 (NA)</w:t>
            </w:r>
          </w:p>
        </w:tc>
      </w:tr>
      <w:tr w:rsidR="00297DA9" w:rsidTr="001672A3">
        <w:tc>
          <w:tcPr>
            <w:tcW w:w="4395" w:type="dxa"/>
          </w:tcPr>
          <w:p w:rsidR="00297DA9" w:rsidRPr="00B45091" w:rsidRDefault="00297DA9" w:rsidP="001672A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450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CNS inflammatory disease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(n=20)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783 (441-3980)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Auto-immune encephalitis (n=4)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3310 (973-4994)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Chronic meningitis (n=5)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912 (498-5130)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Recurrent aseptic meningitis (n=4)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451 (295-526)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Neurosarcoidosis</w:t>
            </w:r>
            <w:proofErr w:type="spellEnd"/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3113 (NA)</w:t>
            </w:r>
          </w:p>
        </w:tc>
      </w:tr>
      <w:tr w:rsidR="00297DA9" w:rsidTr="001672A3">
        <w:tc>
          <w:tcPr>
            <w:tcW w:w="4395" w:type="dxa"/>
          </w:tcPr>
          <w:p w:rsidR="00297DA9" w:rsidRPr="00B45091" w:rsidRDefault="00297DA9" w:rsidP="001672A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450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Systemic infection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(n=87)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491 (141-1070)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Respiratory tract infection (n=20)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999 (423-3610)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Bacteremia/ systemic bacterial infection (n=15)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402 (149-745)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Systemic viral infection (n=10)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 (69-450)</w:t>
            </w:r>
          </w:p>
        </w:tc>
      </w:tr>
      <w:tr w:rsidR="00297DA9" w:rsidRPr="008E7FE3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Ear, nose or throat infection (n=12)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313 (96-791)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Gastro-intestinal infection (n=11)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204 (86-651)</w:t>
            </w:r>
          </w:p>
        </w:tc>
      </w:tr>
      <w:tr w:rsidR="00297DA9" w:rsidRPr="00DB479C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Genito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-urinary tract infection (n=7)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1628 (321-7562)</w:t>
            </w:r>
          </w:p>
        </w:tc>
      </w:tr>
      <w:tr w:rsidR="00297DA9" w:rsidRPr="00DB479C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Skin/soft tissue infection (n=5)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1020 (718-1942)</w:t>
            </w:r>
          </w:p>
        </w:tc>
      </w:tr>
      <w:tr w:rsidR="00297DA9" w:rsidRPr="00DB479C" w:rsidTr="001672A3">
        <w:tc>
          <w:tcPr>
            <w:tcW w:w="4395" w:type="dxa"/>
          </w:tcPr>
          <w:p w:rsidR="00297DA9" w:rsidRPr="00113A06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113A0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Fever or sepsis eci (n=4)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345 (78-2803)</w:t>
            </w:r>
          </w:p>
        </w:tc>
      </w:tr>
      <w:tr w:rsidR="00297DA9" w:rsidTr="001672A3">
        <w:tc>
          <w:tcPr>
            <w:tcW w:w="4395" w:type="dxa"/>
          </w:tcPr>
          <w:p w:rsidR="00297DA9" w:rsidRPr="007E6D6A" w:rsidRDefault="00297DA9" w:rsidP="001672A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E6D6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 neurological disease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(n=90)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659 (319-2036)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Headache syndrome (n=29)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373 (122-864)</w:t>
            </w:r>
          </w:p>
        </w:tc>
      </w:tr>
      <w:tr w:rsidR="00297DA9" w:rsidRPr="00E732A0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Metabolic or toxic encephalopathy (n=21)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761 (416-2575)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Epilepsy (n=14)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934 (549-1596)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Stroke (n=11)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1418 (658-4931)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Intracerebral tumor (n=6)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1652 (443-9777)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 neurological symptoms (n=3)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317 (NA)</w:t>
            </w:r>
          </w:p>
        </w:tc>
      </w:tr>
      <w:tr w:rsidR="00297DA9" w:rsidTr="001672A3">
        <w:tc>
          <w:tcPr>
            <w:tcW w:w="4395" w:type="dxa"/>
          </w:tcPr>
          <w:p w:rsidR="00297DA9" w:rsidRPr="00B45091" w:rsidRDefault="00297DA9" w:rsidP="001672A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450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 systemic disease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(n=6)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536 (235-754)</w:t>
            </w:r>
          </w:p>
        </w:tc>
      </w:tr>
      <w:tr w:rsidR="00297DA9" w:rsidTr="001672A3">
        <w:tc>
          <w:tcPr>
            <w:tcW w:w="4395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Psychiatric condition (n=3)</w:t>
            </w:r>
          </w:p>
        </w:tc>
        <w:tc>
          <w:tcPr>
            <w:tcW w:w="3260" w:type="dxa"/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742 (NA)</w:t>
            </w:r>
          </w:p>
        </w:tc>
      </w:tr>
      <w:tr w:rsidR="00297DA9" w:rsidRPr="00E732A0" w:rsidTr="001672A3">
        <w:tc>
          <w:tcPr>
            <w:tcW w:w="4395" w:type="dxa"/>
            <w:tcBorders>
              <w:bottom w:val="single" w:sz="4" w:space="0" w:color="auto"/>
            </w:tcBorders>
          </w:tcPr>
          <w:p w:rsidR="00297DA9" w:rsidRPr="00113A06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13A0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Systemic auto-immune disease (n=2)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536 (NA)</w:t>
            </w:r>
          </w:p>
        </w:tc>
      </w:tr>
      <w:tr w:rsidR="00297DA9" w:rsidRPr="00233ED2" w:rsidTr="001672A3">
        <w:tc>
          <w:tcPr>
            <w:tcW w:w="7655" w:type="dxa"/>
            <w:gridSpan w:val="2"/>
            <w:tcBorders>
              <w:top w:val="single" w:sz="4" w:space="0" w:color="auto"/>
            </w:tcBorders>
          </w:tcPr>
          <w:p w:rsidR="00297DA9" w:rsidRDefault="00297DA9" w:rsidP="001672A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NfL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neurofilament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light chain, CNS= central nervous system, NA= not applicable</w:t>
            </w:r>
          </w:p>
        </w:tc>
      </w:tr>
    </w:tbl>
    <w:p w:rsidR="00EF2218" w:rsidRPr="00233ED2" w:rsidRDefault="00297DA9" w:rsidP="00297DA9">
      <w:pPr>
        <w:spacing w:after="0" w:line="48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A515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bookmarkStart w:id="0" w:name="_GoBack"/>
      <w:bookmarkEnd w:id="0"/>
    </w:p>
    <w:sectPr w:rsidR="00EF2218" w:rsidRPr="00233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A9"/>
    <w:rsid w:val="00233ED2"/>
    <w:rsid w:val="00297DA9"/>
    <w:rsid w:val="00493317"/>
    <w:rsid w:val="004E1F10"/>
    <w:rsid w:val="009149E9"/>
    <w:rsid w:val="00983042"/>
    <w:rsid w:val="00DC7228"/>
    <w:rsid w:val="00EC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A398"/>
  <w15:chartTrackingRefBased/>
  <w15:docId w15:val="{0611440E-FD50-4C7A-9C1D-3787775E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97DA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9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Zeggeren, I.E. van (Ingeborg)</dc:creator>
  <cp:keywords/>
  <dc:description/>
  <cp:lastModifiedBy>Zeggeren, I.E. van (Ingeborg)</cp:lastModifiedBy>
  <cp:revision>2</cp:revision>
  <dcterms:created xsi:type="dcterms:W3CDTF">2022-03-17T08:53:00Z</dcterms:created>
  <dcterms:modified xsi:type="dcterms:W3CDTF">2022-03-17T08:53:00Z</dcterms:modified>
</cp:coreProperties>
</file>