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B35D37" w14:textId="1AAE5F1F" w:rsidR="008903C6" w:rsidRPr="00BD16C1" w:rsidRDefault="00007AA7" w:rsidP="0072740B">
      <w:pPr>
        <w:wordWrap/>
        <w:snapToGrid w:val="0"/>
        <w:spacing w:after="0" w:line="360" w:lineRule="auto"/>
        <w:contextualSpacing/>
        <w:rPr>
          <w:rFonts w:asciiTheme="majorBidi" w:hAnsiTheme="majorBidi" w:cstheme="majorBidi"/>
          <w:b/>
          <w:color w:val="000000" w:themeColor="text1"/>
          <w:sz w:val="24"/>
          <w:szCs w:val="24"/>
        </w:rPr>
      </w:pPr>
      <w:r w:rsidRPr="00BD16C1">
        <w:rPr>
          <w:rFonts w:asciiTheme="majorBidi" w:hAnsiTheme="majorBidi" w:cstheme="majorBidi"/>
          <w:b/>
          <w:color w:val="000000" w:themeColor="text1"/>
          <w:sz w:val="24"/>
          <w:szCs w:val="24"/>
        </w:rPr>
        <w:t>The use of interdental cleaning devices and p</w:t>
      </w:r>
      <w:bookmarkStart w:id="0" w:name="_GoBack"/>
      <w:bookmarkEnd w:id="0"/>
      <w:r w:rsidRPr="00BD16C1">
        <w:rPr>
          <w:rFonts w:asciiTheme="majorBidi" w:hAnsiTheme="majorBidi" w:cstheme="majorBidi"/>
          <w:b/>
          <w:color w:val="000000" w:themeColor="text1"/>
          <w:sz w:val="24"/>
          <w:szCs w:val="24"/>
        </w:rPr>
        <w:t>eriodontal disease contingent on the number of remaining teeth in Korean adults</w:t>
      </w:r>
    </w:p>
    <w:p w14:paraId="3C3135D9" w14:textId="2BBDCED0" w:rsidR="0072740B" w:rsidRPr="00BD16C1" w:rsidRDefault="0072740B" w:rsidP="0072740B">
      <w:pPr>
        <w:wordWrap/>
        <w:snapToGrid w:val="0"/>
        <w:spacing w:after="0" w:line="360" w:lineRule="auto"/>
        <w:contextualSpacing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  <w:r w:rsidRPr="00BD16C1">
        <w:rPr>
          <w:rFonts w:asciiTheme="majorBidi" w:hAnsiTheme="majorBidi" w:cstheme="majorBidi"/>
          <w:bCs/>
          <w:color w:val="000000" w:themeColor="text1"/>
          <w:sz w:val="24"/>
          <w:szCs w:val="24"/>
        </w:rPr>
        <w:t>Yun-Jeong Kim, Yoon Min Gil</w:t>
      </w:r>
      <w:r w:rsidR="008903C6" w:rsidRPr="00BD16C1">
        <w:rPr>
          <w:rFonts w:asciiTheme="majorBidi" w:hAnsiTheme="majorBidi" w:cstheme="majorBidi"/>
          <w:bCs/>
          <w:color w:val="000000" w:themeColor="text1"/>
          <w:sz w:val="24"/>
          <w:szCs w:val="24"/>
        </w:rPr>
        <w:t>, Kwang-Hak Bae</w:t>
      </w:r>
      <w:r w:rsidRPr="00BD16C1">
        <w:rPr>
          <w:rFonts w:asciiTheme="majorBidi" w:hAnsiTheme="majorBidi" w:cstheme="majorBidi"/>
          <w:bCs/>
          <w:color w:val="000000" w:themeColor="text1"/>
          <w:sz w:val="24"/>
          <w:szCs w:val="24"/>
        </w:rPr>
        <w:t xml:space="preserve">, </w:t>
      </w:r>
      <w:r w:rsidR="00E46EAA" w:rsidRPr="00BD16C1">
        <w:rPr>
          <w:rFonts w:asciiTheme="majorBidi" w:hAnsiTheme="majorBidi" w:cstheme="majorBidi"/>
          <w:bCs/>
          <w:color w:val="000000" w:themeColor="text1"/>
          <w:sz w:val="24"/>
          <w:szCs w:val="24"/>
        </w:rPr>
        <w:t xml:space="preserve">Seon-Jip Kim, </w:t>
      </w:r>
      <w:r w:rsidRPr="00BD16C1">
        <w:rPr>
          <w:rFonts w:asciiTheme="majorBidi" w:hAnsiTheme="majorBidi" w:cstheme="majorBidi"/>
          <w:bCs/>
          <w:color w:val="000000" w:themeColor="text1"/>
          <w:sz w:val="24"/>
          <w:szCs w:val="24"/>
        </w:rPr>
        <w:t>Jungjoon Ihm, Hyun-Jae Cho</w:t>
      </w:r>
    </w:p>
    <w:p w14:paraId="179A32A7" w14:textId="6432D0BE" w:rsidR="00F27B00" w:rsidRPr="00BD16C1" w:rsidRDefault="008156F8" w:rsidP="00D34C10">
      <w:pPr>
        <w:jc w:val="center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BD16C1">
        <w:rPr>
          <w:noProof/>
          <w:color w:val="000000" w:themeColor="text1"/>
          <w:lang w:val="en-IN" w:eastAsia="en-IN"/>
        </w:rPr>
        <w:drawing>
          <wp:anchor distT="0" distB="0" distL="114300" distR="114300" simplePos="0" relativeHeight="251658240" behindDoc="0" locked="0" layoutInCell="1" allowOverlap="1" wp14:anchorId="0C7EF1DA" wp14:editId="55DD618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31510" cy="2687320"/>
            <wp:effectExtent l="0" t="0" r="2540" b="17780"/>
            <wp:wrapTopAndBottom/>
            <wp:docPr id="1" name="차트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A8D0A3B-E235-4509-B413-EC2CFE73C3C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</w:p>
    <w:p w14:paraId="108C0763" w14:textId="234989EB" w:rsidR="00F27B00" w:rsidRPr="00BD16C1" w:rsidRDefault="00E943C9" w:rsidP="006F07EB">
      <w:pPr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BD16C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Supplementary </w:t>
      </w:r>
      <w:r w:rsidR="008156F8" w:rsidRPr="00BD16C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Figure</w:t>
      </w:r>
      <w:r w:rsidR="00F27B00" w:rsidRPr="00BD16C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="00343720" w:rsidRPr="00BD16C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S</w:t>
      </w:r>
      <w:r w:rsidR="00F27B00" w:rsidRPr="00BD16C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1.</w:t>
      </w:r>
    </w:p>
    <w:p w14:paraId="670417A9" w14:textId="07239AA7" w:rsidR="00F27B00" w:rsidRPr="004B7FEA" w:rsidRDefault="00F27B00" w:rsidP="006F07EB">
      <w:pPr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BD16C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Prevalence</w:t>
      </w:r>
      <w:r w:rsidR="008903C6" w:rsidRPr="00BD16C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(%)</w:t>
      </w:r>
      <w:r w:rsidRPr="00BD16C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of periodontitis according to the use of interdental </w:t>
      </w:r>
      <w:r w:rsidRPr="00BD16C1">
        <w:rPr>
          <w:rFonts w:ascii="Times New Roman" w:hAnsi="Times New Roman"/>
          <w:color w:val="000000" w:themeColor="text1"/>
          <w:sz w:val="24"/>
        </w:rPr>
        <w:t>cleaner</w:t>
      </w:r>
      <w:r w:rsidR="008903C6" w:rsidRPr="00BD16C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with with ≥20 remaining teeth versus &lt;20</w:t>
      </w:r>
    </w:p>
    <w:p w14:paraId="7B61DF57" w14:textId="614B1A7B" w:rsidR="00A62E4B" w:rsidRPr="004B7FEA" w:rsidRDefault="00BD16C1" w:rsidP="008903C6">
      <w:pPr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sectPr w:rsidR="00A62E4B" w:rsidRPr="004B7FEA" w:rsidSect="00BD16C1">
      <w:footerReference w:type="default" r:id="rId8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A0CAFE" w14:textId="77777777" w:rsidR="003D77DE" w:rsidRDefault="003D77DE">
      <w:pPr>
        <w:spacing w:after="0" w:line="240" w:lineRule="auto"/>
      </w:pPr>
      <w:r>
        <w:separator/>
      </w:r>
    </w:p>
  </w:endnote>
  <w:endnote w:type="continuationSeparator" w:id="0">
    <w:p w14:paraId="5508C211" w14:textId="77777777" w:rsidR="003D77DE" w:rsidRDefault="003D77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5BACC3" w14:textId="4237BC76" w:rsidR="00804A97" w:rsidRDefault="00BD16C1">
    <w:pPr>
      <w:pStyle w:val="Footer"/>
      <w:jc w:val="center"/>
    </w:pPr>
  </w:p>
  <w:p w14:paraId="6DFF71FB" w14:textId="77777777" w:rsidR="00804A97" w:rsidRDefault="00BD16C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C569F2" w14:textId="77777777" w:rsidR="003D77DE" w:rsidRDefault="003D77DE">
      <w:pPr>
        <w:spacing w:after="0" w:line="240" w:lineRule="auto"/>
      </w:pPr>
      <w:r>
        <w:separator/>
      </w:r>
    </w:p>
  </w:footnote>
  <w:footnote w:type="continuationSeparator" w:id="0">
    <w:p w14:paraId="24CA3EA0" w14:textId="77777777" w:rsidR="003D77DE" w:rsidRDefault="003D77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6B088A"/>
    <w:multiLevelType w:val="hybridMultilevel"/>
    <w:tmpl w:val="B9325F60"/>
    <w:lvl w:ilvl="0" w:tplc="F5BCD02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799C3332"/>
    <w:multiLevelType w:val="hybridMultilevel"/>
    <w:tmpl w:val="45F07232"/>
    <w:lvl w:ilvl="0" w:tplc="9EC8F41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4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F27B00"/>
    <w:rsid w:val="00007AA7"/>
    <w:rsid w:val="000A04B5"/>
    <w:rsid w:val="001A2067"/>
    <w:rsid w:val="00224EBE"/>
    <w:rsid w:val="002F59B7"/>
    <w:rsid w:val="00343720"/>
    <w:rsid w:val="003A5854"/>
    <w:rsid w:val="003D77DE"/>
    <w:rsid w:val="004B7FEA"/>
    <w:rsid w:val="005E780E"/>
    <w:rsid w:val="0062242F"/>
    <w:rsid w:val="00622B44"/>
    <w:rsid w:val="006405CC"/>
    <w:rsid w:val="00672DE2"/>
    <w:rsid w:val="006D2A33"/>
    <w:rsid w:val="0072740B"/>
    <w:rsid w:val="007B61B8"/>
    <w:rsid w:val="008156F8"/>
    <w:rsid w:val="008903C6"/>
    <w:rsid w:val="00A85517"/>
    <w:rsid w:val="00AB3327"/>
    <w:rsid w:val="00AF3454"/>
    <w:rsid w:val="00B1716A"/>
    <w:rsid w:val="00B41CDC"/>
    <w:rsid w:val="00BB2512"/>
    <w:rsid w:val="00BD16C1"/>
    <w:rsid w:val="00D27A62"/>
    <w:rsid w:val="00E46EAA"/>
    <w:rsid w:val="00E943C9"/>
    <w:rsid w:val="00EA61E3"/>
    <w:rsid w:val="00F06CBC"/>
    <w:rsid w:val="00F27B00"/>
    <w:rsid w:val="00F33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0C6E030"/>
  <w15:chartTrackingRefBased/>
  <w15:docId w15:val="{32BFEAC1-923C-462C-AC01-ADBCFC316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7B00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7B00"/>
    <w:pPr>
      <w:ind w:leftChars="400" w:left="800"/>
    </w:pPr>
  </w:style>
  <w:style w:type="paragraph" w:customStyle="1" w:styleId="EndNoteBibliographyTitle">
    <w:name w:val="EndNote Bibliography Title"/>
    <w:basedOn w:val="Normal"/>
    <w:link w:val="EndNoteBibliographyTitleChar"/>
    <w:rsid w:val="00F27B00"/>
    <w:pPr>
      <w:spacing w:after="0"/>
      <w:jc w:val="center"/>
    </w:pPr>
    <w:rPr>
      <w:rFonts w:ascii="Malgun Gothic" w:eastAsia="Malgun Gothic" w:hAnsi="Malgun Gothic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27B00"/>
    <w:rPr>
      <w:rFonts w:ascii="Malgun Gothic" w:eastAsia="Malgun Gothic" w:hAnsi="Malgun Gothic"/>
      <w:noProof/>
    </w:rPr>
  </w:style>
  <w:style w:type="paragraph" w:customStyle="1" w:styleId="EndNoteBibliography">
    <w:name w:val="EndNote Bibliography"/>
    <w:basedOn w:val="Normal"/>
    <w:link w:val="EndNoteBibliographyChar"/>
    <w:rsid w:val="00F27B00"/>
    <w:pPr>
      <w:spacing w:line="240" w:lineRule="auto"/>
    </w:pPr>
    <w:rPr>
      <w:rFonts w:ascii="Malgun Gothic" w:eastAsia="Malgun Gothic" w:hAnsi="Malgun Gothic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F27B00"/>
    <w:rPr>
      <w:rFonts w:ascii="Malgun Gothic" w:eastAsia="Malgun Gothic" w:hAnsi="Malgun Gothic"/>
      <w:noProof/>
    </w:rPr>
  </w:style>
  <w:style w:type="paragraph" w:styleId="Header">
    <w:name w:val="header"/>
    <w:basedOn w:val="Normal"/>
    <w:link w:val="HeaderChar"/>
    <w:uiPriority w:val="99"/>
    <w:unhideWhenUsed/>
    <w:rsid w:val="00F27B00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F27B00"/>
  </w:style>
  <w:style w:type="paragraph" w:styleId="Footer">
    <w:name w:val="footer"/>
    <w:basedOn w:val="Normal"/>
    <w:link w:val="FooterChar"/>
    <w:uiPriority w:val="99"/>
    <w:unhideWhenUsed/>
    <w:rsid w:val="00F27B00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F27B00"/>
  </w:style>
  <w:style w:type="paragraph" w:styleId="NormalWeb">
    <w:name w:val="Normal (Web)"/>
    <w:basedOn w:val="Normal"/>
    <w:uiPriority w:val="99"/>
    <w:semiHidden/>
    <w:unhideWhenUsed/>
    <w:rsid w:val="00F27B0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Gulim" w:eastAsia="Gulim" w:hAnsi="Gulim" w:cs="Gulim"/>
      <w:kern w:val="0"/>
      <w:sz w:val="24"/>
      <w:szCs w:val="24"/>
    </w:rPr>
  </w:style>
  <w:style w:type="table" w:styleId="TableGrid">
    <w:name w:val="Table Grid"/>
    <w:basedOn w:val="TableNormal"/>
    <w:uiPriority w:val="39"/>
    <w:rsid w:val="00F27B00"/>
    <w:pPr>
      <w:spacing w:after="0" w:line="260" w:lineRule="atLeast"/>
    </w:pPr>
    <w:rPr>
      <w:rFonts w:ascii="Palatino Linotype" w:eastAsia="SimSun" w:hAnsi="Palatino Linotype" w:cs="Times New Roman"/>
      <w:color w:val="000000"/>
      <w:kern w:val="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27B00"/>
    <w:pPr>
      <w:widowControl w:val="0"/>
      <w:wordWrap w:val="0"/>
      <w:autoSpaceDE w:val="0"/>
      <w:autoSpaceDN w:val="0"/>
      <w:spacing w:after="0" w:line="240" w:lineRule="auto"/>
    </w:pPr>
  </w:style>
  <w:style w:type="character" w:styleId="CommentReference">
    <w:name w:val="annotation reference"/>
    <w:basedOn w:val="DefaultParagraphFont"/>
    <w:uiPriority w:val="99"/>
    <w:unhideWhenUsed/>
    <w:qFormat/>
    <w:rsid w:val="00F27B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F27B00"/>
    <w:pPr>
      <w:spacing w:line="240" w:lineRule="auto"/>
    </w:pPr>
    <w:rPr>
      <w:rFonts w:ascii="Times New Roman" w:hAnsi="Times New Roman" w:cs="Times New Roman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F27B00"/>
    <w:rPr>
      <w:rFonts w:ascii="Times New Roman" w:hAnsi="Times New Roman" w:cs="Times New Roman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7B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7B00"/>
    <w:rPr>
      <w:rFonts w:ascii="Times New Roman" w:hAnsi="Times New Roman" w:cs="Times New Roman"/>
      <w:b/>
      <w:bCs/>
      <w:szCs w:val="20"/>
    </w:rPr>
  </w:style>
  <w:style w:type="paragraph" w:styleId="Revision">
    <w:name w:val="Revision"/>
    <w:hidden/>
    <w:uiPriority w:val="99"/>
    <w:semiHidden/>
    <w:rsid w:val="00F27B00"/>
    <w:pPr>
      <w:spacing w:after="0" w:line="240" w:lineRule="auto"/>
      <w:jc w:val="left"/>
    </w:pPr>
  </w:style>
  <w:style w:type="character" w:customStyle="1" w:styleId="markedcontent">
    <w:name w:val="markedcontent"/>
    <w:basedOn w:val="DefaultParagraphFont"/>
    <w:rsid w:val="00F27B00"/>
  </w:style>
  <w:style w:type="character" w:styleId="Hyperlink">
    <w:name w:val="Hyperlink"/>
    <w:basedOn w:val="DefaultParagraphFont"/>
    <w:uiPriority w:val="99"/>
    <w:unhideWhenUsed/>
    <w:rsid w:val="00F27B00"/>
    <w:rPr>
      <w:color w:val="0563C1" w:themeColor="hyperlink"/>
      <w:u w:val="single"/>
    </w:rPr>
  </w:style>
  <w:style w:type="character" w:customStyle="1" w:styleId="1">
    <w:name w:val="확인되지 않은 멘션1"/>
    <w:basedOn w:val="DefaultParagraphFont"/>
    <w:uiPriority w:val="99"/>
    <w:semiHidden/>
    <w:unhideWhenUsed/>
    <w:rsid w:val="00F27B00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7B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7B00"/>
    <w:rPr>
      <w:rFonts w:ascii="Tahoma" w:hAnsi="Tahoma" w:cs="Tahoma"/>
      <w:sz w:val="16"/>
      <w:szCs w:val="16"/>
    </w:rPr>
  </w:style>
  <w:style w:type="character" w:customStyle="1" w:styleId="2">
    <w:name w:val="확인되지 않은 멘션2"/>
    <w:basedOn w:val="DefaultParagraphFont"/>
    <w:uiPriority w:val="99"/>
    <w:semiHidden/>
    <w:unhideWhenUsed/>
    <w:rsid w:val="00F27B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Dropbox\&#50672;&#44396;_&#48143;_&#44284;&#51228;\&#52824;&#51452;&#50684;&#45436;&#47928;&#48169;\figure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4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Prevalence (%) of periodontitis by interdental cleaner </a:t>
            </a:r>
            <a:endParaRPr lang="ko-KR"/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4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total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Sheet1!$B$1:$E$1</c:f>
              <c:strCache>
                <c:ptCount val="4"/>
                <c:pt idx="0">
                  <c:v>no use</c:v>
                </c:pt>
                <c:pt idx="1">
                  <c:v>only floss</c:v>
                </c:pt>
                <c:pt idx="2">
                  <c:v>only interdental brush</c:v>
                </c:pt>
                <c:pt idx="3">
                  <c:v>both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32.799999999999997</c:v>
                </c:pt>
                <c:pt idx="1">
                  <c:v>19</c:v>
                </c:pt>
                <c:pt idx="2">
                  <c:v>25.8</c:v>
                </c:pt>
                <c:pt idx="3">
                  <c:v>14.5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AA9-49EB-8A21-F78C014D4144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 over teeth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Sheet1!$B$1:$E$1</c:f>
              <c:strCache>
                <c:ptCount val="4"/>
                <c:pt idx="0">
                  <c:v>no use</c:v>
                </c:pt>
                <c:pt idx="1">
                  <c:v>only floss</c:v>
                </c:pt>
                <c:pt idx="2">
                  <c:v>only interdental brush</c:v>
                </c:pt>
                <c:pt idx="3">
                  <c:v>both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30.3</c:v>
                </c:pt>
                <c:pt idx="1">
                  <c:v>18.2</c:v>
                </c:pt>
                <c:pt idx="2">
                  <c:v>23.1</c:v>
                </c:pt>
                <c:pt idx="3">
                  <c:v>13.3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AA9-49EB-8A21-F78C014D4144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20 less teeth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Sheet1!$B$1:$E$1</c:f>
              <c:strCache>
                <c:ptCount val="4"/>
                <c:pt idx="0">
                  <c:v>no use</c:v>
                </c:pt>
                <c:pt idx="1">
                  <c:v>only floss</c:v>
                </c:pt>
                <c:pt idx="2">
                  <c:v>only interdental brush</c:v>
                </c:pt>
                <c:pt idx="3">
                  <c:v>both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46.7</c:v>
                </c:pt>
                <c:pt idx="1">
                  <c:v>40.799999999999997</c:v>
                </c:pt>
                <c:pt idx="2">
                  <c:v>50.2</c:v>
                </c:pt>
                <c:pt idx="3">
                  <c:v>50.5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CAA9-49EB-8A21-F78C014D414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14002784"/>
        <c:axId val="1913998432"/>
      </c:barChart>
      <c:catAx>
        <c:axId val="19140027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13998432"/>
        <c:crosses val="autoZero"/>
        <c:auto val="1"/>
        <c:lblAlgn val="ctr"/>
        <c:lblOffset val="100"/>
        <c:noMultiLvlLbl val="0"/>
      </c:catAx>
      <c:valAx>
        <c:axId val="1913998432"/>
        <c:scaling>
          <c:orientation val="minMax"/>
          <c:max val="80"/>
        </c:scaling>
        <c:delete val="1"/>
        <c:axPos val="l"/>
        <c:numFmt formatCode="General" sourceLinked="1"/>
        <c:majorTickMark val="none"/>
        <c:minorTickMark val="none"/>
        <c:tickLblPos val="nextTo"/>
        <c:crossAx val="19140027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200"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 HYUNJAE</dc:creator>
  <cp:keywords/>
  <dc:description/>
  <cp:lastModifiedBy>Bhuvaneswari R.</cp:lastModifiedBy>
  <cp:revision>7</cp:revision>
  <dcterms:created xsi:type="dcterms:W3CDTF">2022-06-10T01:24:00Z</dcterms:created>
  <dcterms:modified xsi:type="dcterms:W3CDTF">2022-08-02T13:56:00Z</dcterms:modified>
</cp:coreProperties>
</file>