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A8137" w14:textId="05462728" w:rsidR="007D7596" w:rsidRPr="00295A1C" w:rsidRDefault="007D7596" w:rsidP="00920593">
      <w:pPr>
        <w:pStyle w:val="Caption"/>
        <w:keepNext/>
        <w:jc w:val="left"/>
        <w:rPr>
          <w:rFonts w:ascii="Times New Roman" w:eastAsia="SimSun" w:hAnsi="Times New Roman" w:cs="Times New Roman"/>
          <w:color w:val="000000" w:themeColor="text1"/>
        </w:rPr>
      </w:pPr>
      <w:bookmarkStart w:id="0" w:name="_GoBack"/>
      <w:r w:rsidRPr="00295A1C">
        <w:rPr>
          <w:rFonts w:ascii="Times New Roman" w:hAnsi="Times New Roman" w:cs="Times New Roman"/>
          <w:b/>
          <w:bCs/>
          <w:color w:val="000000" w:themeColor="text1"/>
        </w:rPr>
        <w:t>Table S1</w:t>
      </w:r>
      <w:r w:rsidR="00591920" w:rsidRPr="00295A1C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295A1C">
        <w:rPr>
          <w:rFonts w:ascii="Times New Roman" w:hAnsi="Times New Roman" w:cs="Times New Roman"/>
          <w:color w:val="000000" w:themeColor="text1"/>
        </w:rPr>
        <w:t xml:space="preserve"> </w:t>
      </w:r>
      <w:r w:rsidRPr="00295A1C">
        <w:rPr>
          <w:rFonts w:ascii="Times New Roman" w:eastAsia="SimSun" w:hAnsi="Times New Roman" w:cs="Times New Roman"/>
          <w:color w:val="000000" w:themeColor="text1"/>
        </w:rPr>
        <w:t>Information about SR, LJF, FF, BBP and CCH</w:t>
      </w:r>
    </w:p>
    <w:tbl>
      <w:tblPr>
        <w:tblStyle w:val="TableGrid"/>
        <w:tblW w:w="807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3402"/>
        <w:gridCol w:w="851"/>
        <w:gridCol w:w="845"/>
      </w:tblGrid>
      <w:tr w:rsidR="00295A1C" w:rsidRPr="00295A1C" w14:paraId="74BC560A" w14:textId="77777777" w:rsidTr="00CD44AA">
        <w:trPr>
          <w:trHeight w:val="806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BD4825" w14:textId="67821AAC" w:rsidR="00591920" w:rsidRPr="00295A1C" w:rsidRDefault="00421FFC" w:rsidP="006A264E">
            <w:pPr>
              <w:spacing w:line="360" w:lineRule="auto"/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 w:hint="eastAsia"/>
                <w:b/>
                <w:bCs/>
                <w:color w:val="000000" w:themeColor="text1"/>
              </w:rPr>
              <w:t>Her</w:t>
            </w:r>
            <w:r w:rsidRPr="00295A1C"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  <w:t>b ID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AD2CD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  <w:t>MOLID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9D87B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  <w:t>Component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6D963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  <w:t>OB%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2857C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  <w:t>DL</w:t>
            </w:r>
          </w:p>
        </w:tc>
      </w:tr>
      <w:tr w:rsidR="00295A1C" w:rsidRPr="00295A1C" w14:paraId="241EC143" w14:textId="77777777" w:rsidTr="00CD44AA">
        <w:trPr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3DBB4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LJF&amp; FF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C8678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MOL000006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39C3B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luteolin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1663E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36.16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036AA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0.25</w:t>
            </w:r>
          </w:p>
        </w:tc>
      </w:tr>
      <w:tr w:rsidR="00295A1C" w:rsidRPr="00295A1C" w14:paraId="1723BD8E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8FD3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LJF&amp;FF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383C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MOL000098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396C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quercetin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B30B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46.43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7FA8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0.28</w:t>
            </w:r>
          </w:p>
        </w:tc>
      </w:tr>
      <w:tr w:rsidR="00295A1C" w:rsidRPr="00295A1C" w14:paraId="327B1CC9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AB4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LJF&amp;FF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E2F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MOL000422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036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kaempferol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8732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41.88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7AED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0.24</w:t>
            </w:r>
          </w:p>
        </w:tc>
      </w:tr>
      <w:tr w:rsidR="00295A1C" w:rsidRPr="00295A1C" w14:paraId="60FBAE8C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C2B1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SR&amp;FF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C3E8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MOL000173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7D4B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wogonin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BDF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30.68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B55E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0.23</w:t>
            </w:r>
          </w:p>
        </w:tc>
      </w:tr>
      <w:tr w:rsidR="00295A1C" w:rsidRPr="00295A1C" w14:paraId="0B0EC047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281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SR&amp;LJF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63F8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1189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flavanone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8D87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41.35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5C40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0.24</w:t>
            </w:r>
          </w:p>
        </w:tc>
      </w:tr>
      <w:tr w:rsidR="00295A1C" w:rsidRPr="00295A1C" w14:paraId="17148317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314F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SR&amp;LJF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3F07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MOL000449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BE1A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stigmasterol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CFCA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43.83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5F1A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0.76</w:t>
            </w:r>
          </w:p>
        </w:tc>
      </w:tr>
      <w:tr w:rsidR="00295A1C" w:rsidRPr="00295A1C" w14:paraId="0C1F911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C0B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SR&amp;LJF&amp;FF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936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MOL000358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F9E4E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β-sitosterol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8EAC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36.91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3C95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0.75</w:t>
            </w:r>
          </w:p>
        </w:tc>
      </w:tr>
      <w:tr w:rsidR="00295A1C" w:rsidRPr="00295A1C" w14:paraId="4AE3D06B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D85E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6896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MOL001689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2018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acacetin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21A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34.97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4274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0.24</w:t>
            </w:r>
          </w:p>
        </w:tc>
      </w:tr>
      <w:tr w:rsidR="00295A1C" w:rsidRPr="00295A1C" w14:paraId="3776FF1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F7BD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E727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MOL000228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8E1F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alpinetin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B22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55.23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1BF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</w:t>
            </w:r>
          </w:p>
        </w:tc>
      </w:tr>
      <w:tr w:rsidR="00295A1C" w:rsidRPr="00295A1C" w14:paraId="1099C67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4005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B99D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MOL002714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9F0E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baicalein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B83F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33.52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18CF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0.21</w:t>
            </w:r>
          </w:p>
        </w:tc>
      </w:tr>
      <w:tr w:rsidR="00295A1C" w:rsidRPr="00295A1C" w14:paraId="46F97A8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F517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3CE6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MOL002908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2203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5,8-dihydroxy-2-(2-hydroxyphenyl)-7-methoxychromen-4-one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B56F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37.01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4324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0.27</w:t>
            </w:r>
          </w:p>
        </w:tc>
      </w:tr>
      <w:tr w:rsidR="00295A1C" w:rsidRPr="00295A1C" w14:paraId="7DEA1F5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E516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577C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MOL002909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C3B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5,7,2,5-tetrahydroxy-8,6-dimethoxyflavone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0323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33.82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27A4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0.45</w:t>
            </w:r>
          </w:p>
        </w:tc>
      </w:tr>
      <w:tr w:rsidR="00295A1C" w:rsidRPr="00295A1C" w14:paraId="22246FB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1C1E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DF13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CF45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carthamidin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6DAD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41.15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6422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0.24</w:t>
            </w:r>
          </w:p>
        </w:tc>
      </w:tr>
      <w:tr w:rsidR="00295A1C" w:rsidRPr="00295A1C" w14:paraId="1BFF381F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DA28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66CC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82A9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2,6,2’,4’-tetrahydroxy-6’-methoxychaleone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DF5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69.04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1CE9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0.22</w:t>
            </w:r>
          </w:p>
        </w:tc>
      </w:tr>
      <w:tr w:rsidR="00295A1C" w:rsidRPr="00295A1C" w14:paraId="0CF99520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8B8C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41C9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8DCF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dihydrobaicalin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2A88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40.04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936D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0.21</w:t>
            </w:r>
          </w:p>
        </w:tc>
      </w:tr>
      <w:tr w:rsidR="00295A1C" w:rsidRPr="00295A1C" w14:paraId="35E037F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A96F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6FCA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6736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salvigenin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4D6E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49.07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5627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0.33</w:t>
            </w:r>
          </w:p>
        </w:tc>
      </w:tr>
      <w:tr w:rsidR="00295A1C" w:rsidRPr="00295A1C" w14:paraId="5DA4004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EECE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7F7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MOL002917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2189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bookmarkStart w:id="1" w:name="_Hlk62220434"/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viscidulin II</w:t>
            </w:r>
            <w:bookmarkEnd w:id="1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76E4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45.05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F079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0.33</w:t>
            </w:r>
          </w:p>
        </w:tc>
      </w:tr>
      <w:tr w:rsidR="00295A1C" w:rsidRPr="00295A1C" w14:paraId="3578192E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A9ED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D0E34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6B4C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2-(2,6-dihydroxyphenyl)-5,7-dihydroxychromen-4-one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353D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37.01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38B6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0.24</w:t>
            </w:r>
          </w:p>
        </w:tc>
      </w:tr>
      <w:tr w:rsidR="00295A1C" w:rsidRPr="00295A1C" w14:paraId="10B17DC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AD1F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0FE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MOL002926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DF11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(2S)-5,7-dihydroxy-6-methoxy-2-phenyl-2,3-dihydrochromen-4-one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151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38.72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FDD8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0.23</w:t>
            </w:r>
          </w:p>
        </w:tc>
      </w:tr>
      <w:tr w:rsidR="00295A1C" w:rsidRPr="00295A1C" w14:paraId="6A6821D0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2DB9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A928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MOL002927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998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skullcapflavone 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3221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69.51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EC56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0.44</w:t>
            </w:r>
          </w:p>
        </w:tc>
      </w:tr>
      <w:tr w:rsidR="00295A1C" w:rsidRPr="00295A1C" w14:paraId="57498862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60C2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D408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179F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oroxylin 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113C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41.37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FCC3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0.23</w:t>
            </w:r>
          </w:p>
        </w:tc>
      </w:tr>
      <w:tr w:rsidR="00295A1C" w:rsidRPr="00295A1C" w14:paraId="17EABB93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1F8D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57EC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D3EE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panicolin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22C7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76.26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1565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0.29</w:t>
            </w:r>
          </w:p>
        </w:tc>
      </w:tr>
      <w:tr w:rsidR="00295A1C" w:rsidRPr="00295A1C" w14:paraId="2C6B909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ABA1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763EB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MOL002933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100C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4’-hydroxywogonin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83E1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36.56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2EA1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0.27</w:t>
            </w:r>
          </w:p>
        </w:tc>
      </w:tr>
      <w:tr w:rsidR="00295A1C" w:rsidRPr="00295A1C" w14:paraId="7A343F87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6735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6D01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MOL002934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AF4A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neobaicalein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877C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104.34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796E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0.44</w:t>
            </w:r>
          </w:p>
        </w:tc>
      </w:tr>
      <w:tr w:rsidR="00295A1C" w:rsidRPr="00295A1C" w14:paraId="604DD29D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61FB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AF50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MOL002937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6B8EC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dihydrooroxylin 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3C7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66.06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91EC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0.23</w:t>
            </w:r>
          </w:p>
        </w:tc>
      </w:tr>
      <w:tr w:rsidR="00295A1C" w:rsidRPr="00295A1C" w14:paraId="11F820BF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5BE9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5DFF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MOL000359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F74E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sitosterol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2319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36.91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662C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0.75</w:t>
            </w:r>
          </w:p>
        </w:tc>
      </w:tr>
      <w:tr w:rsidR="00295A1C" w:rsidRPr="00295A1C" w14:paraId="31A60A4E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CF88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6D53C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MOL000525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311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norwogonin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A43F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39.4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D94E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0.21</w:t>
            </w:r>
          </w:p>
        </w:tc>
      </w:tr>
      <w:tr w:rsidR="00295A1C" w:rsidRPr="00295A1C" w14:paraId="279FE0D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6288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3309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MOL000552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AE68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bookmarkStart w:id="2" w:name="_Hlk62220621"/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5-hydroxy-2-(2-hydroxyphenyl)-6,7,8-trimethoxychromen-4-one</w:t>
            </w:r>
            <w:bookmarkEnd w:id="2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B415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31.71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7186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0.35</w:t>
            </w:r>
          </w:p>
        </w:tc>
      </w:tr>
      <w:tr w:rsidR="00295A1C" w:rsidRPr="00295A1C" w14:paraId="37F02A1E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06AA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B2A1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MOL001458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A9CC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coptisine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E6C9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30.67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9C4D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0.86</w:t>
            </w:r>
          </w:p>
        </w:tc>
      </w:tr>
      <w:tr w:rsidR="00295A1C" w:rsidRPr="00295A1C" w14:paraId="745DDF8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C907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BE94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MOL001490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FFD84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bis(2-ethylhexyl) phthalate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D6C7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43.59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633C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0.35</w:t>
            </w:r>
          </w:p>
        </w:tc>
      </w:tr>
      <w:tr w:rsidR="00295A1C" w:rsidRPr="00295A1C" w14:paraId="07BDB170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5A77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78DB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MOL001506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3F16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squalene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0FED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33.55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E6D8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0.42</w:t>
            </w:r>
          </w:p>
        </w:tc>
      </w:tr>
      <w:tr w:rsidR="00295A1C" w:rsidRPr="00295A1C" w14:paraId="7375767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C8C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6F6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MOL002879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686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diisooctyl phthalate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03B3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43.59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C9A3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0.39</w:t>
            </w:r>
          </w:p>
        </w:tc>
      </w:tr>
      <w:tr w:rsidR="00295A1C" w:rsidRPr="00295A1C" w14:paraId="2C4863B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E936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6C2C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MOL002897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B8E22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epiberberine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8848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43.09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0B7D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0.78</w:t>
            </w:r>
          </w:p>
        </w:tc>
      </w:tr>
      <w:tr w:rsidR="00295A1C" w:rsidRPr="00295A1C" w14:paraId="522287FD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5D29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1381B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MOL008206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21D4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moslosooflavone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A12D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44.09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1D19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0.25</w:t>
            </w:r>
          </w:p>
        </w:tc>
      </w:tr>
      <w:tr w:rsidR="00295A1C" w:rsidRPr="00295A1C" w14:paraId="3444BB8D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7D19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525A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MOL010415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37654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11,13-eicosadienoic acid, methyl ester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F407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39.28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A02A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0.23</w:t>
            </w:r>
          </w:p>
        </w:tc>
      </w:tr>
      <w:tr w:rsidR="00295A1C" w:rsidRPr="00295A1C" w14:paraId="303FDB29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BE5D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5F99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MOL012245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C29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5,7,4’-trihydroxy-6-methoxyflavanone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BB91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36.63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C30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0.27</w:t>
            </w:r>
          </w:p>
        </w:tc>
      </w:tr>
      <w:tr w:rsidR="00295A1C" w:rsidRPr="00295A1C" w14:paraId="5A113D29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77D0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463DE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MOL012246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8030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4’-hydroxywogonin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A0DE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74.24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3F3E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0.26</w:t>
            </w:r>
          </w:p>
        </w:tc>
      </w:tr>
      <w:tr w:rsidR="00295A1C" w:rsidRPr="00295A1C" w14:paraId="7F7D1A7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42FF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30B7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MOL012266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B589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skullcapflavone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1EDC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37.94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B8DD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0.37</w:t>
            </w:r>
          </w:p>
        </w:tc>
      </w:tr>
      <w:tr w:rsidR="00295A1C" w:rsidRPr="00295A1C" w14:paraId="2B4DE61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D2B4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LJF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6EF1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MOL003108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ED64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caeruloside 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FB0D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55.64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F3D4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0.73</w:t>
            </w:r>
          </w:p>
        </w:tc>
      </w:tr>
      <w:tr w:rsidR="00295A1C" w:rsidRPr="00295A1C" w14:paraId="52BB2414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FF2E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DE3A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MOL003124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6CA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xylostosidine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B838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43.17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0C10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0.64</w:t>
            </w:r>
          </w:p>
        </w:tc>
      </w:tr>
      <w:tr w:rsidR="00295A1C" w:rsidRPr="00295A1C" w14:paraId="356D01E7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405F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CF9E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MOL003014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CB83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secologanicdibutylacetal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2E10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53.65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B05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0.29</w:t>
            </w:r>
          </w:p>
        </w:tc>
      </w:tr>
      <w:tr w:rsidR="00295A1C" w:rsidRPr="00295A1C" w14:paraId="1989D840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EBDE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6AA8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MOL003101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9658B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7-epi-vogeloside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9778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46.13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BC53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0.58</w:t>
            </w:r>
          </w:p>
        </w:tc>
      </w:tr>
      <w:tr w:rsidR="00295A1C" w:rsidRPr="00295A1C" w14:paraId="121948D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9E01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E80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MOL003117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828B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ioniceracetalides 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EE73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61.19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8469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0.19</w:t>
            </w:r>
          </w:p>
        </w:tc>
      </w:tr>
      <w:tr w:rsidR="00295A1C" w:rsidRPr="00295A1C" w14:paraId="1059D65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BC06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0CB3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MOL003128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447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dimethylmatairesinol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6AC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48.46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B67C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0.48</w:t>
            </w:r>
          </w:p>
        </w:tc>
      </w:tr>
      <w:tr w:rsidR="00295A1C" w:rsidRPr="00295A1C" w14:paraId="76A664F4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0FAF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2C4B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MOL003006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1D52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(-)-(3R,8S,9R,9aS,10aS)-9-ethenyl-8-(β-D-glucopyranosyloxy)-2,3,9,9a,10,10a-hexahydro-5-oxo-5H,8H-pyrano[4,3-d]oxazolo[3,2-a]pyridine-3-carboxylic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A50B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87.47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774B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0.23</w:t>
            </w:r>
          </w:p>
        </w:tc>
      </w:tr>
      <w:tr w:rsidR="00295A1C" w:rsidRPr="00295A1C" w14:paraId="7168FD1D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BCCD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355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MOL001495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B9CF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ethyl linolenate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1E4F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46.1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A59E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</w:t>
            </w:r>
          </w:p>
        </w:tc>
      </w:tr>
      <w:tr w:rsidR="00295A1C" w:rsidRPr="00295A1C" w14:paraId="255DA4F8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32D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2630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MOL003044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DD3F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chryseriol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89A9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35.85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E9A9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0.27</w:t>
            </w:r>
          </w:p>
        </w:tc>
      </w:tr>
      <w:tr w:rsidR="00295A1C" w:rsidRPr="00295A1C" w14:paraId="7818957F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793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9EF8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MOL003095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F66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corymbosin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A1B9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51.96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151B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0.41</w:t>
            </w:r>
          </w:p>
        </w:tc>
      </w:tr>
      <w:tr w:rsidR="00295A1C" w:rsidRPr="00295A1C" w14:paraId="5A34C3A0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C15E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21B7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MOL002707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5DDC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phytofluene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2B3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43.18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94DA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</w:t>
            </w:r>
          </w:p>
        </w:tc>
      </w:tr>
      <w:tr w:rsidR="00295A1C" w:rsidRPr="00295A1C" w14:paraId="72CA4F90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1C7A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D8FE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MOL002773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7881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β-carotene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C79B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37.18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798B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0.58</w:t>
            </w:r>
          </w:p>
        </w:tc>
      </w:tr>
      <w:tr w:rsidR="00295A1C" w:rsidRPr="00295A1C" w14:paraId="271EDDEE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B322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A046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MOL003059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84B2C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kryptoxanthin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A9B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47.25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4C9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0.57</w:t>
            </w:r>
          </w:p>
        </w:tc>
      </w:tr>
      <w:tr w:rsidR="00295A1C" w:rsidRPr="00295A1C" w14:paraId="4D6392D9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4C49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69C0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MOL003062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C0E9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rhodoxanthin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4EC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31.22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2402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0.55</w:t>
            </w:r>
          </w:p>
        </w:tc>
      </w:tr>
      <w:tr w:rsidR="00295A1C" w:rsidRPr="00295A1C" w14:paraId="63800EF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6CA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2A42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MOL001494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F4FA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ethyl linoleate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F359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8F5F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0.19</w:t>
            </w:r>
          </w:p>
        </w:tc>
      </w:tr>
      <w:tr w:rsidR="00295A1C" w:rsidRPr="00295A1C" w14:paraId="7884BB7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A1F1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1829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MOL003036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B8E6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Stigmasterol glucoside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3046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43.83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D788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0.76</w:t>
            </w:r>
          </w:p>
        </w:tc>
      </w:tr>
      <w:tr w:rsidR="00295A1C" w:rsidRPr="00295A1C" w14:paraId="68F6B3B4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88C7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FF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6BEB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MOL000791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EC24E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(+)-bicuculline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0E5A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69.67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818A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0.88</w:t>
            </w:r>
          </w:p>
        </w:tc>
      </w:tr>
      <w:tr w:rsidR="00295A1C" w:rsidRPr="00295A1C" w14:paraId="1836A99B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F5F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F7FB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MOL003290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481D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dihydro-β-ionone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5C4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52.3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E85FB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0.48</w:t>
            </w:r>
          </w:p>
        </w:tc>
      </w:tr>
      <w:tr w:rsidR="00295A1C" w:rsidRPr="00295A1C" w14:paraId="2C4C3F8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5545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EA16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MOL003347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75C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hyperforin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D6E8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44.03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6B22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0.6</w:t>
            </w:r>
          </w:p>
        </w:tc>
      </w:tr>
      <w:tr w:rsidR="00295A1C" w:rsidRPr="00295A1C" w14:paraId="5F2D8A8C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157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605B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MOL003348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6DE4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2-hydroxy-6-methyl-5-(2-methylbutanoyl)-1,3,7-tris(3-methylbut-2-enyl)-6-(4-methylpent-3-enyl) bicyclo [3.3.1] non-2-ene-4,9-dione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3F1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44.03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699F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0.61</w:t>
            </w:r>
          </w:p>
        </w:tc>
      </w:tr>
      <w:tr w:rsidR="00295A1C" w:rsidRPr="00295A1C" w14:paraId="343EA02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8F35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CC96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MOL000522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7ABD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arctiin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84A1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34.45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05A2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0.84</w:t>
            </w:r>
          </w:p>
        </w:tc>
      </w:tr>
      <w:tr w:rsidR="00295A1C" w:rsidRPr="00295A1C" w14:paraId="13F04A9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847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6CD9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MOL003283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AA3C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isolariciresinol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9D56D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66.51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D58B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0.39</w:t>
            </w:r>
          </w:p>
        </w:tc>
      </w:tr>
      <w:tr w:rsidR="00295A1C" w:rsidRPr="00295A1C" w14:paraId="7DA8F14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F1A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ADDD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C918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forsythinol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8233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81.25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BC4C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0.57</w:t>
            </w:r>
          </w:p>
        </w:tc>
      </w:tr>
      <w:tr w:rsidR="00295A1C" w:rsidRPr="00295A1C" w14:paraId="3818CCB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D8C68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CA9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809D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lactucasterol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E964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40.99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751C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0.85</w:t>
            </w:r>
          </w:p>
        </w:tc>
      </w:tr>
      <w:tr w:rsidR="00295A1C" w:rsidRPr="00295A1C" w14:paraId="234BD4A2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202F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3BA7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MOL003370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4651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onjixanthone 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69CE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79.16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E7F0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0.3</w:t>
            </w:r>
          </w:p>
        </w:tc>
      </w:tr>
      <w:tr w:rsidR="00295A1C" w:rsidRPr="00295A1C" w14:paraId="2DF6A69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9215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76BC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MOL003295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E21EE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(+)-pinoresinol monomethyl ether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89E9A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53.08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9261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0.57</w:t>
            </w:r>
          </w:p>
        </w:tc>
      </w:tr>
      <w:tr w:rsidR="00295A1C" w:rsidRPr="00295A1C" w14:paraId="0FCF7D2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1696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665B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B52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forsythin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AA8A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85.12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08C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0.57</w:t>
            </w:r>
          </w:p>
        </w:tc>
      </w:tr>
      <w:tr w:rsidR="00295A1C" w:rsidRPr="00295A1C" w14:paraId="61FDCFCB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172D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5920C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C37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phillygenin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89502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95.04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95E9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0.57</w:t>
            </w:r>
          </w:p>
        </w:tc>
      </w:tr>
      <w:tr w:rsidR="00295A1C" w:rsidRPr="00295A1C" w14:paraId="5BB30C6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986E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F9C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MOL000211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39D4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Betulinic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4CAA4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55.38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EAB01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0.78</w:t>
            </w:r>
          </w:p>
        </w:tc>
      </w:tr>
      <w:tr w:rsidR="00295A1C" w:rsidRPr="00295A1C" w14:paraId="65B59F5C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F600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D4DE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MOL003281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14A4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20(S)-dammar-24-ene-3β,20-diol-3-acetate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B4290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40.23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54DC7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0.82</w:t>
            </w:r>
          </w:p>
        </w:tc>
      </w:tr>
      <w:tr w:rsidR="00295A1C" w:rsidRPr="00295A1C" w14:paraId="20A7EE3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F84FC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DE5A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MOL003308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0061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(+)-pinoresinol monomethyl ether-4-D-β-glucoside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8DA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61.2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1466E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0.57</w:t>
            </w:r>
          </w:p>
        </w:tc>
      </w:tr>
      <w:tr w:rsidR="00295A1C" w:rsidRPr="00295A1C" w14:paraId="785C92D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580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2F34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B1F1E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3β-acetyl-20,25-epoxydammarane-24α-ol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58A35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33.07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3D19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0.79</w:t>
            </w:r>
          </w:p>
        </w:tc>
      </w:tr>
      <w:tr w:rsidR="00295A1C" w:rsidRPr="00295A1C" w14:paraId="0C963688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A9ED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E869D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EFD5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β-amyrin acetate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9D74F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42.06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D056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0.74</w:t>
            </w:r>
          </w:p>
        </w:tc>
      </w:tr>
      <w:tr w:rsidR="00295A1C" w:rsidRPr="00295A1C" w14:paraId="6D6BF98D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6B73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9D7FB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MOL003305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F75D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phillyrin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8F279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36.4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B1AB3" w14:textId="77777777" w:rsidR="00591920" w:rsidRPr="00295A1C" w:rsidRDefault="00591920" w:rsidP="006A264E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0.86</w:t>
            </w:r>
          </w:p>
        </w:tc>
      </w:tr>
      <w:tr w:rsidR="00295A1C" w:rsidRPr="00295A1C" w14:paraId="306F7451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17CB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D40F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1DE5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tauroursodeoxychoilc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28DD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72CA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2DDC707C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E257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F092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8D4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taurochenodeoxycholic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EEFE0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53CC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3CA3A749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4017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D52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EE4C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ursodiol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D84C5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B4505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14150AA8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668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0B7C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65E4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chenodexycholic acid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A9E22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152DE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65E697BF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69A3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3B464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C583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cholesterol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0170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0D5CC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262462F0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873C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FA462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2161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4’,7-dihydroxyisoflavone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69665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8E4F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2BE38E9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5CC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72924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24436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4’,7-dihydroxy-6-methoxyisoflavone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FA84D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88643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11819CF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1C69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DFCC5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6C68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4’,5,7-trihydroxyisoflavone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8616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3B2DC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3F60BE56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F2039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CC83C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BBP 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7E5D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4’-methoxy-7-hydroxyisoflavone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E8417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E12B7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601C2BD3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2CA7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C2C9D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856F4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proline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CB944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C2B76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67AAC13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A3550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3A54A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8D1D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citrulline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6E34D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AAB4F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6F4CC569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3AB82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5429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794E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1-methyhistidine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784A1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0F39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75944FBC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E46D3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3005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0E49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phenylalanine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D7C25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7FD1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219B2A65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E53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AD7E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AD26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methionine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68672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092C4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56BAB67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6193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4101B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AAF4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tyrosine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1DF8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19195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0A04B65A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74CB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0AFB2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1267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histidine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D8529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5F3F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295A1C" w:rsidRPr="00295A1C" w14:paraId="5DA3DB4D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45297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AD10C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27E5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tryptophan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6C126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CC951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  <w:tr w:rsidR="00591920" w:rsidRPr="00295A1C" w14:paraId="3D2D408B" w14:textId="77777777" w:rsidTr="00CD44AA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20FF9F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2F7D91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CCH9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F0EC48" w14:textId="77777777" w:rsidR="00591920" w:rsidRPr="00295A1C" w:rsidRDefault="00591920" w:rsidP="006A264E">
            <w:pPr>
              <w:widowControl/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argininic acid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5605F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6EEAA9" w14:textId="77777777" w:rsidR="00591920" w:rsidRPr="00295A1C" w:rsidRDefault="00591920" w:rsidP="006A264E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295A1C">
              <w:rPr>
                <w:rFonts w:ascii="Times New Roman" w:eastAsia="SimSun" w:hAnsi="Times New Roman" w:cs="Times New Roman"/>
                <w:color w:val="000000" w:themeColor="text1"/>
              </w:rPr>
              <w:t>-</w:t>
            </w:r>
          </w:p>
        </w:tc>
      </w:tr>
    </w:tbl>
    <w:p w14:paraId="3BF204A8" w14:textId="0EF0953B" w:rsidR="00923626" w:rsidRPr="00295A1C" w:rsidRDefault="00923626">
      <w:pPr>
        <w:rPr>
          <w:color w:val="000000" w:themeColor="text1"/>
        </w:rPr>
      </w:pPr>
    </w:p>
    <w:p w14:paraId="1BBD29EA" w14:textId="5BDBB3D1" w:rsidR="00113EB8" w:rsidRPr="00295A1C" w:rsidRDefault="00923626" w:rsidP="00A8215F">
      <w:pPr>
        <w:widowControl/>
        <w:jc w:val="left"/>
        <w:rPr>
          <w:color w:val="000000" w:themeColor="text1"/>
        </w:rPr>
      </w:pPr>
      <w:r w:rsidRPr="00295A1C">
        <w:rPr>
          <w:color w:val="000000" w:themeColor="text1"/>
        </w:rPr>
        <w:br w:type="page"/>
      </w:r>
    </w:p>
    <w:p w14:paraId="6794E69A" w14:textId="095A01EB" w:rsidR="00A8215F" w:rsidRPr="00295A1C" w:rsidRDefault="00A8215F" w:rsidP="00920593">
      <w:pPr>
        <w:pStyle w:val="Caption"/>
        <w:keepNext/>
        <w:jc w:val="left"/>
        <w:rPr>
          <w:rFonts w:ascii="Times New Roman" w:eastAsia="SimSun" w:hAnsi="Times New Roman" w:cs="Times New Roman"/>
          <w:b/>
          <w:bCs/>
          <w:color w:val="000000" w:themeColor="text1"/>
        </w:rPr>
      </w:pPr>
      <w:r w:rsidRPr="00295A1C">
        <w:rPr>
          <w:rFonts w:ascii="Times New Roman" w:eastAsia="SimSun" w:hAnsi="Times New Roman" w:cs="Times New Roman"/>
          <w:b/>
          <w:bCs/>
          <w:color w:val="000000" w:themeColor="text1"/>
        </w:rPr>
        <w:lastRenderedPageBreak/>
        <w:t xml:space="preserve">Table </w:t>
      </w:r>
      <w:r w:rsidR="00CD16A3" w:rsidRPr="00295A1C">
        <w:rPr>
          <w:rFonts w:ascii="Times New Roman" w:eastAsia="SimSun" w:hAnsi="Times New Roman" w:cs="Times New Roman"/>
          <w:b/>
          <w:bCs/>
          <w:color w:val="000000" w:themeColor="text1"/>
        </w:rPr>
        <w:t>S2.</w:t>
      </w:r>
      <w:r w:rsidRPr="00295A1C">
        <w:rPr>
          <w:rFonts w:ascii="Times New Roman" w:eastAsia="SimSun" w:hAnsi="Times New Roman" w:cs="Times New Roman"/>
          <w:b/>
          <w:bCs/>
          <w:color w:val="000000" w:themeColor="text1"/>
        </w:rPr>
        <w:t xml:space="preserve"> </w:t>
      </w:r>
      <w:r w:rsidRPr="00295A1C">
        <w:rPr>
          <w:rFonts w:ascii="Times New Roman" w:eastAsia="SimSun" w:hAnsi="Times New Roman" w:cs="Times New Roman"/>
          <w:color w:val="000000" w:themeColor="text1"/>
        </w:rPr>
        <w:t>The affinity results of molecular docking</w:t>
      </w:r>
      <w:r w:rsidR="00CD16A3" w:rsidRPr="00295A1C">
        <w:rPr>
          <w:rFonts w:ascii="Times New Roman" w:eastAsia="SimSun" w:hAnsi="Times New Roman" w:cs="Times New Roman"/>
          <w:color w:val="000000" w:themeColor="text1"/>
        </w:rPr>
        <w:t>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0"/>
        <w:gridCol w:w="813"/>
        <w:gridCol w:w="810"/>
        <w:gridCol w:w="765"/>
        <w:gridCol w:w="765"/>
        <w:gridCol w:w="920"/>
        <w:gridCol w:w="859"/>
        <w:gridCol w:w="810"/>
        <w:gridCol w:w="814"/>
      </w:tblGrid>
      <w:tr w:rsidR="00295A1C" w:rsidRPr="00295A1C" w14:paraId="3F32BDC1" w14:textId="77777777" w:rsidTr="00A8215F">
        <w:trPr>
          <w:trHeight w:hRule="exact" w:val="567"/>
          <w:jc w:val="center"/>
        </w:trPr>
        <w:tc>
          <w:tcPr>
            <w:tcW w:w="175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E1246C" w14:textId="4C267237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 w:hint="eastAsia"/>
                <w:b/>
                <w:color w:val="000000" w:themeColor="text1"/>
              </w:rPr>
              <w:t>A</w:t>
            </w: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ffinity(kcal/mol)</w:t>
            </w:r>
          </w:p>
        </w:tc>
        <w:tc>
          <w:tcPr>
            <w:tcW w:w="81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3EFDC1" w14:textId="7A4D3CC1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ALB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399A9A2" w14:textId="20CAD33F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TNF</w:t>
            </w:r>
            <w:r w:rsidR="00B5674C"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-</w:t>
            </w:r>
            <w:r w:rsidR="00B5674C" w:rsidRPr="00295A1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α</w:t>
            </w:r>
          </w:p>
        </w:tc>
        <w:tc>
          <w:tcPr>
            <w:tcW w:w="76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90D817F" w14:textId="02E4263F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IL-10</w:t>
            </w:r>
          </w:p>
        </w:tc>
        <w:tc>
          <w:tcPr>
            <w:tcW w:w="76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62DB038" w14:textId="059BFDAF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IL-6</w:t>
            </w:r>
          </w:p>
        </w:tc>
        <w:tc>
          <w:tcPr>
            <w:tcW w:w="92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CE07F9" w14:textId="4C5FC64E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VEGFA</w:t>
            </w:r>
          </w:p>
        </w:tc>
        <w:tc>
          <w:tcPr>
            <w:tcW w:w="8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81494B3" w14:textId="11476A94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AKT1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998E8A" w14:textId="7BD06F74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SAA</w:t>
            </w:r>
          </w:p>
        </w:tc>
        <w:tc>
          <w:tcPr>
            <w:tcW w:w="81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FE132F" w14:textId="06509E1E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/>
                <w:color w:val="000000" w:themeColor="text1"/>
              </w:rPr>
              <w:t>CRP</w:t>
            </w:r>
          </w:p>
        </w:tc>
      </w:tr>
      <w:tr w:rsidR="00295A1C" w:rsidRPr="00295A1C" w14:paraId="680F55A6" w14:textId="77777777" w:rsidTr="00A8215F">
        <w:trPr>
          <w:trHeight w:hRule="exact" w:val="397"/>
          <w:jc w:val="center"/>
        </w:trPr>
        <w:tc>
          <w:tcPr>
            <w:tcW w:w="1750" w:type="dxa"/>
            <w:tcBorders>
              <w:top w:val="single" w:sz="8" w:space="0" w:color="auto"/>
            </w:tcBorders>
            <w:vAlign w:val="center"/>
          </w:tcPr>
          <w:p w14:paraId="18A65A20" w14:textId="5DCEAACE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BBP9</w:t>
            </w:r>
          </w:p>
        </w:tc>
        <w:tc>
          <w:tcPr>
            <w:tcW w:w="813" w:type="dxa"/>
            <w:tcBorders>
              <w:top w:val="single" w:sz="8" w:space="0" w:color="auto"/>
            </w:tcBorders>
            <w:vAlign w:val="center"/>
          </w:tcPr>
          <w:p w14:paraId="40DC3C44" w14:textId="5C7B8CBB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-5.8</w:t>
            </w:r>
          </w:p>
        </w:tc>
        <w:tc>
          <w:tcPr>
            <w:tcW w:w="810" w:type="dxa"/>
            <w:tcBorders>
              <w:top w:val="single" w:sz="8" w:space="0" w:color="auto"/>
            </w:tcBorders>
            <w:vAlign w:val="center"/>
          </w:tcPr>
          <w:p w14:paraId="5C00D0D9" w14:textId="0AD2D15B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-8.5</w:t>
            </w:r>
          </w:p>
        </w:tc>
        <w:tc>
          <w:tcPr>
            <w:tcW w:w="765" w:type="dxa"/>
            <w:tcBorders>
              <w:top w:val="single" w:sz="8" w:space="0" w:color="auto"/>
            </w:tcBorders>
            <w:vAlign w:val="center"/>
          </w:tcPr>
          <w:p w14:paraId="2658EE00" w14:textId="54B6475B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-6.5</w:t>
            </w:r>
          </w:p>
        </w:tc>
        <w:tc>
          <w:tcPr>
            <w:tcW w:w="765" w:type="dxa"/>
            <w:tcBorders>
              <w:top w:val="single" w:sz="8" w:space="0" w:color="auto"/>
            </w:tcBorders>
            <w:vAlign w:val="center"/>
          </w:tcPr>
          <w:p w14:paraId="3CAF2F52" w14:textId="6FDC49D8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-6.5</w:t>
            </w:r>
          </w:p>
        </w:tc>
        <w:tc>
          <w:tcPr>
            <w:tcW w:w="920" w:type="dxa"/>
            <w:tcBorders>
              <w:top w:val="single" w:sz="8" w:space="0" w:color="auto"/>
            </w:tcBorders>
            <w:vAlign w:val="center"/>
          </w:tcPr>
          <w:p w14:paraId="27B734E8" w14:textId="7109D0DD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-6.9</w:t>
            </w:r>
          </w:p>
        </w:tc>
        <w:tc>
          <w:tcPr>
            <w:tcW w:w="859" w:type="dxa"/>
            <w:tcBorders>
              <w:top w:val="single" w:sz="8" w:space="0" w:color="auto"/>
            </w:tcBorders>
            <w:vAlign w:val="center"/>
          </w:tcPr>
          <w:p w14:paraId="3A757323" w14:textId="209E8F9F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-10.3</w:t>
            </w:r>
          </w:p>
        </w:tc>
        <w:tc>
          <w:tcPr>
            <w:tcW w:w="810" w:type="dxa"/>
            <w:tcBorders>
              <w:top w:val="single" w:sz="8" w:space="0" w:color="auto"/>
            </w:tcBorders>
            <w:vAlign w:val="center"/>
          </w:tcPr>
          <w:p w14:paraId="46CECACC" w14:textId="7DF87870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-8.7</w:t>
            </w:r>
          </w:p>
        </w:tc>
        <w:tc>
          <w:tcPr>
            <w:tcW w:w="814" w:type="dxa"/>
            <w:tcBorders>
              <w:top w:val="single" w:sz="8" w:space="0" w:color="auto"/>
            </w:tcBorders>
            <w:vAlign w:val="center"/>
          </w:tcPr>
          <w:p w14:paraId="0646E016" w14:textId="33C3914D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-7.0</w:t>
            </w:r>
          </w:p>
        </w:tc>
      </w:tr>
      <w:tr w:rsidR="00295A1C" w:rsidRPr="00295A1C" w14:paraId="00AA86B6" w14:textId="77777777" w:rsidTr="00A8215F">
        <w:trPr>
          <w:trHeight w:hRule="exact" w:val="397"/>
          <w:jc w:val="center"/>
        </w:trPr>
        <w:tc>
          <w:tcPr>
            <w:tcW w:w="1750" w:type="dxa"/>
            <w:vAlign w:val="center"/>
          </w:tcPr>
          <w:p w14:paraId="2F55C135" w14:textId="3E14A28B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MOL000173</w:t>
            </w:r>
          </w:p>
        </w:tc>
        <w:tc>
          <w:tcPr>
            <w:tcW w:w="813" w:type="dxa"/>
            <w:vAlign w:val="center"/>
          </w:tcPr>
          <w:p w14:paraId="07E1EA6B" w14:textId="38AC81AB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-5.4</w:t>
            </w:r>
          </w:p>
        </w:tc>
        <w:tc>
          <w:tcPr>
            <w:tcW w:w="810" w:type="dxa"/>
            <w:vAlign w:val="center"/>
          </w:tcPr>
          <w:p w14:paraId="00EACE63" w14:textId="4CF7486C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-8.1</w:t>
            </w:r>
          </w:p>
        </w:tc>
        <w:tc>
          <w:tcPr>
            <w:tcW w:w="765" w:type="dxa"/>
            <w:vAlign w:val="center"/>
          </w:tcPr>
          <w:p w14:paraId="4AFC5254" w14:textId="45A24621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-5.3</w:t>
            </w:r>
          </w:p>
        </w:tc>
        <w:tc>
          <w:tcPr>
            <w:tcW w:w="765" w:type="dxa"/>
            <w:vAlign w:val="center"/>
          </w:tcPr>
          <w:p w14:paraId="4CEF3A5B" w14:textId="7D69333B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-4.6</w:t>
            </w:r>
          </w:p>
        </w:tc>
        <w:tc>
          <w:tcPr>
            <w:tcW w:w="920" w:type="dxa"/>
            <w:vAlign w:val="center"/>
          </w:tcPr>
          <w:p w14:paraId="109E9233" w14:textId="47DF5711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-5.8</w:t>
            </w:r>
          </w:p>
        </w:tc>
        <w:tc>
          <w:tcPr>
            <w:tcW w:w="859" w:type="dxa"/>
            <w:vAlign w:val="center"/>
          </w:tcPr>
          <w:p w14:paraId="2E5B598A" w14:textId="479BAA00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-9.0</w:t>
            </w:r>
          </w:p>
        </w:tc>
        <w:tc>
          <w:tcPr>
            <w:tcW w:w="810" w:type="dxa"/>
            <w:vAlign w:val="center"/>
          </w:tcPr>
          <w:p w14:paraId="0186C0A7" w14:textId="75EF2AA3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-7.6</w:t>
            </w:r>
          </w:p>
        </w:tc>
        <w:tc>
          <w:tcPr>
            <w:tcW w:w="814" w:type="dxa"/>
            <w:vAlign w:val="center"/>
          </w:tcPr>
          <w:p w14:paraId="29997F04" w14:textId="73439C15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-7.1</w:t>
            </w:r>
          </w:p>
        </w:tc>
      </w:tr>
      <w:tr w:rsidR="00295A1C" w:rsidRPr="00295A1C" w14:paraId="22119FCF" w14:textId="77777777" w:rsidTr="00A8215F">
        <w:trPr>
          <w:trHeight w:hRule="exact" w:val="397"/>
          <w:jc w:val="center"/>
        </w:trPr>
        <w:tc>
          <w:tcPr>
            <w:tcW w:w="1750" w:type="dxa"/>
            <w:vAlign w:val="center"/>
          </w:tcPr>
          <w:p w14:paraId="28FEB352" w14:textId="03C7CEFD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MOL000358</w:t>
            </w:r>
          </w:p>
        </w:tc>
        <w:tc>
          <w:tcPr>
            <w:tcW w:w="813" w:type="dxa"/>
            <w:vAlign w:val="center"/>
          </w:tcPr>
          <w:p w14:paraId="4E321FA7" w14:textId="21EADCE3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-6.0</w:t>
            </w:r>
          </w:p>
        </w:tc>
        <w:tc>
          <w:tcPr>
            <w:tcW w:w="810" w:type="dxa"/>
            <w:vAlign w:val="center"/>
          </w:tcPr>
          <w:p w14:paraId="73F5229B" w14:textId="5488C49A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-8.0</w:t>
            </w:r>
          </w:p>
        </w:tc>
        <w:tc>
          <w:tcPr>
            <w:tcW w:w="765" w:type="dxa"/>
            <w:vAlign w:val="center"/>
          </w:tcPr>
          <w:p w14:paraId="1E3D8574" w14:textId="64843EF2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-5.8</w:t>
            </w:r>
          </w:p>
        </w:tc>
        <w:tc>
          <w:tcPr>
            <w:tcW w:w="765" w:type="dxa"/>
            <w:vAlign w:val="center"/>
          </w:tcPr>
          <w:p w14:paraId="39357168" w14:textId="406FA8C6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-3.7</w:t>
            </w:r>
          </w:p>
        </w:tc>
        <w:tc>
          <w:tcPr>
            <w:tcW w:w="920" w:type="dxa"/>
            <w:vAlign w:val="center"/>
          </w:tcPr>
          <w:p w14:paraId="524C7A72" w14:textId="16AA8C20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-7.1</w:t>
            </w:r>
          </w:p>
        </w:tc>
        <w:tc>
          <w:tcPr>
            <w:tcW w:w="859" w:type="dxa"/>
            <w:vAlign w:val="center"/>
          </w:tcPr>
          <w:p w14:paraId="5B02552F" w14:textId="27CE5316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-9.5</w:t>
            </w:r>
          </w:p>
        </w:tc>
        <w:tc>
          <w:tcPr>
            <w:tcW w:w="810" w:type="dxa"/>
            <w:vAlign w:val="center"/>
          </w:tcPr>
          <w:p w14:paraId="038AC9E3" w14:textId="315633F5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-9.4</w:t>
            </w:r>
          </w:p>
        </w:tc>
        <w:tc>
          <w:tcPr>
            <w:tcW w:w="814" w:type="dxa"/>
            <w:vAlign w:val="center"/>
          </w:tcPr>
          <w:p w14:paraId="7E6FCCD2" w14:textId="531403FC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-5.9</w:t>
            </w:r>
          </w:p>
        </w:tc>
      </w:tr>
      <w:tr w:rsidR="00295A1C" w:rsidRPr="00295A1C" w14:paraId="1E7CEFB1" w14:textId="77777777" w:rsidTr="00A8215F">
        <w:trPr>
          <w:trHeight w:hRule="exact" w:val="397"/>
          <w:jc w:val="center"/>
        </w:trPr>
        <w:tc>
          <w:tcPr>
            <w:tcW w:w="1750" w:type="dxa"/>
            <w:vAlign w:val="center"/>
          </w:tcPr>
          <w:p w14:paraId="192C8412" w14:textId="41E9CD6A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MOL002714</w:t>
            </w:r>
          </w:p>
        </w:tc>
        <w:tc>
          <w:tcPr>
            <w:tcW w:w="813" w:type="dxa"/>
            <w:vAlign w:val="center"/>
          </w:tcPr>
          <w:p w14:paraId="5BD35F09" w14:textId="417A2071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-6.1</w:t>
            </w:r>
          </w:p>
        </w:tc>
        <w:tc>
          <w:tcPr>
            <w:tcW w:w="810" w:type="dxa"/>
            <w:vAlign w:val="center"/>
          </w:tcPr>
          <w:p w14:paraId="56F1B476" w14:textId="053B6D17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-8.5</w:t>
            </w:r>
          </w:p>
        </w:tc>
        <w:tc>
          <w:tcPr>
            <w:tcW w:w="765" w:type="dxa"/>
            <w:vAlign w:val="center"/>
          </w:tcPr>
          <w:p w14:paraId="11A4E4B1" w14:textId="53D4BD42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-5.4</w:t>
            </w:r>
          </w:p>
        </w:tc>
        <w:tc>
          <w:tcPr>
            <w:tcW w:w="765" w:type="dxa"/>
            <w:vAlign w:val="center"/>
          </w:tcPr>
          <w:p w14:paraId="7DE61B43" w14:textId="236D65C5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-4.2</w:t>
            </w:r>
          </w:p>
        </w:tc>
        <w:tc>
          <w:tcPr>
            <w:tcW w:w="920" w:type="dxa"/>
            <w:vAlign w:val="center"/>
          </w:tcPr>
          <w:p w14:paraId="7FB0C5AF" w14:textId="6EF519B8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-6.0</w:t>
            </w:r>
          </w:p>
        </w:tc>
        <w:tc>
          <w:tcPr>
            <w:tcW w:w="859" w:type="dxa"/>
            <w:vAlign w:val="center"/>
          </w:tcPr>
          <w:p w14:paraId="3B9CBD97" w14:textId="2EB7C981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-8.6</w:t>
            </w:r>
          </w:p>
        </w:tc>
        <w:tc>
          <w:tcPr>
            <w:tcW w:w="810" w:type="dxa"/>
            <w:vAlign w:val="center"/>
          </w:tcPr>
          <w:p w14:paraId="07221CCE" w14:textId="5BBA22D8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-7.9</w:t>
            </w:r>
          </w:p>
        </w:tc>
        <w:tc>
          <w:tcPr>
            <w:tcW w:w="814" w:type="dxa"/>
            <w:vAlign w:val="center"/>
          </w:tcPr>
          <w:p w14:paraId="42B7C13C" w14:textId="0ED78F2A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-7.6</w:t>
            </w:r>
          </w:p>
        </w:tc>
      </w:tr>
      <w:tr w:rsidR="00295A1C" w:rsidRPr="00295A1C" w14:paraId="5B521515" w14:textId="77777777" w:rsidTr="001F6CC3">
        <w:trPr>
          <w:trHeight w:hRule="exact" w:val="397"/>
          <w:jc w:val="center"/>
        </w:trPr>
        <w:tc>
          <w:tcPr>
            <w:tcW w:w="1750" w:type="dxa"/>
            <w:tcBorders>
              <w:bottom w:val="nil"/>
            </w:tcBorders>
            <w:vAlign w:val="center"/>
          </w:tcPr>
          <w:p w14:paraId="3A042B6C" w14:textId="7E9BF7CD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MOL002934</w:t>
            </w:r>
          </w:p>
        </w:tc>
        <w:tc>
          <w:tcPr>
            <w:tcW w:w="813" w:type="dxa"/>
            <w:tcBorders>
              <w:bottom w:val="nil"/>
            </w:tcBorders>
            <w:vAlign w:val="center"/>
          </w:tcPr>
          <w:p w14:paraId="4D02AB12" w14:textId="407E607E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-5.3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7A69AD66" w14:textId="4B48A6B4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-7.3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432E166B" w14:textId="3D301491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-5.4</w:t>
            </w:r>
          </w:p>
        </w:tc>
        <w:tc>
          <w:tcPr>
            <w:tcW w:w="765" w:type="dxa"/>
            <w:tcBorders>
              <w:bottom w:val="nil"/>
            </w:tcBorders>
            <w:vAlign w:val="center"/>
          </w:tcPr>
          <w:p w14:paraId="5A1EE428" w14:textId="7891DBF5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-4.3</w:t>
            </w:r>
          </w:p>
        </w:tc>
        <w:tc>
          <w:tcPr>
            <w:tcW w:w="920" w:type="dxa"/>
            <w:tcBorders>
              <w:bottom w:val="nil"/>
            </w:tcBorders>
            <w:vAlign w:val="center"/>
          </w:tcPr>
          <w:p w14:paraId="6E23B1D6" w14:textId="0EB04BAE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-5.8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14:paraId="6A6A60BE" w14:textId="1C54077D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-8.4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0E0E388F" w14:textId="5EAFFF81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-7.5</w:t>
            </w:r>
          </w:p>
        </w:tc>
        <w:tc>
          <w:tcPr>
            <w:tcW w:w="814" w:type="dxa"/>
            <w:tcBorders>
              <w:bottom w:val="nil"/>
            </w:tcBorders>
            <w:vAlign w:val="center"/>
          </w:tcPr>
          <w:p w14:paraId="529C9021" w14:textId="51A8B4E4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-7.0</w:t>
            </w:r>
          </w:p>
        </w:tc>
      </w:tr>
      <w:tr w:rsidR="00295A1C" w:rsidRPr="00295A1C" w14:paraId="5C48E345" w14:textId="77777777" w:rsidTr="001F6CC3">
        <w:trPr>
          <w:trHeight w:hRule="exact" w:val="397"/>
          <w:jc w:val="center"/>
        </w:trPr>
        <w:tc>
          <w:tcPr>
            <w:tcW w:w="1750" w:type="dxa"/>
            <w:tcBorders>
              <w:top w:val="nil"/>
              <w:bottom w:val="single" w:sz="12" w:space="0" w:color="auto"/>
            </w:tcBorders>
            <w:vAlign w:val="center"/>
          </w:tcPr>
          <w:p w14:paraId="76FFB153" w14:textId="477A5CE7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Dexamethasone</w:t>
            </w:r>
          </w:p>
        </w:tc>
        <w:tc>
          <w:tcPr>
            <w:tcW w:w="813" w:type="dxa"/>
            <w:tcBorders>
              <w:top w:val="nil"/>
              <w:bottom w:val="single" w:sz="12" w:space="0" w:color="auto"/>
            </w:tcBorders>
            <w:vAlign w:val="center"/>
          </w:tcPr>
          <w:p w14:paraId="4A42B02B" w14:textId="3C4AF43E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-6.6</w:t>
            </w:r>
          </w:p>
        </w:tc>
        <w:tc>
          <w:tcPr>
            <w:tcW w:w="810" w:type="dxa"/>
            <w:tcBorders>
              <w:top w:val="nil"/>
              <w:bottom w:val="single" w:sz="12" w:space="0" w:color="auto"/>
            </w:tcBorders>
            <w:vAlign w:val="center"/>
          </w:tcPr>
          <w:p w14:paraId="7B6D3490" w14:textId="2288BEB3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-7.3</w:t>
            </w:r>
          </w:p>
        </w:tc>
        <w:tc>
          <w:tcPr>
            <w:tcW w:w="765" w:type="dxa"/>
            <w:tcBorders>
              <w:top w:val="nil"/>
              <w:bottom w:val="single" w:sz="12" w:space="0" w:color="auto"/>
            </w:tcBorders>
            <w:vAlign w:val="center"/>
          </w:tcPr>
          <w:p w14:paraId="27867B70" w14:textId="73089A23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-4.2</w:t>
            </w:r>
          </w:p>
        </w:tc>
        <w:tc>
          <w:tcPr>
            <w:tcW w:w="765" w:type="dxa"/>
            <w:tcBorders>
              <w:top w:val="nil"/>
              <w:bottom w:val="single" w:sz="12" w:space="0" w:color="auto"/>
            </w:tcBorders>
            <w:vAlign w:val="center"/>
          </w:tcPr>
          <w:p w14:paraId="6D3A4CBB" w14:textId="2C0E2B00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-5.7</w:t>
            </w:r>
          </w:p>
        </w:tc>
        <w:tc>
          <w:tcPr>
            <w:tcW w:w="920" w:type="dxa"/>
            <w:tcBorders>
              <w:top w:val="nil"/>
              <w:bottom w:val="single" w:sz="12" w:space="0" w:color="auto"/>
            </w:tcBorders>
            <w:vAlign w:val="center"/>
          </w:tcPr>
          <w:p w14:paraId="709E81FD" w14:textId="36946343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-2.9</w:t>
            </w:r>
          </w:p>
        </w:tc>
        <w:tc>
          <w:tcPr>
            <w:tcW w:w="859" w:type="dxa"/>
            <w:tcBorders>
              <w:top w:val="nil"/>
              <w:bottom w:val="single" w:sz="12" w:space="0" w:color="auto"/>
            </w:tcBorders>
            <w:vAlign w:val="center"/>
          </w:tcPr>
          <w:p w14:paraId="0BEDC205" w14:textId="75B0C705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-9.3</w:t>
            </w:r>
          </w:p>
        </w:tc>
        <w:tc>
          <w:tcPr>
            <w:tcW w:w="810" w:type="dxa"/>
            <w:tcBorders>
              <w:top w:val="nil"/>
              <w:bottom w:val="single" w:sz="12" w:space="0" w:color="auto"/>
            </w:tcBorders>
            <w:vAlign w:val="center"/>
          </w:tcPr>
          <w:p w14:paraId="3B38FE14" w14:textId="19D0082D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-9.4</w:t>
            </w:r>
          </w:p>
        </w:tc>
        <w:tc>
          <w:tcPr>
            <w:tcW w:w="814" w:type="dxa"/>
            <w:tcBorders>
              <w:top w:val="nil"/>
              <w:bottom w:val="single" w:sz="12" w:space="0" w:color="auto"/>
            </w:tcBorders>
            <w:vAlign w:val="center"/>
          </w:tcPr>
          <w:p w14:paraId="14780AF4" w14:textId="14E6BD90" w:rsidR="00A8215F" w:rsidRPr="00295A1C" w:rsidRDefault="00A8215F" w:rsidP="00A8215F">
            <w:pPr>
              <w:jc w:val="center"/>
              <w:rPr>
                <w:rFonts w:ascii="Times New Roman" w:eastAsia="DengXian" w:hAnsi="Times New Roman" w:cs="Times New Roman"/>
                <w:bCs/>
                <w:color w:val="000000" w:themeColor="text1"/>
              </w:rPr>
            </w:pPr>
            <w:r w:rsidRPr="00295A1C">
              <w:rPr>
                <w:rFonts w:ascii="Times New Roman" w:eastAsia="DengXian" w:hAnsi="Times New Roman" w:cs="Times New Roman"/>
                <w:bCs/>
                <w:color w:val="000000" w:themeColor="text1"/>
              </w:rPr>
              <w:t>-5.0</w:t>
            </w:r>
          </w:p>
        </w:tc>
      </w:tr>
    </w:tbl>
    <w:p w14:paraId="3E69674D" w14:textId="734FE7FC" w:rsidR="001258C3" w:rsidRPr="00295A1C" w:rsidRDefault="00807C06">
      <w:pPr>
        <w:rPr>
          <w:color w:val="000000" w:themeColor="text1"/>
        </w:rPr>
      </w:pPr>
      <w:r w:rsidRPr="00295A1C">
        <w:rPr>
          <w:color w:val="000000" w:themeColor="text1"/>
        </w:rPr>
        <w:br w:type="page"/>
      </w:r>
    </w:p>
    <w:p w14:paraId="1F823565" w14:textId="77777777" w:rsidR="00A77718" w:rsidRPr="00295A1C" w:rsidRDefault="00A77718" w:rsidP="00CD44A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A1C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lastRenderedPageBreak/>
        <w:drawing>
          <wp:inline distT="0" distB="0" distL="0" distR="0" wp14:anchorId="7E035637" wp14:editId="610F670E">
            <wp:extent cx="5274310" cy="259651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DF457" w14:textId="4DAAD325" w:rsidR="00A77718" w:rsidRPr="00295A1C" w:rsidRDefault="00A77718" w:rsidP="00A77718">
      <w:pPr>
        <w:pStyle w:val="Caption"/>
        <w:rPr>
          <w:rFonts w:ascii="Times New Roman" w:eastAsia="SimSun" w:hAnsi="Times New Roman" w:cs="Times New Roman"/>
          <w:color w:val="000000" w:themeColor="text1"/>
        </w:rPr>
      </w:pPr>
      <w:r w:rsidRPr="00295A1C">
        <w:rPr>
          <w:rFonts w:ascii="Times New Roman" w:hAnsi="Times New Roman" w:cs="Times New Roman"/>
          <w:b/>
          <w:bCs/>
          <w:color w:val="000000" w:themeColor="text1"/>
        </w:rPr>
        <w:t>Figure S1.</w:t>
      </w:r>
      <w:r w:rsidRPr="00295A1C">
        <w:rPr>
          <w:rFonts w:ascii="Times New Roman" w:hAnsi="Times New Roman" w:cs="Times New Roman"/>
          <w:color w:val="000000" w:themeColor="text1"/>
        </w:rPr>
        <w:t xml:space="preserve"> The Venny of </w:t>
      </w:r>
      <w:r w:rsidRPr="00295A1C">
        <w:rPr>
          <w:rFonts w:ascii="Times New Roman" w:eastAsia="SimSun" w:hAnsi="Times New Roman" w:cs="Times New Roman"/>
          <w:color w:val="000000" w:themeColor="text1"/>
        </w:rPr>
        <w:t>59 targets of TRQ treatment for AECOPD.</w:t>
      </w:r>
      <w:r w:rsidRPr="00295A1C">
        <w:rPr>
          <w:rFonts w:ascii="Times New Roman" w:eastAsia="SimSun" w:hAnsi="Times New Roman" w:cs="Times New Roman" w:hint="eastAsia"/>
          <w:color w:val="000000" w:themeColor="text1"/>
        </w:rPr>
        <w:t xml:space="preserve"> </w:t>
      </w:r>
      <w:r w:rsidRPr="00295A1C">
        <w:rPr>
          <w:rFonts w:ascii="Times New Roman" w:eastAsia="SimSun" w:hAnsi="Times New Roman" w:cs="Times New Roman"/>
          <w:color w:val="000000" w:themeColor="text1"/>
        </w:rPr>
        <w:t>A, B, C, D and E were represented the relevant targets of SR, FF, BBP, LJF and CCH treatment for AECOPD.</w:t>
      </w:r>
    </w:p>
    <w:p w14:paraId="34828F70" w14:textId="2D731B1E" w:rsidR="00A77718" w:rsidRPr="00295A1C" w:rsidRDefault="00A77718">
      <w:pPr>
        <w:rPr>
          <w:color w:val="000000" w:themeColor="text1"/>
        </w:rPr>
      </w:pPr>
    </w:p>
    <w:p w14:paraId="49F28395" w14:textId="77777777" w:rsidR="00A77718" w:rsidRPr="00295A1C" w:rsidRDefault="00A77718" w:rsidP="00A7771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5A1C">
        <w:rPr>
          <w:rFonts w:ascii="Times New Roman" w:hAnsi="Times New Roman" w:cs="Times New Roman"/>
          <w:noProof/>
          <w:color w:val="000000" w:themeColor="text1"/>
          <w:kern w:val="0"/>
          <w:sz w:val="24"/>
          <w:szCs w:val="24"/>
          <w:lang w:val="en-IN" w:eastAsia="en-IN"/>
        </w:rPr>
        <w:drawing>
          <wp:inline distT="0" distB="0" distL="0" distR="0" wp14:anchorId="35F153F7" wp14:editId="062F02C6">
            <wp:extent cx="3473450" cy="1805940"/>
            <wp:effectExtent l="0" t="0" r="0" b="0"/>
            <wp:docPr id="6" name="图片 5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11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3343" cy="181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ED693" w14:textId="77777777" w:rsidR="00A77718" w:rsidRPr="00295A1C" w:rsidRDefault="00A77718" w:rsidP="00A77718">
      <w:pPr>
        <w:pStyle w:val="Caption"/>
        <w:rPr>
          <w:rFonts w:ascii="Times New Roman" w:hAnsi="Times New Roman" w:cs="Times New Roman"/>
          <w:bCs/>
          <w:color w:val="000000" w:themeColor="text1"/>
        </w:rPr>
      </w:pPr>
      <w:r w:rsidRPr="00295A1C">
        <w:rPr>
          <w:rFonts w:ascii="Times New Roman" w:hAnsi="Times New Roman" w:cs="Times New Roman"/>
          <w:b/>
          <w:bCs/>
          <w:color w:val="000000" w:themeColor="text1"/>
        </w:rPr>
        <w:t>Figure S2.</w:t>
      </w:r>
      <w:r w:rsidRPr="00295A1C">
        <w:rPr>
          <w:rFonts w:ascii="Times New Roman" w:hAnsi="Times New Roman" w:cs="Times New Roman"/>
          <w:color w:val="000000" w:themeColor="text1"/>
        </w:rPr>
        <w:t xml:space="preserve"> </w:t>
      </w:r>
      <w:r w:rsidRPr="00295A1C">
        <w:rPr>
          <w:rFonts w:ascii="Times New Roman" w:hAnsi="Times New Roman" w:cs="Times New Roman"/>
          <w:bCs/>
          <w:color w:val="000000" w:themeColor="text1"/>
        </w:rPr>
        <w:t>The schematic diagram of measuring bronchoalveolar wall thickness.</w:t>
      </w:r>
    </w:p>
    <w:p w14:paraId="237732C3" w14:textId="4330A3C3" w:rsidR="00C9509C" w:rsidRPr="00295A1C" w:rsidRDefault="00A77718" w:rsidP="001A0B5F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95A1C">
        <w:rPr>
          <w:rFonts w:ascii="Times New Roman" w:hAnsi="Times New Roman" w:cs="Times New Roman"/>
          <w:color w:val="000000" w:themeColor="text1"/>
          <w:sz w:val="20"/>
          <w:szCs w:val="20"/>
        </w:rPr>
        <w:t>(Three long-diameters including c1, c2 and c3 and short-diameters including d1, d2 and d3 across the middle</w:t>
      </w:r>
      <w:r w:rsidRPr="00295A1C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295A1C">
        <w:rPr>
          <w:rFonts w:ascii="Times New Roman" w:hAnsi="Times New Roman" w:cs="Times New Roman"/>
          <w:color w:val="000000" w:themeColor="text1"/>
          <w:sz w:val="20"/>
          <w:szCs w:val="20"/>
        </w:rPr>
        <w:t>of bronchoalveolar were measured under400blens, the formular of calculating wall thickness(μm) = [(c1-d1) + (c2-d2) + (c3-d3)] / (3×2))</w:t>
      </w:r>
      <w:r w:rsidR="00A93275" w:rsidRPr="00295A1C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11B2CB24" w14:textId="3A316C08" w:rsidR="00CE1310" w:rsidRPr="00295A1C" w:rsidRDefault="00A93275" w:rsidP="00A93275">
      <w:pPr>
        <w:jc w:val="left"/>
        <w:rPr>
          <w:rFonts w:ascii="Times New Roman" w:eastAsia="SimSun" w:hAnsi="Times New Roman"/>
          <w:color w:val="000000" w:themeColor="text1"/>
        </w:rPr>
      </w:pPr>
      <w:r w:rsidRPr="00295A1C">
        <w:rPr>
          <w:rFonts w:ascii="Times New Roman" w:eastAsia="SimSun" w:hAnsi="Times New Roman" w:hint="eastAsia"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63993423" wp14:editId="190A4623">
            <wp:extent cx="5274310" cy="1692910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44F20" w14:textId="3C9543CD" w:rsidR="00A93275" w:rsidRPr="00295A1C" w:rsidRDefault="00A93275" w:rsidP="00A93275">
      <w:pPr>
        <w:jc w:val="left"/>
        <w:rPr>
          <w:rFonts w:ascii="Times New Roman" w:eastAsia="SimSun" w:hAnsi="Times New Roman"/>
          <w:color w:val="000000" w:themeColor="text1"/>
        </w:rPr>
      </w:pPr>
      <w:r w:rsidRPr="00295A1C">
        <w:rPr>
          <w:rFonts w:ascii="Times New Roman" w:eastAsia="SimSun" w:hAnsi="Times New Roman" w:hint="eastAsia"/>
          <w:noProof/>
          <w:color w:val="000000" w:themeColor="text1"/>
          <w:lang w:val="en-IN" w:eastAsia="en-IN"/>
        </w:rPr>
        <w:drawing>
          <wp:inline distT="0" distB="0" distL="0" distR="0" wp14:anchorId="4E3C7A01" wp14:editId="19A07AD7">
            <wp:extent cx="5274310" cy="143129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B365A" w14:textId="1A10F31D" w:rsidR="008A138F" w:rsidRPr="00295A1C" w:rsidRDefault="00C9509C" w:rsidP="00C9509C">
      <w:pPr>
        <w:rPr>
          <w:rFonts w:ascii="Times New Roman" w:eastAsia="SimSun" w:hAnsi="Times New Roman"/>
          <w:color w:val="000000" w:themeColor="text1"/>
        </w:rPr>
      </w:pPr>
      <w:r w:rsidRPr="00295A1C">
        <w:rPr>
          <w:rFonts w:ascii="Times New Roman" w:eastAsia="SimSun" w:hAnsi="Times New Roman"/>
          <w:b/>
          <w:bCs/>
          <w:color w:val="000000" w:themeColor="text1"/>
        </w:rPr>
        <w:t>Figure S3.</w:t>
      </w:r>
      <w:r w:rsidRPr="00295A1C">
        <w:rPr>
          <w:rFonts w:ascii="Times New Roman" w:eastAsia="SimSun" w:hAnsi="Times New Roman"/>
          <w:color w:val="000000" w:themeColor="text1"/>
        </w:rPr>
        <w:t xml:space="preserve"> The fingerprinting chromatograms of TRQ (a: </w:t>
      </w:r>
      <w:r w:rsidR="00A93275" w:rsidRPr="00295A1C">
        <w:rPr>
          <w:rFonts w:ascii="Times New Roman" w:eastAsia="SimSun" w:hAnsi="Times New Roman"/>
          <w:color w:val="000000" w:themeColor="text1"/>
        </w:rPr>
        <w:t>standard chromatogram</w:t>
      </w:r>
      <w:r w:rsidRPr="00295A1C">
        <w:rPr>
          <w:rFonts w:ascii="Times New Roman" w:eastAsia="SimSun" w:hAnsi="Times New Roman"/>
          <w:color w:val="000000" w:themeColor="text1"/>
        </w:rPr>
        <w:t xml:space="preserve">; b: </w:t>
      </w:r>
      <w:r w:rsidR="00A93275" w:rsidRPr="00295A1C">
        <w:rPr>
          <w:rFonts w:ascii="Times New Roman" w:eastAsia="SimSun" w:hAnsi="Times New Roman"/>
          <w:color w:val="000000" w:themeColor="text1"/>
        </w:rPr>
        <w:t>sample chromatogram</w:t>
      </w:r>
      <w:r w:rsidRPr="00295A1C">
        <w:rPr>
          <w:rFonts w:ascii="Times New Roman" w:eastAsia="SimSun" w:hAnsi="Times New Roman"/>
          <w:color w:val="000000" w:themeColor="text1"/>
        </w:rPr>
        <w:t>). Peak 3: Forsythoside A, Peak 4:</w:t>
      </w:r>
      <w:r w:rsidRPr="00295A1C">
        <w:rPr>
          <w:color w:val="000000" w:themeColor="text1"/>
        </w:rPr>
        <w:t xml:space="preserve"> </w:t>
      </w:r>
      <w:r w:rsidRPr="00295A1C">
        <w:rPr>
          <w:rFonts w:ascii="Times New Roman" w:eastAsia="SimSun" w:hAnsi="Times New Roman"/>
          <w:color w:val="000000" w:themeColor="text1"/>
        </w:rPr>
        <w:tab/>
        <w:t>Baicalein, Peak 5: Forsythin,</w:t>
      </w:r>
      <w:r w:rsidRPr="00295A1C">
        <w:rPr>
          <w:color w:val="000000" w:themeColor="text1"/>
        </w:rPr>
        <w:t xml:space="preserve"> </w:t>
      </w:r>
      <w:r w:rsidRPr="00295A1C">
        <w:rPr>
          <w:rFonts w:ascii="Times New Roman" w:eastAsia="SimSun" w:hAnsi="Times New Roman"/>
          <w:color w:val="000000" w:themeColor="text1"/>
        </w:rPr>
        <w:t>Peak 6: Baicalin, Peak 7:</w:t>
      </w:r>
      <w:r w:rsidRPr="00295A1C">
        <w:rPr>
          <w:color w:val="000000" w:themeColor="text1"/>
        </w:rPr>
        <w:t xml:space="preserve"> </w:t>
      </w:r>
      <w:r w:rsidRPr="00295A1C">
        <w:rPr>
          <w:rFonts w:ascii="Times New Roman" w:eastAsia="SimSun" w:hAnsi="Times New Roman"/>
          <w:color w:val="000000" w:themeColor="text1"/>
        </w:rPr>
        <w:t>Hyocholic Acid,</w:t>
      </w:r>
      <w:r w:rsidRPr="00295A1C">
        <w:rPr>
          <w:color w:val="000000" w:themeColor="text1"/>
        </w:rPr>
        <w:t xml:space="preserve"> </w:t>
      </w:r>
      <w:r w:rsidRPr="00295A1C">
        <w:rPr>
          <w:rFonts w:ascii="Times New Roman" w:eastAsia="SimSun" w:hAnsi="Times New Roman"/>
          <w:color w:val="000000" w:themeColor="text1"/>
        </w:rPr>
        <w:t>Peak 8: Ursodeoxycholic acid,</w:t>
      </w:r>
      <w:r w:rsidRPr="00295A1C">
        <w:rPr>
          <w:color w:val="000000" w:themeColor="text1"/>
        </w:rPr>
        <w:t xml:space="preserve"> </w:t>
      </w:r>
      <w:r w:rsidRPr="00295A1C">
        <w:rPr>
          <w:rFonts w:ascii="Times New Roman" w:eastAsia="SimSun" w:hAnsi="Times New Roman"/>
          <w:color w:val="000000" w:themeColor="text1"/>
        </w:rPr>
        <w:t>Peak 9: Chenodeoxycholic acid.</w:t>
      </w:r>
    </w:p>
    <w:p w14:paraId="09FF0110" w14:textId="55121EE7" w:rsidR="00C9509C" w:rsidRPr="00295A1C" w:rsidRDefault="00C9509C" w:rsidP="008A138F">
      <w:pPr>
        <w:spacing w:beforeLines="100" w:before="312"/>
        <w:rPr>
          <w:rFonts w:ascii="Times New Roman" w:eastAsia="SimSun" w:hAnsi="Times New Roman"/>
          <w:color w:val="000000" w:themeColor="text1"/>
        </w:rPr>
      </w:pPr>
      <w:r w:rsidRPr="00295A1C">
        <w:rPr>
          <w:rFonts w:ascii="Times New Roman" w:eastAsia="SimSun" w:hAnsi="Times New Roman"/>
          <w:color w:val="000000" w:themeColor="text1"/>
        </w:rPr>
        <w:t xml:space="preserve">Method for fingerprinting analysis of TRQ is as follow: </w:t>
      </w:r>
      <w:r w:rsidR="007404AD" w:rsidRPr="00295A1C">
        <w:rPr>
          <w:rFonts w:ascii="Times New Roman" w:eastAsia="SimSun" w:hAnsi="Times New Roman"/>
          <w:color w:val="000000" w:themeColor="text1"/>
        </w:rPr>
        <w:t xml:space="preserve">Baicalein (batch: CHB190115), Ursodeoxycholic acid (batch: CHB201123), Chenodeoxycholic acid (batch: CHB201217) (purity &gt; 98%) were obtained from Chengdu Chroma-Biotechnology Co., Ltd (Chengdu, China). Forsythoside A (batch: MUST-14060118) and Hyocholic Acid (batch: MUST-14070605) (purity &gt; 98%) were purchased from Chengdu MUST Bio-technology Co., Ltd. Forsythin (batch: Z27A9X59731) and Baicalin (batch: C07M10Y87479) (purity &gt; 98%) were purchased from Shanghai Yuanye Bio-technology Co., Ltd. </w:t>
      </w:r>
      <w:r w:rsidRPr="00295A1C">
        <w:rPr>
          <w:rFonts w:ascii="Times New Roman" w:eastAsia="SimSun" w:hAnsi="Times New Roman"/>
          <w:color w:val="000000" w:themeColor="text1"/>
        </w:rPr>
        <w:t xml:space="preserve">Each sample was analyzed on HPLC- charged aerosol detector (CAD) (Thermo Scientific, USA) equipped with a UPLC column (Hypersil GOLD 2.1 mm×100 mm, 3 μm). The mobile phase system composed of acetonitrile (A) and 0.1% formic acid in water (B). The flow rat was controlled at 0.2 mL/min with a gradient program of 0-4 min, 8-22%A; 4-10 min, 22-23%A; 10-15 min, 23-33%A; 15-30 min,33-60%A; 30-45 min,60-90%A; 45-50 min,90-95%A. The temperature of column was maintained at 30 ℃ and injection volume was 5μL. And The CAD of optimal conditions was set as follows: evaporation temperature nominal, 35 ℃; collection Rate, 10 Hz; filter constant, 5.0 s. HPLC-CAD method was established </w:t>
      </w:r>
      <w:r w:rsidR="00F75140" w:rsidRPr="00295A1C">
        <w:rPr>
          <w:rFonts w:ascii="Times New Roman" w:eastAsia="SimSun" w:hAnsi="Times New Roman" w:hint="eastAsia"/>
          <w:color w:val="000000" w:themeColor="text1"/>
        </w:rPr>
        <w:t>to</w:t>
      </w:r>
      <w:r w:rsidRPr="00295A1C">
        <w:rPr>
          <w:rFonts w:ascii="Times New Roman" w:eastAsia="SimSun" w:hAnsi="Times New Roman"/>
          <w:color w:val="000000" w:themeColor="text1"/>
        </w:rPr>
        <w:t xml:space="preserve"> validated 7 components, including Forsythoside A, Baicalein, Forsythin, Baicalin, Hyocholic Acid, Ursodeoxycholic acid, and Chenodeoxycholic acid.</w:t>
      </w:r>
    </w:p>
    <w:bookmarkEnd w:id="0"/>
    <w:p w14:paraId="33E41E39" w14:textId="77777777" w:rsidR="00A77718" w:rsidRPr="00295A1C" w:rsidRDefault="00A77718" w:rsidP="00A77718">
      <w:pPr>
        <w:rPr>
          <w:color w:val="000000" w:themeColor="text1"/>
        </w:rPr>
      </w:pPr>
    </w:p>
    <w:sectPr w:rsidR="00A77718" w:rsidRPr="00295A1C" w:rsidSect="00113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48D30" w14:textId="77777777" w:rsidR="000355F1" w:rsidRDefault="000355F1" w:rsidP="007D7596">
      <w:r>
        <w:separator/>
      </w:r>
    </w:p>
  </w:endnote>
  <w:endnote w:type="continuationSeparator" w:id="0">
    <w:p w14:paraId="56FF7200" w14:textId="77777777" w:rsidR="000355F1" w:rsidRDefault="000355F1" w:rsidP="007D7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13AD5" w14:textId="77777777" w:rsidR="000355F1" w:rsidRDefault="000355F1" w:rsidP="007D7596">
      <w:r>
        <w:separator/>
      </w:r>
    </w:p>
  </w:footnote>
  <w:footnote w:type="continuationSeparator" w:id="0">
    <w:p w14:paraId="30C613EB" w14:textId="77777777" w:rsidR="000355F1" w:rsidRDefault="000355F1" w:rsidP="007D7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781"/>
    <w:rsid w:val="00004B80"/>
    <w:rsid w:val="000355F1"/>
    <w:rsid w:val="00050C39"/>
    <w:rsid w:val="000A167B"/>
    <w:rsid w:val="000A276B"/>
    <w:rsid w:val="00113EB8"/>
    <w:rsid w:val="001258C3"/>
    <w:rsid w:val="00146F6F"/>
    <w:rsid w:val="00195EDD"/>
    <w:rsid w:val="001A0B5F"/>
    <w:rsid w:val="001B2A56"/>
    <w:rsid w:val="001C3469"/>
    <w:rsid w:val="001F2B17"/>
    <w:rsid w:val="001F6CC3"/>
    <w:rsid w:val="00295A1C"/>
    <w:rsid w:val="002E3C8B"/>
    <w:rsid w:val="003F1B74"/>
    <w:rsid w:val="00421FFC"/>
    <w:rsid w:val="00496A18"/>
    <w:rsid w:val="004F25EC"/>
    <w:rsid w:val="00512C43"/>
    <w:rsid w:val="00514220"/>
    <w:rsid w:val="00537D4B"/>
    <w:rsid w:val="00584352"/>
    <w:rsid w:val="00591920"/>
    <w:rsid w:val="00591C3D"/>
    <w:rsid w:val="005976F9"/>
    <w:rsid w:val="005B1B3C"/>
    <w:rsid w:val="0060261B"/>
    <w:rsid w:val="007107D8"/>
    <w:rsid w:val="00735262"/>
    <w:rsid w:val="007404AD"/>
    <w:rsid w:val="00795936"/>
    <w:rsid w:val="007B7781"/>
    <w:rsid w:val="007D7596"/>
    <w:rsid w:val="00807C06"/>
    <w:rsid w:val="00812877"/>
    <w:rsid w:val="00841570"/>
    <w:rsid w:val="008A138F"/>
    <w:rsid w:val="008B35B4"/>
    <w:rsid w:val="008F6C6E"/>
    <w:rsid w:val="00920593"/>
    <w:rsid w:val="00923626"/>
    <w:rsid w:val="0095782E"/>
    <w:rsid w:val="009A02F5"/>
    <w:rsid w:val="009C2859"/>
    <w:rsid w:val="00A77718"/>
    <w:rsid w:val="00A8215F"/>
    <w:rsid w:val="00A93275"/>
    <w:rsid w:val="00AB6292"/>
    <w:rsid w:val="00B12EEA"/>
    <w:rsid w:val="00B5674C"/>
    <w:rsid w:val="00B91029"/>
    <w:rsid w:val="00C000AB"/>
    <w:rsid w:val="00C026BE"/>
    <w:rsid w:val="00C907B8"/>
    <w:rsid w:val="00C9509C"/>
    <w:rsid w:val="00CC3445"/>
    <w:rsid w:val="00CC74F7"/>
    <w:rsid w:val="00CD16A3"/>
    <w:rsid w:val="00CD44AA"/>
    <w:rsid w:val="00CE1310"/>
    <w:rsid w:val="00CE63A8"/>
    <w:rsid w:val="00D153B4"/>
    <w:rsid w:val="00D2541F"/>
    <w:rsid w:val="00D763EB"/>
    <w:rsid w:val="00E13BB9"/>
    <w:rsid w:val="00E1587E"/>
    <w:rsid w:val="00E32C4F"/>
    <w:rsid w:val="00EA47AF"/>
    <w:rsid w:val="00F23092"/>
    <w:rsid w:val="00F60233"/>
    <w:rsid w:val="00F65E6F"/>
    <w:rsid w:val="00F75140"/>
    <w:rsid w:val="00F862BB"/>
    <w:rsid w:val="00FD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DA8D4"/>
  <w15:chartTrackingRefBased/>
  <w15:docId w15:val="{A299D5DC-BBD9-46FB-9677-85E6F700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59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D759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D7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D7596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D7596"/>
    <w:rPr>
      <w:rFonts w:asciiTheme="majorHAnsi" w:eastAsia="SimHei" w:hAnsiTheme="majorHAnsi" w:cstheme="majorBidi"/>
      <w:sz w:val="20"/>
      <w:szCs w:val="20"/>
    </w:rPr>
  </w:style>
  <w:style w:type="table" w:styleId="TableGrid">
    <w:name w:val="Table Grid"/>
    <w:basedOn w:val="TableNormal"/>
    <w:uiPriority w:val="59"/>
    <w:qFormat/>
    <w:rsid w:val="007D759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9509C"/>
    <w:pPr>
      <w:ind w:firstLineChars="200" w:firstLine="4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95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98EA-6DE7-46C9-8D31-B41D1B34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975</Words>
  <Characters>5559</Characters>
  <Application>Microsoft Office Word</Application>
  <DocSecurity>0</DocSecurity>
  <Lines>46</Lines>
  <Paragraphs>13</Paragraphs>
  <ScaleCrop>false</ScaleCrop>
  <Company/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xiaoxiao</dc:creator>
  <cp:keywords/>
  <dc:description/>
  <cp:lastModifiedBy>Sowmya S.</cp:lastModifiedBy>
  <cp:revision>11</cp:revision>
  <dcterms:created xsi:type="dcterms:W3CDTF">2022-06-06T08:47:00Z</dcterms:created>
  <dcterms:modified xsi:type="dcterms:W3CDTF">2022-08-10T04:50:00Z</dcterms:modified>
</cp:coreProperties>
</file>