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 xml:space="preserve">Supplementary material 2.- Color patterns used for the identification of each peptide in the 3D structure. </w:t>
      </w:r>
    </w:p>
    <w:tbl>
      <w:tblPr>
        <w:tblStyle w:val="Tablaconcuadrcula"/>
        <w:tblpPr w:leftFromText="141" w:rightFromText="141" w:vertAnchor="page" w:horzAnchor="margin" w:tblpXSpec="center" w:tblpY="2107"/>
        <w:tblW w:w="9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1043"/>
        <w:gridCol w:w="1097"/>
        <w:gridCol w:w="3670"/>
        <w:gridCol w:w="1096"/>
        <w:gridCol w:w="1380"/>
      </w:tblGrid>
      <w:tr>
        <w:trPr>
          <w:trHeight w:val="315"/>
        </w:trPr>
        <w:tc>
          <w:tcPr>
            <w:tcW w:w="10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  <w:t>Epitope</w:t>
            </w:r>
          </w:p>
        </w:tc>
        <w:tc>
          <w:tcPr>
            <w:tcW w:w="10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  <w:t>Protein</w:t>
            </w:r>
          </w:p>
        </w:tc>
        <w:tc>
          <w:tcPr>
            <w:tcW w:w="10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  <w:t>Domain</w:t>
            </w: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  <w:t>Epitope sequence*</w:t>
            </w:r>
          </w:p>
        </w:tc>
        <w:tc>
          <w:tcPr>
            <w:tcW w:w="10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  <w:t>Epitope length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  <w:t>Position</w:t>
            </w:r>
          </w:p>
        </w:tc>
      </w:tr>
      <w:tr>
        <w:trPr>
          <w:trHeight w:val="315"/>
        </w:trPr>
        <w:tc>
          <w:tcPr>
            <w:tcW w:w="10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</w:t>
            </w:r>
          </w:p>
        </w:tc>
        <w:tc>
          <w:tcPr>
            <w:tcW w:w="10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S</w:t>
            </w:r>
          </w:p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S1</w:t>
            </w:r>
          </w:p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ED7D31" w:themeColor="accent2"/>
                <w:sz w:val="24"/>
                <w:szCs w:val="24"/>
                <w:lang w:val="en-US" w:eastAsia="es-MX"/>
              </w:rPr>
              <w:t>SQCVNLTT</w:t>
            </w:r>
          </w:p>
        </w:tc>
        <w:tc>
          <w:tcPr>
            <w:tcW w:w="10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8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13-20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2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  <w:t>RTQLPPAYTNS (1)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11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21-31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3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F5496" w:themeColor="accent5" w:themeShade="BF"/>
                <w:sz w:val="24"/>
                <w:szCs w:val="24"/>
                <w:lang w:val="en-US" w:eastAsia="es-MX"/>
              </w:rPr>
              <w:t>GVYYPDKVF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9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35-43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4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FF3399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FF3399"/>
                <w:sz w:val="24"/>
                <w:szCs w:val="24"/>
                <w:lang w:val="en-US" w:eastAsia="es-MX"/>
              </w:rPr>
              <w:t>SNVTWFHAIHVSGTNGTKRF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20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60-79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5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FFC000"/>
                <w:sz w:val="24"/>
                <w:szCs w:val="24"/>
                <w:lang w:val="en-US" w:eastAsia="es-MX"/>
              </w:rPr>
              <w:t>FLGVYYHKNNKSWME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15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140-154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6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  <w:t>MESEFRVYSSANN (2)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13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153-165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7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70AD47" w:themeColor="accent6"/>
                <w:sz w:val="24"/>
                <w:szCs w:val="24"/>
                <w:lang w:val="en-US" w:eastAsia="es-MX"/>
              </w:rPr>
              <w:t>INLVRDLPQGFSA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13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210-222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8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2060"/>
                <w:sz w:val="24"/>
                <w:szCs w:val="24"/>
                <w:lang w:val="en-US" w:eastAsia="es-MX"/>
              </w:rPr>
              <w:t>LTPGDSSSGWTAG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13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249-261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9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ED7D31" w:themeColor="accent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ED7D31" w:themeColor="accent2"/>
                <w:sz w:val="24"/>
                <w:szCs w:val="24"/>
                <w:lang w:val="en-US" w:eastAsia="es-MX"/>
              </w:rPr>
              <w:t>VRQIAPGQTGKIAD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14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407-420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10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  <w:t>SNNLDSKVGGNYNYLY (3)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15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438-453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11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bCs/>
                <w:color w:val="C00000"/>
                <w:sz w:val="24"/>
                <w:szCs w:val="24"/>
                <w:lang w:eastAsia="es-MX"/>
              </w:rPr>
              <w:t>RLFRKSNLKPFERD (4)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14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454-467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12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  <w:t>ISTEIYQAGSTPCNGVEGF (5)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19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468-486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13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  <w:t>YGFQPTNGVGYQ (6)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12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495-506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14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FF3399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  <w:t>GPKKSTNLVKNK (7)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12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526-537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15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FFC000"/>
                <w:sz w:val="24"/>
                <w:szCs w:val="24"/>
                <w:lang w:val="en-US" w:eastAsia="es-MX"/>
              </w:rPr>
              <w:t>RDIADTTDAVRDPQ</w:t>
            </w:r>
          </w:p>
        </w:tc>
        <w:tc>
          <w:tcPr>
            <w:tcW w:w="109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14</w:t>
            </w:r>
          </w:p>
        </w:tc>
        <w:tc>
          <w:tcPr>
            <w:tcW w:w="13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567-580</w:t>
            </w:r>
          </w:p>
        </w:tc>
      </w:tr>
      <w:tr>
        <w:trPr>
          <w:trHeight w:val="315"/>
        </w:trPr>
        <w:tc>
          <w:tcPr>
            <w:tcW w:w="10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16</w:t>
            </w:r>
          </w:p>
        </w:tc>
        <w:tc>
          <w:tcPr>
            <w:tcW w:w="10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S</w:t>
            </w:r>
          </w:p>
        </w:tc>
        <w:tc>
          <w:tcPr>
            <w:tcW w:w="10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>S2</w:t>
            </w: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833C0B" w:themeColor="accent2" w:themeShade="80"/>
                <w:sz w:val="24"/>
                <w:szCs w:val="24"/>
                <w:lang w:val="en-US" w:eastAsia="es-MX"/>
              </w:rPr>
              <w:t>QTQTNSPRRARSV</w:t>
            </w:r>
          </w:p>
        </w:tc>
        <w:tc>
          <w:tcPr>
            <w:tcW w:w="10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13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675-687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17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70AD47" w:themeColor="accent6"/>
                <w:sz w:val="24"/>
                <w:szCs w:val="24"/>
                <w:lang w:val="en-US" w:eastAsia="es-MX"/>
              </w:rPr>
              <w:t>ILPDPSKPSKRS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12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805-816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18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2060"/>
                <w:sz w:val="24"/>
                <w:szCs w:val="24"/>
                <w:lang w:val="en-US" w:eastAsia="es-MX"/>
              </w:rPr>
              <w:t>VPAQEKNFTT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10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1068-1077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19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ED7D31" w:themeColor="accent2"/>
                <w:sz w:val="24"/>
                <w:szCs w:val="24"/>
                <w:lang w:val="en-US" w:eastAsia="es-MX"/>
              </w:rPr>
              <w:t>FDEDDSEPVL</w:t>
            </w:r>
          </w:p>
        </w:tc>
        <w:tc>
          <w:tcPr>
            <w:tcW w:w="109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10</w:t>
            </w:r>
          </w:p>
        </w:tc>
        <w:tc>
          <w:tcPr>
            <w:tcW w:w="13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1256-1265</w:t>
            </w:r>
          </w:p>
        </w:tc>
      </w:tr>
      <w:tr>
        <w:trPr>
          <w:trHeight w:val="315"/>
        </w:trPr>
        <w:tc>
          <w:tcPr>
            <w:tcW w:w="10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20</w:t>
            </w:r>
          </w:p>
        </w:tc>
        <w:tc>
          <w:tcPr>
            <w:tcW w:w="104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N</w:t>
            </w:r>
          </w:p>
        </w:tc>
        <w:tc>
          <w:tcPr>
            <w:tcW w:w="10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36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b/>
                <w:color w:val="C00000"/>
                <w:sz w:val="24"/>
                <w:szCs w:val="24"/>
                <w:lang w:val="en-US" w:eastAsia="es-MX"/>
              </w:rPr>
              <w:t>MSDNGPQNQRNAPRIT</w:t>
            </w:r>
          </w:p>
        </w:tc>
        <w:tc>
          <w:tcPr>
            <w:tcW w:w="109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16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1-16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21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833C0B" w:themeColor="accent2" w:themeShade="8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833C0B" w:themeColor="accent2" w:themeShade="80"/>
                <w:sz w:val="24"/>
                <w:szCs w:val="24"/>
                <w:lang w:val="en-US" w:eastAsia="es-MX"/>
              </w:rPr>
              <w:t>AALALLLLDRL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11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217-227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22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FFC000"/>
                <w:sz w:val="24"/>
                <w:szCs w:val="24"/>
                <w:lang w:val="en-US" w:eastAsia="es-MX"/>
              </w:rPr>
              <w:t>KHWPQIAQFAPSASAFF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17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299-315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23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ED7D31" w:themeColor="accent2"/>
                <w:sz w:val="24"/>
                <w:szCs w:val="24"/>
                <w:lang w:val="en-US" w:eastAsia="es-MX"/>
              </w:rPr>
              <w:t>RIRGGDGKMKDL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12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93-104</w:t>
            </w:r>
          </w:p>
        </w:tc>
      </w:tr>
      <w:tr>
        <w:trPr>
          <w:trHeight w:val="330"/>
        </w:trPr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24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70AD47" w:themeColor="accent6"/>
                <w:sz w:val="24"/>
                <w:szCs w:val="24"/>
                <w:lang w:val="en-US" w:eastAsia="es-MX"/>
              </w:rPr>
              <w:t>SPRWYFYYLG</w:t>
            </w:r>
          </w:p>
        </w:tc>
        <w:tc>
          <w:tcPr>
            <w:tcW w:w="1096" w:type="dxa"/>
            <w:tcBorders>
              <w:left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10</w:t>
            </w:r>
          </w:p>
        </w:tc>
        <w:tc>
          <w:tcPr>
            <w:tcW w:w="1380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105-114</w:t>
            </w:r>
          </w:p>
        </w:tc>
      </w:tr>
      <w:tr>
        <w:trPr>
          <w:trHeight w:val="315"/>
        </w:trPr>
        <w:tc>
          <w:tcPr>
            <w:tcW w:w="109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25</w:t>
            </w:r>
          </w:p>
        </w:tc>
        <w:tc>
          <w:tcPr>
            <w:tcW w:w="104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</w:p>
        </w:tc>
        <w:tc>
          <w:tcPr>
            <w:tcW w:w="103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367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FF3399"/>
                <w:sz w:val="24"/>
                <w:szCs w:val="24"/>
                <w:lang w:val="en-US" w:eastAsia="es-MX"/>
              </w:rPr>
              <w:t>ILLNKHIDAYKT</w:t>
            </w:r>
          </w:p>
        </w:tc>
        <w:tc>
          <w:tcPr>
            <w:tcW w:w="109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es-MX"/>
              </w:rPr>
              <w:t>12</w:t>
            </w:r>
          </w:p>
        </w:tc>
        <w:tc>
          <w:tcPr>
            <w:tcW w:w="13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>
            <w:pPr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 w:eastAsia="es-MX"/>
              </w:rPr>
              <w:t>351-362</w:t>
            </w:r>
          </w:p>
        </w:tc>
      </w:tr>
    </w:tbl>
    <w:p>
      <w:pPr>
        <w:tabs>
          <w:tab w:val="left" w:pos="8124"/>
        </w:tabs>
        <w:jc w:val="both"/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*In red: selected peptides in protein S. Numbers indicate the position of each peptide in figure 2.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  <w:sectPr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lastRenderedPageBreak/>
        <w:t>Supplementary material 4.- Conservancy analysis of the selected peptides and other Coronavirus-related virus.</w:t>
      </w:r>
    </w:p>
    <w:tbl>
      <w:tblPr>
        <w:tblStyle w:val="Tablaconcuadrcula"/>
        <w:tblW w:w="13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9"/>
        <w:gridCol w:w="1949"/>
        <w:gridCol w:w="779"/>
        <w:gridCol w:w="779"/>
        <w:gridCol w:w="815"/>
        <w:gridCol w:w="815"/>
        <w:gridCol w:w="815"/>
        <w:gridCol w:w="815"/>
        <w:gridCol w:w="815"/>
      </w:tblGrid>
      <w:tr>
        <w:tc>
          <w:tcPr>
            <w:tcW w:w="55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>
            <w:pPr>
              <w:spacing w:line="36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94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tabs>
                <w:tab w:val="center" w:pos="867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lang w:val="en-US"/>
              </w:rPr>
              <w:tab/>
            </w:r>
            <w:r>
              <w:rPr>
                <w:rFonts w:ascii="Arial" w:hAnsi="Arial" w:cs="Arial"/>
                <w:b/>
                <w:bCs/>
              </w:rPr>
              <w:t xml:space="preserve">Access </w:t>
            </w:r>
            <w:proofErr w:type="spellStart"/>
            <w:r>
              <w:rPr>
                <w:rFonts w:ascii="Arial" w:hAnsi="Arial" w:cs="Arial"/>
                <w:b/>
                <w:bCs/>
              </w:rPr>
              <w:t>number</w:t>
            </w:r>
            <w:proofErr w:type="spellEnd"/>
          </w:p>
        </w:tc>
        <w:tc>
          <w:tcPr>
            <w:tcW w:w="5633" w:type="dxa"/>
            <w:gridSpan w:val="7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tabs>
                <w:tab w:val="left" w:pos="1590"/>
                <w:tab w:val="center" w:pos="2420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Epitope Conservancy Analysis Result</w:t>
            </w:r>
          </w:p>
        </w:tc>
      </w:tr>
      <w:tr>
        <w:tc>
          <w:tcPr>
            <w:tcW w:w="551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194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Human</w:t>
            </w:r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NT-1</w:t>
            </w:r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NT-2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RBD1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RBD2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RBD3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RBD4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RBD5</w:t>
            </w:r>
          </w:p>
        </w:tc>
      </w:tr>
      <w:tr>
        <w:tc>
          <w:tcPr>
            <w:tcW w:w="551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Severe acute respiratory syndrome coronavirus 2</w:t>
            </w:r>
          </w:p>
        </w:tc>
        <w:tc>
          <w:tcPr>
            <w:tcW w:w="194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YP_009724390.1</w:t>
            </w:r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lang w:val="en-CA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n-CA"/>
              </w:rPr>
              <w:t>SARS coronavirus Tor2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lang w:val="en-CA"/>
              </w:rPr>
              <w:t>YP_009825051.1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Middle East respiratory syndrome-related coronavirus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YP_009047204.1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>Middle East respiratory syndrome-related coronavirus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AHX00731.1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Human </w:t>
            </w:r>
            <w:proofErr w:type="spellStart"/>
            <w:r>
              <w:rPr>
                <w:rFonts w:ascii="Arial" w:hAnsi="Arial" w:cs="Arial"/>
                <w:b/>
                <w:bCs/>
                <w:lang w:val="en-US"/>
              </w:rPr>
              <w:t>betacoronavirus</w:t>
            </w:r>
            <w:proofErr w:type="spellEnd"/>
            <w:r>
              <w:rPr>
                <w:rFonts w:ascii="Arial" w:hAnsi="Arial" w:cs="Arial"/>
                <w:b/>
                <w:bCs/>
                <w:lang w:val="en-US"/>
              </w:rPr>
              <w:t xml:space="preserve"> 2c England-Qatar/2012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AGG22542.1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Human coronavirus NL63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YP_003767.1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Human coronavirus 229E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NP_073551.1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Human coronavirus 229E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ABB90529.1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Human coronavirus HKU1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YP_173238.1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Human coronavirus HKU1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ADN03339.1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tabs>
                <w:tab w:val="left" w:pos="1161"/>
                <w:tab w:val="left" w:pos="1204"/>
              </w:tabs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Human coronavirus OC43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bookmarkStart w:id="0" w:name="_Hlk104881722"/>
            <w:r>
              <w:rPr>
                <w:rFonts w:ascii="Arial" w:hAnsi="Arial" w:cs="Arial"/>
              </w:rPr>
              <w:t>YP_009555241.1</w:t>
            </w:r>
            <w:bookmarkEnd w:id="0"/>
          </w:p>
        </w:tc>
        <w:tc>
          <w:tcPr>
            <w:tcW w:w="77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Host</w:t>
            </w:r>
          </w:p>
        </w:tc>
        <w:tc>
          <w:tcPr>
            <w:tcW w:w="194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Animals</w:t>
            </w:r>
            <w:proofErr w:type="spellEnd"/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>
        <w:tc>
          <w:tcPr>
            <w:tcW w:w="551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tabs>
                <w:tab w:val="left" w:pos="1386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Miniopterus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bat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 HKU8</w:t>
            </w:r>
          </w:p>
        </w:tc>
        <w:tc>
          <w:tcPr>
            <w:tcW w:w="194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bookmarkStart w:id="1" w:name="_Hlk104882047"/>
            <w:r>
              <w:rPr>
                <w:rFonts w:ascii="Arial" w:hAnsi="Arial" w:cs="Arial"/>
              </w:rPr>
              <w:t>YP_001718612.1</w:t>
            </w:r>
            <w:bookmarkEnd w:id="1"/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Rousettus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bat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 HKU9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YP_001039971.1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tabs>
                <w:tab w:val="left" w:pos="1967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Beluga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whale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 SW1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YP_001876437.1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Bottlenose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dolphin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 HKU22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AHB63508.1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lastRenderedPageBreak/>
              <w:t>Night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heron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 HKU19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AFD29226.1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Porcine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 HKU15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AFD29187.1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tabs>
                <w:tab w:val="left" w:pos="1999"/>
              </w:tabs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Munia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 HKU13-3514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YP_002308506.1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 RaTG13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QHR63300.2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Bat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QPD89843.1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Bovine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</w:t>
            </w:r>
          </w:p>
        </w:tc>
        <w:tc>
          <w:tcPr>
            <w:tcW w:w="194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CCE89341.1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  <w:tr>
        <w:tc>
          <w:tcPr>
            <w:tcW w:w="551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Avian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coronavirus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QIM61640.1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779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  <w:tc>
          <w:tcPr>
            <w:tcW w:w="815" w:type="dxa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0%</w:t>
            </w:r>
          </w:p>
        </w:tc>
      </w:tr>
    </w:tbl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/>
    <w:p>
      <w:pPr>
        <w:jc w:val="center"/>
      </w:pPr>
      <w:r>
        <w:rPr>
          <w:noProof/>
          <w:lang w:eastAsia="es-MX"/>
        </w:rPr>
        <w:drawing>
          <wp:inline distT="0" distB="0" distL="0" distR="0">
            <wp:extent cx="8123237" cy="3716977"/>
            <wp:effectExtent l="0" t="0" r="0" b="0"/>
            <wp:docPr id="1" name="Imagen 1" descr="Supplementary material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Supplementary material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3970" cy="3740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Supplementary Material 6.- Localization of all selected peptides in the trimeric structure of the spike protein.</w:t>
      </w:r>
      <w:r>
        <w:rPr>
          <w:rFonts w:ascii="Arial" w:hAnsi="Arial" w:cs="Arial"/>
          <w:lang w:val="en-US"/>
        </w:rPr>
        <w:t xml:space="preserve"> (A) The structure of the glycosylated trimeric S protein is shown in the side view and 180-degree view. (B) A zoom of the head of the S protein. In both images, peptides are indicated with color patterns (see Supplementary Material 2), </w:t>
      </w:r>
      <w:proofErr w:type="spellStart"/>
      <w:r>
        <w:rPr>
          <w:rFonts w:ascii="Arial" w:hAnsi="Arial" w:cs="Arial"/>
          <w:lang w:val="en-US"/>
        </w:rPr>
        <w:t>glycans</w:t>
      </w:r>
      <w:proofErr w:type="spellEnd"/>
      <w:r>
        <w:rPr>
          <w:rFonts w:ascii="Arial" w:hAnsi="Arial" w:cs="Arial"/>
          <w:lang w:val="en-US"/>
        </w:rPr>
        <w:t xml:space="preserve"> are represented as cyan line surf structures, and the transmembrane viral region is represented by two lines in gray.</w:t>
      </w:r>
    </w:p>
    <w:p>
      <w:pPr>
        <w:jc w:val="both"/>
        <w:rPr>
          <w:rFonts w:ascii="Arial" w:hAnsi="Arial" w:cs="Arial"/>
          <w:b/>
          <w:sz w:val="28"/>
          <w:lang w:val="en-US"/>
        </w:rPr>
        <w:sectPr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</w:p>
    <w:p>
      <w:pPr>
        <w:jc w:val="both"/>
        <w:rPr>
          <w:rFonts w:ascii="Arial" w:hAnsi="Arial" w:cs="Arial"/>
          <w:b/>
          <w:sz w:val="28"/>
          <w:lang w:val="en-US"/>
        </w:rPr>
      </w:pPr>
    </w:p>
    <w:p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s-MX"/>
        </w:rPr>
        <w:drawing>
          <wp:inline distT="0" distB="0" distL="0" distR="0">
            <wp:extent cx="3431968" cy="3655922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847" cy="367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Supplementary material 7.- Original image of the SDS-PAGE of the used recombinant proteins. </w:t>
      </w:r>
      <w:r>
        <w:rPr>
          <w:rFonts w:ascii="Arial" w:hAnsi="Arial" w:cs="Arial"/>
          <w:lang w:val="en-US"/>
        </w:rPr>
        <w:t xml:space="preserve">Lane 1: Molecular weight marker (Precision Plus Protein™ Unstained Protein Standards, </w:t>
      </w:r>
      <w:proofErr w:type="spellStart"/>
      <w:r>
        <w:rPr>
          <w:rFonts w:ascii="Arial" w:hAnsi="Arial" w:cs="Arial"/>
          <w:lang w:val="en-US"/>
        </w:rPr>
        <w:t>Biorad</w:t>
      </w:r>
      <w:proofErr w:type="spellEnd"/>
      <w:r>
        <w:rPr>
          <w:rFonts w:ascii="Arial" w:hAnsi="Arial" w:cs="Arial"/>
          <w:lang w:val="en-US"/>
        </w:rPr>
        <w:t xml:space="preserve"> Cat #1610363). Lane 2: S trimer (spike glycoprotein). Lane 3: RBD (Receptor binding Domain). Lane 4: space. Lane 5: Molecular weight marker. Lane 6: N (</w:t>
      </w:r>
      <w:proofErr w:type="spellStart"/>
      <w:r>
        <w:rPr>
          <w:rFonts w:ascii="Arial" w:hAnsi="Arial" w:cs="Arial"/>
          <w:lang w:val="en-US"/>
        </w:rPr>
        <w:t>nucleocapsid</w:t>
      </w:r>
      <w:proofErr w:type="spellEnd"/>
      <w:r>
        <w:rPr>
          <w:rFonts w:ascii="Arial" w:hAnsi="Arial" w:cs="Arial"/>
          <w:lang w:val="en-US"/>
        </w:rPr>
        <w:t xml:space="preserve"> protein). </w:t>
      </w:r>
    </w:p>
    <w:p>
      <w:pPr>
        <w:spacing w:line="360" w:lineRule="auto"/>
        <w:jc w:val="both"/>
        <w:rPr>
          <w:rFonts w:ascii="Arial" w:hAnsi="Arial" w:cs="Arial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lang w:val="en-US"/>
        </w:rPr>
      </w:pPr>
    </w:p>
    <w:p>
      <w:pPr>
        <w:spacing w:line="360" w:lineRule="auto"/>
        <w:jc w:val="both"/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b/>
          <w:sz w:val="28"/>
          <w:szCs w:val="24"/>
          <w:lang w:val="en-US"/>
        </w:rPr>
      </w:pPr>
      <w:r>
        <w:rPr>
          <w:rFonts w:ascii="Arial" w:hAnsi="Arial" w:cs="Arial"/>
          <w:b/>
          <w:sz w:val="28"/>
          <w:szCs w:val="24"/>
          <w:lang w:val="en-US"/>
        </w:rPr>
        <w:lastRenderedPageBreak/>
        <w:t xml:space="preserve">Supplementary Material 8.- Amino acid changes and deletions in SARS-CoV-2 variants of concern.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4"/>
        <w:gridCol w:w="3780"/>
        <w:gridCol w:w="3118"/>
      </w:tblGrid>
      <w:tr>
        <w:trPr>
          <w:jc w:val="center"/>
        </w:trPr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Variants*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Protein S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Protein N</w:t>
            </w:r>
          </w:p>
        </w:tc>
      </w:tr>
      <w:tr>
        <w:trPr>
          <w:jc w:val="center"/>
        </w:trPr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Alpha (B.1.1.7)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33655</wp:posOffset>
                      </wp:positionV>
                      <wp:extent cx="79375" cy="95250"/>
                      <wp:effectExtent l="19050" t="19050" r="34925" b="19050"/>
                      <wp:wrapNone/>
                      <wp:docPr id="14" name="Triángulo isóscele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ángulo isósceles 14" o:spid="_x0000_s1026" type="#_x0000_t5" style="position:absolute;margin-left:92.8pt;margin-top:2.6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kipwIAALsFAAAOAAAAZHJzL2Uyb0RvYy54bWysVF1uGyEQfq/UOyDem7Vdu2msrCMrUapK&#10;URI1qfKMWfAiAUMBe+3epmfoEXKxDOyP0yZqpar7wDLMzMfMx8ycnu2MJlvhgwJb0vHRiBJhOVTK&#10;rkv69f7y3UdKQmS2YhqsKOleBHq2ePvmtHFzMYEadCU8QRAb5o0raR2jmxdF4LUwLByBExaVErxh&#10;EUW/LirPGkQ3upiMRh+KBnzlPHARAp5etEq6yPhSCh5vpAwiEl1SjC3m1ed1ldZiccrma89crXgX&#10;BvuHKAxTFi8doC5YZGTj1Qsoo7iHADIecTAFSKm4yDlgNuPRb9nc1cyJnAuSE9xAU/h/sPx6e+uJ&#10;qvDtppRYZvCN7r16/GHXGw1EhcefgQstAkE9ktW4MEefO3frOyngNmW+k96kP+ZEdpng/UCw2EXC&#10;8fD45P3xjBKOmpPZZJbpLw6uzof4SYAhaVPS6BWza50YYHO2vQoRr0Tz3iwdB9CqulRaZyFVjTjX&#10;nmwZvvdqPU4ho8cvVtr+zTHuXnFEmORZJAbanPMu7rVIeNp+ERKJxCwnOeBcwodgGOfCxnGrqlkl&#10;2hhnI/z6KPvwc8wZMCFLzG7A7gB6yxakx26T7eyTq8gdMDiP/hRY6zx45JvBxsHZKAv+NQCNWXU3&#10;t/Y9SS01iaUVVHssMw9t/wXHLxU+8RUL8ZZ5bDhsTRwi8QYXqaEpKXQ7Smrw3187T/bYB6ilpMEG&#10;Lmn4tmFeUKI/W+yQk/F0mjo+C9PZ8QQF/1yzeq6xG3MOWDNjHFeO522yj7rfSg/mAWfNMt2KKmY5&#10;3l1SHn0vnMd2sOC04mK5zGbY5Y7FK3vneAJPrKbyvd89MO/6Osf2uIa+2V+UemubPC0sNxGkyn1w&#10;4LXjGydELpxumqUR9FzOVoeZu3gCAAD//wMAUEsDBBQABgAIAAAAIQB2BsVN3AAAAAgBAAAPAAAA&#10;ZHJzL2Rvd25yZXYueG1sTI9BSwMxFITvgv8hPMGbTdrSsq6bLUUQBPFgWzy/Js/N4uZl3aTd1V9v&#10;etLjMMPMN9Vm8p040xDbwBrmMwWC2ATbcqPhsH+6K0DEhGyxC0wavinCpr6+qrC0YeQ3Ou9SI3IJ&#10;xxI1uJT6UspoHHmMs9ATZ+8jDB5TlkMj7YBjLvedXCi1lh5bzgsOe3p0ZD53J69hKt5Rme2hS3s3&#10;vij+iq/PP0br25tp+wAi0ZT+wnDBz+hQZ6ZjOLGNosu6WK1zVMNqCeLi3xdzEEcNC7UEWVfy/4H6&#10;FwAA//8DAFBLAQItABQABgAIAAAAIQC2gziS/gAAAOEBAAATAAAAAAAAAAAAAAAAAAAAAABbQ29u&#10;dGVudF9UeXBlc10ueG1sUEsBAi0AFAAGAAgAAAAhADj9If/WAAAAlAEAAAsAAAAAAAAAAAAAAAAA&#10;LwEAAF9yZWxzLy5yZWxzUEsBAi0AFAAGAAgAAAAhAJ6UuSKnAgAAuwUAAA4AAAAAAAAAAAAAAAAA&#10;LgIAAGRycy9lMm9Eb2MueG1sUEsBAi0AFAAGAAgAAAAhAHYGxU3cAAAACAEAAA8AAAAAAAAAAAAA&#10;AAAAAQUAAGRycy9kb3ducmV2LnhtbFBLBQYAAAAABAAEAPMAAAAKBgAAAAA=&#10;" fillcolor="white [3212]" strokecolor="black [3213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36830</wp:posOffset>
                      </wp:positionV>
                      <wp:extent cx="79375" cy="95250"/>
                      <wp:effectExtent l="19050" t="19050" r="34925" b="19050"/>
                      <wp:wrapNone/>
                      <wp:docPr id="13" name="Triángulo isóscele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13" o:spid="_x0000_s1026" type="#_x0000_t5" style="position:absolute;margin-left:46.9pt;margin-top:2.9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loXpwIAALsFAAAOAAAAZHJzL2Uyb0RvYy54bWysVF1uGyEQfq/UOyDem7WduGmsrCMrUapK&#10;UWI1qfKMWfAiAUMBe+3epmfoEXKxDuyP0yZqpar7wDLMzMfMx8ycX+yMJlvhgwJb0vHRiBJhOVTK&#10;rkv65eH63QdKQmS2YhqsKOleBHoxf/vmvHEzMYEadCU8QRAbZo0raR2jmxVF4LUwLByBExaVErxh&#10;EUW/LirPGkQ3upiMRu+LBnzlPHARAp5etUo6z/hSCh7vpAwiEl1SjC3m1ed1ldZifs5ma89crXgX&#10;BvuHKAxTFi8doK5YZGTj1Qsoo7iHADIecTAFSKm4yDlgNuPRb9nc18yJnAuSE9xAU/h/sPx2u/RE&#10;Vfh2x5RYZvCNHrx6+m7XGw1EhacfgQstAkE9ktW4MEOfe7f0nRRwmzLfSW/SH3Miu0zwfiBY7CLh&#10;eHh6dnw6pYSj5mw6mWb6i4Or8yF+FGBI2pQ0esXsWicG2Ixtb0LEK9G8N0vHAbSqrpXWWUhVIy61&#10;J1uG771aj1PI6PGLlbZ/c4y7VxwRJnkWiYE257yLey0SnrafhUQiMctJDjiX8CEYxrmwcdyqalaJ&#10;NsbpCL8+yj78HHMGTMgSsxuwO4DesgXpsdtkO/vkKnIHDM6jPwXWOg8e+WawcXA2yoJ/DUBjVt3N&#10;rX1PUktNYmkF1R7LzEPbf8Hxa4VPfMNCXDKPDYetiUMk3uEiNTQlhW5HSQ3+22vnyR77ALWUNNjA&#10;JQ1fN8wLSvQnix1yNj45SR2fhZPp6QQF/1yzeq6xG3MJWDNjHFeO522yj7rfSg/mEWfNIt2KKmY5&#10;3l1SHn0vXMZ2sOC04mKxyGbY5Y7FG3vveAJPrKbyfdg9Mu/6Osf2uIW+2V+UemubPC0sNhGkyn1w&#10;4LXjGydELpxumqUR9FzOVoeZO/8JAAD//wMAUEsDBBQABgAIAAAAIQDmsOFa3AAAAAcBAAAPAAAA&#10;ZHJzL2Rvd25yZXYueG1sTM7BSgMxEAbgu+A7hBG82cQWy7rubCmCIIgH2+I5TaabpZvJukm7q09v&#10;etLTMPzDP1+1mnwnzjTENjDC/UyBIDbBttwg7LYvdwWImDRb3QUmhG+KsKqvrypd2jDyB503qRG5&#10;hGOpEVxKfSllNI68jrPQE+fsEAavU16HRtpBj7ncd3Ku1FJ63XL+4HRPz47McXPyCFPxqZVZ77q0&#10;deOb4q/4/vpjEG9vpvUTiERT+juGCz/Toc6mfTixjaJDeFxkeUJ4yOMSq+UCxB5hrgqQdSX/++tf&#10;AAAA//8DAFBLAQItABQABgAIAAAAIQC2gziS/gAAAOEBAAATAAAAAAAAAAAAAAAAAAAAAABbQ29u&#10;dGVudF9UeXBlc10ueG1sUEsBAi0AFAAGAAgAAAAhADj9If/WAAAAlAEAAAsAAAAAAAAAAAAAAAAA&#10;LwEAAF9yZWxzLy5yZWxzUEsBAi0AFAAGAAgAAAAhAHQKWhenAgAAuwUAAA4AAAAAAAAAAAAAAAAA&#10;LgIAAGRycy9lMm9Eb2MueG1sUEsBAi0AFAAGAAgAAAAhAOaw4VrcAAAABwEAAA8AAAAAAAAAAAAA&#10;AAAAAQUAAGRycy9kb3ducmV2LnhtbFBLBQYAAAAABAAEAPMAAAAKBgAAAAA=&#10;" fillcolor="white [3212]" strokecolor="black [3213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38735</wp:posOffset>
                      </wp:positionV>
                      <wp:extent cx="79375" cy="95250"/>
                      <wp:effectExtent l="19050" t="19050" r="34925" b="19050"/>
                      <wp:wrapNone/>
                      <wp:docPr id="3" name="Triángulo isóscele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3" o:spid="_x0000_s1026" type="#_x0000_t5" style="position:absolute;margin-left:1pt;margin-top:3.0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uHbpgIAALkFAAAOAAAAZHJzL2Uyb0RvYy54bWysVF1uEzEQfkfiDpbf6SZpQ2nUTRW1KkKq&#10;2ogW9dnx2llLtsfYTjbhNpyBI/RijL0/KbQCCZEHZ8Yz83nm25k5v9gZTbbCBwW2pOOjESXCcqiU&#10;XZf0y8P1uw+UhMhsxTRYUdK9CPRi/vbNeeNmYgI16Ep4giA2zBpX0jpGNyuKwGthWDgCJywaJXjD&#10;Iqp+XVSeNYhudDEZjd4XDfjKeeAiBLy9ao10nvGlFDzeSRlEJLqkmFvMp8/nKp3F/JzN1p65WvEu&#10;DfYPWRimLD46QF2xyMjGqxdQRnEPAWQ84mAKkFJxkWvAasaj36q5r5kTuRYkJ7iBpvD/YPntdumJ&#10;qkp6TIllBj/Rg1dP3+16o4Go8PQjcKFFIMeJqsaFGUbcu6XvtIBiqnsnvUn/WBHZZXr3A71iFwnH&#10;y9Oz49MpJRwtZ9PJNJNfHEKdD/GjAEOSUNLoFbNrnepnM7a9CRGfRPfeLV0H0Kq6VlpnJfWMuNSe&#10;bBl+7dV6nFLGiF+8tP1bYNy9EogwKbJIDLQ1ZynutUh42n4WEmnEKic54dzAh2QY58LGcWuqWSXa&#10;HKcj/PVZ9unnnDNgQpZY3YDdAfSeLUiP3Rbb+adQkft/CB79KbE2eIjIL4ONQ7BRFvxrABqr6l5u&#10;/XuSWmoSSyuo9thkHtrpC45fK/zENyzEJfM4bjiYuELiHR5SQ1NS6CRKavDfXrtP/jgFaKWkwfEt&#10;afi6YV5Qoj9ZnI+z8clJmvesnExPJ6j455bVc4vdmEvAnhnjsnI8i8k/6l6UHswjbppFehVNzHJ8&#10;u6Q8+l65jO1awV3FxWKR3XDGHYs39t7xBJ5YTe37sHtk3vV9juNxC/2ov2j11jdFWlhsIkiV5+DA&#10;a8c37ofcON0uSwvouZ69Dht3/hMAAP//AwBQSwMEFAAGAAgAAAAhAIz03WrbAAAABQEAAA8AAABk&#10;cnMvZG93bnJldi54bWxMj0FLAzEQhe+C/yFMwZtNtmgp62ZLEQRBPNiWnqebcbM0maybtLv6601P&#10;epz3Hu99U60n78SFhtgF1lDMFQjiJpiOWw373cv9CkRMyAZdYNLwTRHW9e1NhaUJI3/QZZtakUs4&#10;lqjBptSXUsbGksc4Dz1x9j7D4DHlc2ilGXDM5d7JhVJL6bHjvGCxp2dLzWl79hqm1QFVs9m7tLPj&#10;m+Kv+P7602h9N5s2TyASTekvDFf8jA51ZjqGM5sonIZF/iRpWBYgru7DI4hjVosCZF3J//T1LwAA&#10;AP//AwBQSwECLQAUAAYACAAAACEAtoM4kv4AAADhAQAAEwAAAAAAAAAAAAAAAAAAAAAAW0NvbnRl&#10;bnRfVHlwZXNdLnhtbFBLAQItABQABgAIAAAAIQA4/SH/1gAAAJQBAAALAAAAAAAAAAAAAAAAAC8B&#10;AABfcmVscy8ucmVsc1BLAQItABQABgAIAAAAIQDtSuHbpgIAALkFAAAOAAAAAAAAAAAAAAAAAC4C&#10;AABkcnMvZTJvRG9jLnhtbFBLAQItABQABgAIAAAAIQCM9N1q2wAAAAUBAAAPAAAAAAAAAAAAAAAA&#10;AAAFAABkcnMvZG93bnJldi54bWxQSwUGAAAAAAQABADzAAAACAYAAAAA&#10;" fillcolor="white [3212]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lang w:val="en-US"/>
              </w:rPr>
              <w:t xml:space="preserve">   H69,    V70,    Y144, N501Y, A570D, D614G, P681H, T716I, S982A, D1118H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D3L</w:t>
            </w:r>
            <w:r>
              <w:rPr>
                <w:rFonts w:ascii="Arial" w:hAnsi="Arial" w:cs="Arial"/>
              </w:rPr>
              <w:t>, R203K, G204R, S235F</w:t>
            </w:r>
          </w:p>
        </w:tc>
      </w:tr>
      <w:tr>
        <w:trPr>
          <w:jc w:val="center"/>
        </w:trPr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Beta (B.1.351)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37465</wp:posOffset>
                      </wp:positionV>
                      <wp:extent cx="79375" cy="95250"/>
                      <wp:effectExtent l="19050" t="19050" r="34925" b="19050"/>
                      <wp:wrapNone/>
                      <wp:docPr id="4" name="Triángulo isóscele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4" o:spid="_x0000_s1026" type="#_x0000_t5" style="position:absolute;margin-left:75.2pt;margin-top:2.9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XwzpgIAALkFAAAOAAAAZHJzL2Uyb0RvYy54bWysVF1uEzEQfkfiDpbf6SYhoTTqpopaFSFV&#10;bUWL+ux47awl22NsJ5twG87AEXqxjr0/KbQCCZEHZ8Yz83nm25k5PdsZTbbCBwW2pOOjESXCcqiU&#10;XZf06/3lu4+UhMhsxTRYUdK9CPRs8fbNaePmYgI16Ep4giA2zBtX0jpGNy+KwGthWDgCJywaJXjD&#10;Iqp+XVSeNYhudDEZjT4UDfjKeeAiBLy9aI10kfGlFDzeSBlEJLqkmFvMp8/nKp3F4pTN1565WvEu&#10;DfYPWRimLD46QF2wyMjGqxdQRnEPAWQ84mAKkFJxkWvAasaj36q5q5kTuRYkJ7iBpvD/YPn19tYT&#10;VZV0SollBj/RvVePP+x6o4Go8PgzcKFFINNEVePCHCPu3K3vtIBiqnsnvUn/WBHZZXr3A71iFwnH&#10;y+OT98czSjhaTmaTWSa/OIQ6H+InAYYkoaTRK2bXOtXP5mx7FSI+ie69W7oOoFV1qbTOSuoZca49&#10;2TL82qv1OKWMEb94afu3wLh7JRBhUmSRGGhrzlLca5HwtP0iJNKIVU5ywrmBD8kwzoWN49ZUs0q0&#10;Oc5G+Ouz7NPPOWfAhCyxugG7A+g9W5Aeuy2280+hIvf/EDz6U2Jt8BCRXwYbh2CjLPjXADRW1b3c&#10;+vcktdQkllZQ7bHJPLTTFxy/VPiJr1iIt8zjuOFg4gqJN3hIDU1JoZMoqcF/f+0++eMUoJWSBse3&#10;pOHbhnlBif5scT5OxtNpmvesTGfHE1T8c8vqucVuzDlgz4xxWTmexeQfdS9KD+YBN80yvYomZjm+&#10;XVIefa+cx3at4K7iYrnMbjjjjsUre+d4Ak+spva93z0w7/o+x/G4hn7UX7R665siLSw3EaTKc3Dg&#10;teMb90NunG6XpQX0XM9eh427eAIAAP//AwBQSwMEFAAGAAgAAAAhAATtCHHcAAAACAEAAA8AAABk&#10;cnMvZG93bnJldi54bWxMj0FLAzEQhe+C/yGM4M0mLra062ZLEQRBPNgWz9Nk3CxuJusm7a7+etOT&#10;vc3jPd58r1pPvhMnGmIbWMP9TIEgNsG23GjY757vliBiQrbYBSYNPxRhXV9fVVjaMPI7nbapEbmE&#10;Y4kaXEp9KWU0jjzGWeiJs/cZBo8py6GRdsAxl/tOFkotpMeW8weHPT05Ml/bo9cwLT9Qmc2+Szs3&#10;vir+jm8vv0br25tp8wgi0ZT+w3DGz+hQZ6ZDOLKNost6rh5yVMN8BeLsL4p8HDQUagWyruTlgPoP&#10;AAD//wMAUEsBAi0AFAAGAAgAAAAhALaDOJL+AAAA4QEAABMAAAAAAAAAAAAAAAAAAAAAAFtDb250&#10;ZW50X1R5cGVzXS54bWxQSwECLQAUAAYACAAAACEAOP0h/9YAAACUAQAACwAAAAAAAAAAAAAAAAAv&#10;AQAAX3JlbHMvLnJlbHNQSwECLQAUAAYACAAAACEATWl8M6YCAAC5BQAADgAAAAAAAAAAAAAAAAAu&#10;AgAAZHJzL2Uyb0RvYy54bWxQSwECLQAUAAYACAAAACEABO0IcdwAAAAIAQAADwAAAAAAAAAAAAAA&#10;AAAABQAAZHJzL2Rvd25yZXYueG1sUEsFBgAAAAAEAAQA8wAAAAkGAAAAAA==&#10;" fillcolor="white [3212]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</w:rPr>
              <w:t>D80A, D215G,    L241-243, K417N, E484, N501Y, D614G, A701V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T205I</w:t>
            </w:r>
          </w:p>
        </w:tc>
      </w:tr>
      <w:tr>
        <w:trPr>
          <w:jc w:val="center"/>
        </w:trPr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Gamma (P.1)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L18F, T20N, P26S, D138Y, R190S, K417T, E484K, N501Y, D614G, H655Y, T1027I, V1176F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P80R, R203K, G204R</w:t>
            </w:r>
          </w:p>
        </w:tc>
      </w:tr>
      <w:tr>
        <w:trPr>
          <w:jc w:val="center"/>
        </w:trPr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Delta (B.1.617.2)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32385</wp:posOffset>
                      </wp:positionV>
                      <wp:extent cx="79375" cy="95250"/>
                      <wp:effectExtent l="19050" t="19050" r="34925" b="19050"/>
                      <wp:wrapNone/>
                      <wp:docPr id="7" name="Triángulo isóscele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7" o:spid="_x0000_s1026" type="#_x0000_t5" style="position:absolute;margin-left:40.55pt;margin-top:2.5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62ZpgIAALkFAAAOAAAAZHJzL2Uyb0RvYy54bWysVF1uEzEQfkfiDpbf6SahITTqpopaFSFV&#10;bUWL+ux47awl22NsJ5twG87AEXqxjr0/KbQCCZEHZ8Yz83nm25k5PdsZTbbCBwW2pOOjESXCcqiU&#10;XZf06/3lu4+UhMhsxTRYUdK9CPRs8fbNaePmYgI16Ep4giA2zBtX0jpGNy+KwGthWDgCJywaJXjD&#10;Iqp+XVSeNYhudDEZjT4UDfjKeeAiBLy9aI10kfGlFDzeSBlEJLqkmFvMp8/nKp3F4pTN1565WvEu&#10;DfYPWRimLD46QF2wyMjGqxdQRnEPAWQ84mAKkFJxkWvAasaj36q5q5kTuRYkJ7iBpvD/YPn19tYT&#10;VZV0RollBj/RvVePP+x6o4Go8PgzcKFFILNEVePCHCPu3K3vtIBiqnsnvUn/WBHZZXr3A71iFwnH&#10;y9nJ+9mUEo6Wk+lkmskvDqHOh/hJgCFJKGn0itm1TvWzOdtehYhPonvvlq4DaFVdKq2zknpGnGtP&#10;tgy/9mo9TiljxC9e2v4tMO5eCUSYFFkkBtqasxT3WiQ8bb8IiTRilZOccG7gQzKMc2HjuDXVrBJt&#10;jtMR/vos+/RzzhkwIUusbsDuAHrPFqTHbovt/FOoyP0/BI/+lFgbPETkl8HGIdgoC/41AI1VdS+3&#10;/j1JLTWJpRVUe2wyD+30BccvFX7iKxbiLfM4bjiYuELiDR5SQ1NS6CRKavDfX7tP/jgFaKWkwfEt&#10;afi2YV5Qoj9bnI+T8fFxmvesHE9nE1T8c8vqucVuzDlgz4xxWTmexeQfdS9KD+YBN80yvYomZjm+&#10;XVIefa+cx3at4K7iYrnMbjjjjsUre+d4Ak+spva93z0w7/o+x/G4hn7UX7R665siLSw3EaTKc3Dg&#10;teMb90NunG6XpQX0XM9eh427eAIAAP//AwBQSwMEFAAGAAgAAAAhAGWoLM3bAAAABgEAAA8AAABk&#10;cnMvZG93bnJldi54bWxMjkFLxDAUhO+C/yE8wZubdMWl1qbLIgiCeHB38ZxNnk2xealNdlv99T5P&#10;7mkYZpj56vUcenHCMXWRNBQLBQLJRtdRq2G/e7opQaRsyJk+Emr4xgTr5vKiNpWLE73haZtbwSOU&#10;KqPB5zxUUibrMZi0iAMSZx9xDCazHVvpRjPxeOjlUqmVDKYjfvBmwEeP9nN7DBrm8t0ou9n3eeen&#10;F0Vf6fX5x2p9fTVvHkBknPN/Gf7wGR0aZjrEI7kkeg1lUXBTwx0Lx/e3KxAHDUtVgGxqeY7f/AIA&#10;AP//AwBQSwECLQAUAAYACAAAACEAtoM4kv4AAADhAQAAEwAAAAAAAAAAAAAAAAAAAAAAW0NvbnRl&#10;bnRfVHlwZXNdLnhtbFBLAQItABQABgAIAAAAIQA4/SH/1gAAAJQBAAALAAAAAAAAAAAAAAAAAC8B&#10;AABfcmVscy8ucmVsc1BLAQItABQABgAIAAAAIQBAy62ZpgIAALkFAAAOAAAAAAAAAAAAAAAAAC4C&#10;AABkcnMvZTJvRG9jLnhtbFBLAQItABQABgAIAAAAIQBlqCzN2wAAAAYBAAAPAAAAAAAAAAAAAAAA&#10;AAAFAABkcnMvZG93bnJldi54bWxQSwUGAAAAAAQABADzAAAACAYAAAAA&#10;" fillcolor="white [3212]" strokecolor="black [3213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1191260</wp:posOffset>
                      </wp:positionH>
                      <wp:positionV relativeFrom="paragraph">
                        <wp:posOffset>27305</wp:posOffset>
                      </wp:positionV>
                      <wp:extent cx="79375" cy="95250"/>
                      <wp:effectExtent l="19050" t="19050" r="34925" b="19050"/>
                      <wp:wrapNone/>
                      <wp:docPr id="6" name="Triángulo isóscele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6" o:spid="_x0000_s1026" type="#_x0000_t5" style="position:absolute;margin-left:93.8pt;margin-top:2.1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uL/pgIAALkFAAAOAAAAZHJzL2Uyb0RvYy54bWysVF1uEzEQfkfiDpbf6SahaWnUTRW1KkKq&#10;2ogW9dnx2llLtsfYTjbhNpyBI/RijL0/KbQCCZEHZ8Yz83nm25k5v9gZTbbCBwW2pOOjESXCcqiU&#10;XZf0y8P1uw+UhMhsxTRYUdK9CPRi/vbNeeNmYgI16Ep4giA2zBpX0jpGNyuKwGthWDgCJywaJXjD&#10;Iqp+XVSeNYhudDEZjU6KBnzlPHARAt5etUY6z/hSCh7vpAwiEl1SzC3m0+dzlc5ifs5ma89crXiX&#10;BvuHLAxTFh8doK5YZGTj1Qsoo7iHADIecTAFSKm4yDVgNePRb9Xc18yJXAuSE9xAU/h/sPx2u/RE&#10;VSU9ocQyg5/owaun73a90UBUePoRuNAikJNEVePCDCPu3dJ3WkAx1b2T3qR/rIjsMr37gV6xi4Tj&#10;5enZ+9MpJRwtZ9PJNJNfHEKdD/GjAEOSUNLoFbNrnepnM7a9CRGfRPfeLV0H0Kq6VlpnJfWMuNSe&#10;bBl+7dV6nFLGiF+8tP1bYNy9EogwKbJIDLQ1ZynutUh42n4WEmnEKic54dzAh2QY58LGcWuqWSXa&#10;HKcj/PVZ9unnnDNgQpZY3YDdAfSeLUiP3Rbb+adQkft/CB79KbE2eIjIL4ONQ7BRFvxrABqr6l5u&#10;/XuSWmoSSyuo9thkHtrpC45fK/zENyzEJfM4bjiYuELiHR5SQ1NS6CRKavDfXrtP/jgFaKWkwfEt&#10;afi6YV5Qoj9ZnI+z8fFxmvesHE9PJ6j455bVc4vdmEvAnhnjsnI8i8k/6l6UHswjbppFehVNzHJ8&#10;u6Q8+l65jO1awV3FxWKR3XDGHYs39t7xBJ5YTe37sHtk3vV9juNxC/2ov2j11jdFWlhsIkiV5+DA&#10;a8c37ofcON0uSwvouZ69Dht3/hMAAP//AwBQSwMEFAAGAAgAAAAhAMzfEp7bAAAACAEAAA8AAABk&#10;cnMvZG93bnJldi54bWxMj19LwzAUxd8Fv0O4gm8umZNZu6ZjCIIgPrgNn++SrCk2N7XJ1uqn9/qk&#10;j4ff4fyp1lPoxNkNqY2kYT5TIByZaFtqNOx3TzcFiJSRLHaRnIYvl2BdX15UWNo40ps7b3MjOIRS&#10;iRp8zn0pZTLeBUyz2DtidoxDwMxyaKQdcOTw0MlbpZYyYEvc4LF3j96Zj+0paJiKd1Rms+/yzo8v&#10;ij7T6/O30fr6atqsQGQ35T8z/M7n6VDzpkM8kU2iY13cL9mq4W4Bgjm3zUEcGDwsQNaV/H+g/gEA&#10;AP//AwBQSwECLQAUAAYACAAAACEAtoM4kv4AAADhAQAAEwAAAAAAAAAAAAAAAAAAAAAAW0NvbnRl&#10;bnRfVHlwZXNdLnhtbFBLAQItABQABgAIAAAAIQA4/SH/1gAAAJQBAAALAAAAAAAAAAAAAAAAAC8B&#10;AABfcmVscy8ucmVsc1BLAQItABQABgAIAAAAIQC7quL/pgIAALkFAAAOAAAAAAAAAAAAAAAAAC4C&#10;AABkcnMvZTJvRG9jLnhtbFBLAQItABQABgAIAAAAIQDM3xKe2wAAAAgBAAAPAAAAAAAAAAAAAAAA&#10;AAAFAABkcnMvZG93bnJldi54bWxQSwUGAAAAAAQABADzAAAACAYAAAAA&#10;" fillcolor="white [3212]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lang w:val="en-US"/>
              </w:rPr>
              <w:t>T19R,    E156,    F157, R158G, L452R, T478K, D614G, P681R, D950N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D63G, R203M, D377Y</w:t>
            </w:r>
          </w:p>
        </w:tc>
      </w:tr>
      <w:tr>
        <w:trPr>
          <w:jc w:val="center"/>
        </w:trPr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>
            <w:pPr>
              <w:jc w:val="center"/>
              <w:rPr>
                <w:rFonts w:ascii="Arial" w:hAnsi="Arial" w:cs="Arial"/>
                <w:b/>
                <w:sz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t>Omicron (BA.1)</w:t>
            </w:r>
          </w:p>
        </w:tc>
        <w:tc>
          <w:tcPr>
            <w:tcW w:w="3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189865</wp:posOffset>
                      </wp:positionV>
                      <wp:extent cx="79375" cy="95250"/>
                      <wp:effectExtent l="19050" t="19050" r="34925" b="19050"/>
                      <wp:wrapNone/>
                      <wp:docPr id="11" name="Triángulo isóscele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11" o:spid="_x0000_s1026" type="#_x0000_t5" style="position:absolute;margin-left:100.1pt;margin-top:14.9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FaIpwIAALsFAAAOAAAAZHJzL2Uyb0RvYy54bWysVFFu2zAM/R+wOwj6X51kzboGdYqgRYcB&#10;RVesHfqtyFIsQBY1SomT3WZn2BF6sVGynXRrsQHD/CGLIvlEPpE8O982lm0UBgOu5OOjEWfKSaiM&#10;W5X8y/3Vm/echShcJSw4VfKdCvx8/vrVWetnagI12EohIxAXZq0veR2jnxVFkLVqRDgCrxwpNWAj&#10;Iom4KioULaE3tpiMRu+KFrDyCFKFQKeXnZLPM77WSsZPWgcVmS05xRbzinldprWYn4nZCoWvjezD&#10;EP8QRSOMo0v3UJciCrZG8wyqMRIhgI5HEpoCtDZS5Rwom/Hot2zuauFVzoXICX5PU/h/sPJmc4vM&#10;VPR2Y86caOiN7tE8fnertQVmwuOPIJVVgZGeyGp9mJHPnb/FXgq0TZlvNTbpTzmxbSZ4tydYbSOT&#10;dHhy+vZkypkkzel0Ms30FwdXjyF+UNCwtCl5RCPcyiYGxExsrkOkK8l8MEvHAayproy1WUhVoy4s&#10;so2g916ucsjk8YuVdX9zjNsXHAkmeRaJgS7nvIs7qxKedZ+VJiIpy0kOOJfwIRghpXJx3KlqUaku&#10;xumIvkRsinIIP0sZMCFrym6P3QMMlh3IgN3B9PbJVeUO2DuP/hRY57z3yDeDi3vnxjjAlwAsZdXf&#10;3NkPJHXUJJaWUO2ozBC6/gteXhl64msR4q1AajhqTRoi8RMt2kJbcuh3nNWA3146T/bUB6TlrKUG&#10;Lnn4uhaoOLMfHXXI6fj4OHV8Fo6nJxMS8Klm+VTj1s0FUM1QE1B0eZvsox22GqF5oFmzSLeSSjhJ&#10;d5dcRhyEi9gNFppWUi0W2Yy63It47e68TOCJ1VS+99sHgX6oc2qPGxia/Vmpd7bJ08FiHUGb3AcH&#10;Xnu+aULkwumnWRpBT+VsdZi5858AAAD//wMAUEsDBBQABgAIAAAAIQAuTi7y3gAAAAkBAAAPAAAA&#10;ZHJzL2Rvd25yZXYueG1sTI/BTsMwDIbvSLxDZCRuLFk1wVqaThMSEhLiwDZx9pLQVDROabK18PSY&#10;E9xs+dfn7683c+jF2Y2pi6RhuVAgHJloO2o1HPaPN2sQKSNZ7CM5DV8uwaa5vKixsnGiV3fe5VYw&#10;hFKFGnzOQyVlMt4FTIs4OOLbexwDZl7HVtoRJ4aHXhZK3cqAHfEHj4N78M587E5Bw7x+Q2W2hz7v&#10;/fSs6DO9PH0bra+v5u09iOzm/BeGX31Wh4adjvFENoleA9MLjvJQliA4UCyLOxBHDatVCbKp5f8G&#10;zQ8AAAD//wMAUEsBAi0AFAAGAAgAAAAhALaDOJL+AAAA4QEAABMAAAAAAAAAAAAAAAAAAAAAAFtD&#10;b250ZW50X1R5cGVzXS54bWxQSwECLQAUAAYACAAAACEAOP0h/9YAAACUAQAACwAAAAAAAAAAAAAA&#10;AAAvAQAAX3JlbHMvLnJlbHNQSwECLQAUAAYACAAAACEA3mxWiKcCAAC7BQAADgAAAAAAAAAAAAAA&#10;AAAuAgAAZHJzL2Uyb0RvYy54bWxQSwECLQAUAAYACAAAACEALk4u8t4AAAAJAQAADwAAAAAAAAAA&#10;AAAAAAABBQAAZHJzL2Rvd25yZXYueG1sUEsFBgAAAAAEAAQA8wAAAAwGAAAAAA==&#10;" fillcolor="white [3212]" strokecolor="black [3213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37465</wp:posOffset>
                      </wp:positionV>
                      <wp:extent cx="79375" cy="95250"/>
                      <wp:effectExtent l="19050" t="19050" r="34925" b="19050"/>
                      <wp:wrapNone/>
                      <wp:docPr id="10" name="Triángulo isóscele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10" o:spid="_x0000_s1026" type="#_x0000_t5" style="position:absolute;margin-left:134pt;margin-top:2.9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9DHpwIAALsFAAAOAAAAZHJzL2Uyb0RvYy54bWysVFFu2zAM/R+wOwj6X51kzboGdYqgRYcB&#10;RVesHfqtyFIsQBY1SomT3WZn2BF6sVGynXRrsQHD/CGLIvlEPpE8O982lm0UBgOu5OOjEWfKSaiM&#10;W5X8y/3Vm/echShcJSw4VfKdCvx8/vrVWetnagI12EohIxAXZq0veR2jnxVFkLVqRDgCrxwpNWAj&#10;Iom4KioULaE3tpiMRu+KFrDyCFKFQKeXnZLPM77WSsZPWgcVmS05xRbzinldprWYn4nZCoWvjezD&#10;EP8QRSOMo0v3UJciCrZG8wyqMRIhgI5HEpoCtDZS5Rwom/Hot2zuauFVzoXICX5PU/h/sPJmc4vM&#10;VPR2RI8TDb3RPZrH7261tsBMePwRpLIqMNITWa0PM/K587fYS4G2KfOtxib9KSe2zQTv9gSrbWSS&#10;Dk9O355MOZOkOZ1OphmxOLh6DPGDgoalTckjGuFWNjEgZmJzHSJdSeaDWToOYE11ZazNQqoadWGR&#10;bQS993I1TiGTxy9W1v3NMW5fcCSY5FkkBrqc8y7urEp41n1WmoikLCc54FzCh2CElMrFcaeqRaW6&#10;GKcj+oYoh/BzzBkwIWvKbo/dAwyWHciA3SXb2ydXlTtg7zz6U2Cd894j3wwu7p0b4wBfArCUVX9z&#10;Zz+Q1FGTWFpCtaMyQ+j6L3h5ZeiJr0WItwKp4aj2aIjET7RoC23Jod9xVgN+e+k82VMfkJazlhq4&#10;5OHrWqDizH501CGn4+Pj1PFZOJ6eTEjAp5rlU41bNxdANTOmceVl3ib7aIetRmgeaNYs0q2kEk7S&#10;3SWXEQfhInaDhaaVVItFNqMu9yJeuzsvE3hiNZXv/fZBoB/qnNrjBoZmf1bqnW3ydLBYR9Am98GB&#10;155vmhC5cPpplkbQUzlbHWbu/CcAAAD//wMAUEsDBBQABgAIAAAAIQAOUCNY3QAAAAgBAAAPAAAA&#10;ZHJzL2Rvd25yZXYueG1sTI9BSwMxEIXvgv8hjODNJi60bNfNliIIgniwLT1PN3GzmEzWTdpd/fWO&#10;J7294Q3vfa/ezMGLix1TH0nD/UKBsNRG01On4bB/uitBpIxk0EeyGr5sgk1zfVVjZeJEb/ayy53g&#10;EEoVanA5D5WUqXU2YFrEwRJ773EMmPkcO2lGnDg8eFkotZIBe+IGh4N9dLb92J2Dhrk8omq3B5/3&#10;bnpR9Jlen79brW9v5u0DiGzn/PcMv/iMDg0zneKZTBJeQ7EqeUvWsFyDYL8o1RLEiYVag2xq+X9A&#10;8wMAAP//AwBQSwECLQAUAAYACAAAACEAtoM4kv4AAADhAQAAEwAAAAAAAAAAAAAAAAAAAAAAW0Nv&#10;bnRlbnRfVHlwZXNdLnhtbFBLAQItABQABgAIAAAAIQA4/SH/1gAAAJQBAAALAAAAAAAAAAAAAAAA&#10;AC8BAABfcmVscy8ucmVsc1BLAQItABQABgAIAAAAIQCLX9DHpwIAALsFAAAOAAAAAAAAAAAAAAAA&#10;AC4CAABkcnMvZTJvRG9jLnhtbFBLAQItABQABgAIAAAAIQAOUCNY3QAAAAgBAAAPAAAAAAAAAAAA&#10;AAAAAAEFAABkcnMvZG93bnJldi54bWxQSwUGAAAAAAQABADzAAAACwYAAAAA&#10;" fillcolor="white [3212]" strokecolor="black [3213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33020</wp:posOffset>
                      </wp:positionV>
                      <wp:extent cx="79375" cy="95250"/>
                      <wp:effectExtent l="19050" t="19050" r="34925" b="19050"/>
                      <wp:wrapNone/>
                      <wp:docPr id="9" name="Triángulo isóscele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9" o:spid="_x0000_s1026" type="#_x0000_t5" style="position:absolute;margin-left:69.85pt;margin-top:2.6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uaTpgIAALkFAAAOAAAAZHJzL2Uyb0RvYy54bWysVF1uEzEQfkfiDpbf6SahoSTqpopaFSFV&#10;bUWL+ux47awl22NsJ5twG87AEXqxjr0/KbQCCZEHZ8Yz83nm25k5PdsZTbbCBwW2pOOjESXCcqiU&#10;XZf06/3lu4+UhMhsxTRYUdK9CPRs8fbNaePmYgI16Ep4giA2zBtX0jpGNy+KwGthWDgCJywaJXjD&#10;Iqp+XVSeNYhudDEZjT4UDfjKeeAiBLy9aI10kfGlFDzeSBlEJLqkmFvMp8/nKp3F4pTN1565WvEu&#10;DfYPWRimLD46QF2wyMjGqxdQRnEPAWQ84mAKkFJxkWvAasaj36q5q5kTuRYkJ7iBpvD/YPn19tYT&#10;VZV0RollBj/RvVePP+x6o4Go8PgzcKFFILNEVePCHCPu3K3vtIBiqnsnvUn/WBHZZXr3A71iFwnH&#10;y5PZ+5MpJRwts+lkmskvDqHOh/hJgCFJKGn0itm1TvWzOdtehYhPonvvlq4DaFVdKq2zknpGnGtP&#10;tgy/9mo9TiljxC9e2v4tMO5eCUSYFFkkBtqasxT3WiQ8bb8IiTRilZOccG7gQzKMc2HjuDXVrBJt&#10;jtMR/vos+/RzzhkwIUusbsDuAHrPFqTHbovt/FOoyP0/BI/+lFgbPETkl8HGIdgoC/41AI1VdS+3&#10;/j1JLTWJpRVUe2wyD+30BccvFX7iKxbiLfM4bjiYuELiDR5SQ1NS6CRKavDfX7tP/jgFaKWkwfEt&#10;afi2YV5Qoj9bnI/Z+Pg4zXtWjqcnE1T8c8vqucVuzDlgz4xxWTmexeQfdS9KD+YBN80yvYomZjm+&#10;XVIefa+cx3at4K7iYrnMbjjjjsUre+d4Ak+spva93z0w7/o+x/G4hn7UX7R665siLSw3EaTKc3Dg&#10;teMb90NunG6XpQX0XM9eh427eAIAAP//AwBQSwMEFAAGAAgAAAAhAMk3Gw3cAAAACAEAAA8AAABk&#10;cnMvZG93bnJldi54bWxMj0FLAzEQhe+C/yGM4M0mRqp13WwpgiAUD7bFc5rEzWIyWTdpd+uvd3rS&#10;2zze48336uUUAzu6IXcJFdzOBDCHJtkOWwW77cvNAlguGq0OCZ2Ck8uwbC4val3ZNOK7O25Ky6gE&#10;c6UV+FL6ivNsvIs6z1LvkLzPNERdSA4tt4MeqTwGLoW451F3SB+87t2zd+Zrc4gKpsWHFma1C2Xr&#10;x7XA7/z2+mOUur6aVk/AipvKXxjO+IQODTHt0wFtZoH03eMDRRXMJbCzP5d07BVIIYE3Nf8/oPkF&#10;AAD//wMAUEsBAi0AFAAGAAgAAAAhALaDOJL+AAAA4QEAABMAAAAAAAAAAAAAAAAAAAAAAFtDb250&#10;ZW50X1R5cGVzXS54bWxQSwECLQAUAAYACAAAACEAOP0h/9YAAACUAQAACwAAAAAAAAAAAAAAAAAv&#10;AQAAX3JlbHMvLnJlbHNQSwECLQAUAAYACAAAACEAQYrmk6YCAAC5BQAADgAAAAAAAAAAAAAAAAAu&#10;AgAAZHJzL2Uyb0RvYy54bWxQSwECLQAUAAYACAAAACEAyTcbDdwAAAAIAQAADwAAAAAAAAAAAAAA&#10;AAAABQAAZHJzL2Rvd25yZXYueG1sUEsFBgAAAAAEAAQA8wAAAAkGAAAAAA==&#10;" fillcolor="white [3212]" strokecolor="black [3213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37465</wp:posOffset>
                      </wp:positionV>
                      <wp:extent cx="79375" cy="95250"/>
                      <wp:effectExtent l="19050" t="19050" r="34925" b="19050"/>
                      <wp:wrapNone/>
                      <wp:docPr id="8" name="Triángulo isóscele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8" o:spid="_x0000_s1026" type="#_x0000_t5" style="position:absolute;margin-left:34.15pt;margin-top:2.9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6n1pgIAALkFAAAOAAAAZHJzL2Uyb0RvYy54bWysVF1uGyEQfq/UOyDem7XduEmsrCMrUapK&#10;UWI1qfKMWfAiAUMBe+3epmfoEXKxDuyP0yZqpar7wDLMzMfMx8ycX+yMJlvhgwJb0vHRiBJhOVTK&#10;rkv65eH63SklITJbMQ1WlHQvAr2Yv31z3riZmEANuhKeIIgNs8aVtI7RzYoi8FoYFo7ACYtKCd6w&#10;iKJfF5VnDaIbXUxGow9FA75yHrgIAU+vWiWdZ3wpBY93UgYRiS4pxhbz6vO6SmsxP2eztWeuVrwL&#10;g/1DFIYpi5cOUFcsMrLx6gWUUdxDABmPOJgCpFRc5Bwwm/Hot2zua+ZEzgXJCW6gKfw/WH67XXqi&#10;qpLiQ1lm8IkevHr6btcbDUSFpx+BCy0COU1UNS7M0OPeLX0nBdymvHfSm/THjMgu07sf6BW7SDge&#10;npy9P5lSwlFzNp1MM/nFwdX5ED8KMCRtShq9YnatU/5sxrY3IeKVaN6bpeMAWlXXSusspJoRl9qT&#10;LcPXXq3HKWT0+MVK2785xt0rjgiTPIvEQJtz3sW9FglP289CIo2Y5SQHnAv4EAzjXNg4blU1q0Qb&#10;43SEXx9lH36OOQMmZInZDdgdQG/ZgvTYbbKdfXIVuf4H59GfAmudB498M9g4OBtlwb8GoDGr7ubW&#10;vieppSaxtIJqj0Xmoe2+4Pi1wie+YSEumcd2w8bEERLvcJEampJCt6OkBv/ttfNkj12AWkoabN+S&#10;hq8b5gUl+pPF/jgbHx+nfs/C8fRkgoJ/rlk919iNuQSsmTEOK8fzNtlH3W+lB/OIk2aRbkUVsxzv&#10;LimPvhcuYztWcFZxsVhkM+xxx+KNvXc8gSdWU/k+7B6Zd32dY3vcQt/qL0q9tU2eFhabCFLlPjjw&#10;2vGN8yEXTjfL0gB6Lmerw8Sd/wQAAP//AwBQSwMEFAAGAAgAAAAhAMtRF+zbAAAABgEAAA8AAABk&#10;cnMvZG93bnJldi54bWxMj0FLAzEUhO+C/yE8oTebWLFs131biiAIxYNt8fyaxM3i5mXdpN3VX288&#10;2eMww8w31XrynTjbIbaBEe7mCoRlHUzLDcJh/3xbgIiJ2FAX2CJ82wjr+vqqotKEkd/seZcakUs4&#10;loTgUupLKaN21lOch95y9j7C4CllOTTSDDTmct/JhVJL6anlvOCot0/O6s/dySNMxTspvTl0ae/G&#10;reKv+PryoxFnN9PmEUSyU/oPwx9+Roc6Mx3DiU0UHcKyuM9JhIcViGwXKh85IizUCmRdyUv8+hcA&#10;AP//AwBQSwECLQAUAAYACAAAACEAtoM4kv4AAADhAQAAEwAAAAAAAAAAAAAAAAAAAAAAW0NvbnRl&#10;bnRfVHlwZXNdLnhtbFBLAQItABQABgAIAAAAIQA4/SH/1gAAAJQBAAALAAAAAAAAAAAAAAAAAC8B&#10;AABfcmVscy8ucmVsc1BLAQItABQABgAIAAAAIQC666n1pgIAALkFAAAOAAAAAAAAAAAAAAAAAC4C&#10;AABkcnMvZTJvRG9jLnhtbFBLAQItABQABgAIAAAAIQDLURfs2wAAAAYBAAAPAAAAAAAAAAAAAAAA&#10;AAAFAABkcnMvZG93bnJldi54bWxQSwUGAAAAAAQABADzAAAACAYAAAAA&#10;" fillcolor="white [3212]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lang w:val="en-US"/>
              </w:rPr>
              <w:t>A67V,    H69,    V70, T95I,     G142-Y144, Y145D,    N211, L212I, G339D, S371L, S373P, S375F, K417N, N440K, G446S, S477N, T478K, E484A, Q493R, G496S, Q498R, N501Y, Y505H, T547K, D614G, H655Y, N679K, P681H, N764K, D796Y, N856K, Q954H, N969K, L981F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23495</wp:posOffset>
                      </wp:positionV>
                      <wp:extent cx="79375" cy="95250"/>
                      <wp:effectExtent l="19050" t="19050" r="34925" b="19050"/>
                      <wp:wrapNone/>
                      <wp:docPr id="12" name="Triángulo isóscele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" cy="952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riángulo isósceles 12" o:spid="_x0000_s1026" type="#_x0000_t5" style="position:absolute;margin-left:33.05pt;margin-top:1.85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dxYpwIAALsFAAAOAAAAZHJzL2Uyb0RvYy54bWysVFFu2zAM/R+wOwj6X51kzboGdYqgRYcB&#10;RVesHfqtyFIsQBY1SomT3WZn2BF6sVGynXRrsQHD/CGLIvlEPpE8O982lm0UBgOu5OOjEWfKSaiM&#10;W5X8y/3Vm/echShcJSw4VfKdCvx8/vrVWetnagI12EohIxAXZq0veR2jnxVFkLVqRDgCrxwpNWAj&#10;Iom4KioULaE3tpiMRu+KFrDyCFKFQKeXnZLPM77WSsZPWgcVmS05xRbzinldprWYn4nZCoWvjezD&#10;EP8QRSOMo0v3UJciCrZG8wyqMRIhgI5HEpoCtDZS5Rwom/Hot2zuauFVzoXICX5PU/h/sPJmc4vM&#10;VPR2E86caOiN7tE8fnertQVmwuOPIJVVgZGeyGp9mJHPnb/FXgq0TZlvNTbpTzmxbSZ4tydYbSOT&#10;dHhy+vZkypkkzel0Ms30FwdXjyF+UNCwtCl5RCPcyiYGxExsrkOkK8l8MEvHAayproy1WUhVoy4s&#10;so2g916uxilk8vjFyrq/OcbtC44EkzyLxECXc97FnVUJz7rPShORlOUkB5xL+BCMkFK5OO5UtahU&#10;F+N0RN8Q5RB+jjkDJmRN2e2xe4DBsgMZsLtke/vkqnIH7J1Hfwqsc9575JvBxb1zYxzgSwCWsupv&#10;7uwHkjpqEktLqHZUZghd/wUvrww98bUI8VYgNRy1Jg2R+IkWbaEtOfQ7zmrAby+dJ3vqA9Jy1lID&#10;lzx8XQtUnNmPjjrkdHx8nDo+C8fTkwkJ+FSzfKpx6+YCqGbGNK68zNtkH+2w1QjNA82aRbqVVMJJ&#10;urvkMuIgXMRusNC0kmqxyGbU5V7Ea3fnZQJPrKbyvd8+CPRDnVN73MDQ7M9KvbNNng4W6wja5D44&#10;8NrzTRMiF04/zdIIeipnq8PMnf8EAAD//wMAUEsDBBQABgAIAAAAIQDhEiT72gAAAAYBAAAPAAAA&#10;ZHJzL2Rvd25yZXYueG1sTI7BSsQwFEX3gv8QnuDOSUahLbXpMAiCIC6cGVy/aZ5NMXmpTWZa/Xrj&#10;SpeXe7j3NJvFO3GmKQ6BNaxXCgRxF8zAvYbD/vGmAhETskEXmDR8UYRNe3nRYG3CzK903qVe5BGO&#10;NWqwKY21lLGz5DGuwkicu/cweUw5Tr00E8553Dt5q1QhPQ6cHyyO9GCp+9idvIalekPVbQ8u7e38&#10;rPgzvjx9d1pfXy3bexCJlvQHw69+Voc2Ox3DiU0UTkNRrDOp4a4EkeuyKkAcM1aVINtG/tdvfwAA&#10;AP//AwBQSwECLQAUAAYACAAAACEAtoM4kv4AAADhAQAAEwAAAAAAAAAAAAAAAAAAAAAAW0NvbnRl&#10;bnRfVHlwZXNdLnhtbFBLAQItABQABgAIAAAAIQA4/SH/1gAAAJQBAAALAAAAAAAAAAAAAAAAAC8B&#10;AABfcmVscy8ucmVsc1BLAQItABQABgAIAAAAIQAhOdxYpwIAALsFAAAOAAAAAAAAAAAAAAAAAC4C&#10;AABkcnMvZTJvRG9jLnhtbFBLAQItABQABgAIAAAAIQDhEiT72gAAAAYBAAAPAAAAAAAAAAAAAAAA&#10;AAEFAABkcnMvZG93bnJldi54bWxQSwUGAAAAAAQABADzAAAACAYAAAAA&#10;" fillcolor="white [3212]" strokecolor="black [3213]" strokeweight="1pt"/>
                  </w:pict>
                </mc:Fallback>
              </mc:AlternateContent>
            </w:r>
            <w:r>
              <w:rPr>
                <w:rFonts w:ascii="Arial" w:hAnsi="Arial" w:cs="Arial"/>
                <w:lang w:val="en-US"/>
              </w:rPr>
              <w:t>P13L, E31-S33, R203K, G204R</w:t>
            </w:r>
          </w:p>
        </w:tc>
      </w:tr>
    </w:tbl>
    <w:p>
      <w:p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3631565</wp:posOffset>
                </wp:positionH>
                <wp:positionV relativeFrom="paragraph">
                  <wp:posOffset>38100</wp:posOffset>
                </wp:positionV>
                <wp:extent cx="79375" cy="95250"/>
                <wp:effectExtent l="19050" t="19050" r="34925" b="19050"/>
                <wp:wrapNone/>
                <wp:docPr id="5" name="Triángulo isóscele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75" cy="9525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iángulo isósceles 5" o:spid="_x0000_s1026" type="#_x0000_t5" style="position:absolute;margin-left:285.95pt;margin-top:3pt;width:6.25pt;height: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DNVpQIAALkFAAAOAAAAZHJzL2Uyb0RvYy54bWysVOFuEzEM/o/EO0T5z64tK2PVrlO1aQhp&#10;GhMb2u80l/Qi5eLgpL2Wt+EZeIS9GE7urh1sAgnRH2kc25/t72yfnW8byzYKgwFX8vHRiDPlJFTG&#10;rUr+5f7qzXvOQhSuEhacKvlOBX4+f/3qrPUzNYEabKWQEYgLs9aXvI7Rz4oiyFo1IhyBV46UGrAR&#10;kURcFRWKltAbW0xGo3dFC1h5BKlCoNfLTsnnGV9rJeMnrYOKzJaccov5xHwu01nMz8RshcLXRvZp&#10;iH/IohHGUdA91KWIgq3RPINqjEQIoOORhKYArY1UuQaqZjz6rZq7WniVayFygt/TFP4frLzZ3CIz&#10;VcmnnDnR0Ce6R/P43a3WFpgJjz+CVFYFNk1UtT7MyOPO32IvBbqmurcam/RPFbFtpne3p1dtI5P0&#10;eHL69oSiSNKcTifTTH5xcPUY4gcFDUuXkkc0wq1sql/MxOY6RApJ5oNZeg5gTXVlrM1C6hl1YZFt&#10;BH3t5WqcUiaPX6ys+5tj3L7gSDDJs0gMdDXnW9xZlfCs+6w00UhVTnLCuYEPyQgplYvjTlWLSnU5&#10;Tkf0G7Ic0s85Z8CErKm6PXYPMFh2IAN2V2xvn1xV7v+98+hPiXXOe48cGVzcOzfGAb4EYKmqPnJn&#10;P5DUUZNYWkK1oyZD6KYveHll6BNfixBvBdK40WDSComf6NAW2pJDf+OsBvz20nuypykgLWctjW/J&#10;w9e1QMWZ/ehoPk7Hx8dp3rNwPD2ZkIBPNcunGrduLoB6ZkzLyst8TfbRDleN0DzQplmkqKQSTlLs&#10;ksuIg3ARu7VCu0qqxSKb0Yx7Ea/dnZcJPLGa2vd++yDQD31O43EDw6g/a/XONnk6WKwjaJPn4MBr&#10;zzfth9w4/S5LC+ipnK0OG3f+EwAA//8DAFBLAwQUAAYACAAAACEAZLBTNN4AAAAIAQAADwAAAGRy&#10;cy9kb3ducmV2LnhtbEyPQUsDMRSE74L/ITzBm022tHXd7ttSBEEQD7bFc5qkm8XkZd2k3dVfbzzp&#10;cZhh5pt6M3nHLmaIXSCEYiaAGVJBd9QiHPZPdyWwmCRp6QIZhC8TYdNcX9Wy0mGkN3PZpZblEoqV&#10;RLAp9RXnUVnjZZyF3lD2TmHwMmU5tFwPcszl3vG5ECvuZUd5wcrePFqjPnZnjzCV71Ko7cGlvR1f&#10;BH3G1+dvhXh7M23XwJKZ0l8YfvEzOjSZ6RjOpCNzCMv74iFHEVb5UvaX5WIB7IgwLwTwpub/DzQ/&#10;AAAA//8DAFBLAQItABQABgAIAAAAIQC2gziS/gAAAOEBAAATAAAAAAAAAAAAAAAAAAAAAABbQ29u&#10;dGVudF9UeXBlc10ueG1sUEsBAi0AFAAGAAgAAAAhADj9If/WAAAAlAEAAAsAAAAAAAAAAAAAAAAA&#10;LwEAAF9yZWxzLy5yZWxzUEsBAi0AFAAGAAgAAAAhALYIM1WlAgAAuQUAAA4AAAAAAAAAAAAAAAAA&#10;LgIAAGRycy9lMm9Eb2MueG1sUEsBAi0AFAAGAAgAAAAhAGSwUzTeAAAACAEAAA8AAAAAAAAAAAAA&#10;AAAA/wQAAGRycy9kb3ducmV2LnhtbFBLBQYAAAAABAAEAPMAAAAKBgAAAAA=&#10;" fillcolor="white [3212]" strokecolor="black [3213]" strokeweight="1pt"/>
            </w:pict>
          </mc:Fallback>
        </mc:AlternateContent>
      </w:r>
      <w:r>
        <w:rPr>
          <w:rFonts w:ascii="Arial" w:hAnsi="Arial" w:cs="Arial"/>
          <w:b/>
          <w:sz w:val="24"/>
          <w:lang w:val="en-US"/>
        </w:rPr>
        <w:t xml:space="preserve">*Source: </w:t>
      </w:r>
      <w:proofErr w:type="spellStart"/>
      <w:r>
        <w:rPr>
          <w:rFonts w:ascii="Arial" w:hAnsi="Arial" w:cs="Arial"/>
          <w:sz w:val="24"/>
          <w:lang w:val="en-US"/>
        </w:rPr>
        <w:t>CoVariants</w:t>
      </w:r>
      <w:proofErr w:type="spellEnd"/>
      <w:r>
        <w:rPr>
          <w:rFonts w:ascii="Arial" w:hAnsi="Arial" w:cs="Arial"/>
          <w:sz w:val="24"/>
          <w:lang w:val="en-US"/>
        </w:rPr>
        <w:t xml:space="preserve"> (</w:t>
      </w:r>
      <w:hyperlink r:id="rId6" w:history="1">
        <w:r>
          <w:rPr>
            <w:rStyle w:val="Hipervnculo"/>
            <w:rFonts w:ascii="Arial" w:hAnsi="Arial" w:cs="Arial"/>
            <w:sz w:val="24"/>
            <w:lang w:val="en-US"/>
          </w:rPr>
          <w:t>https://covariants.org/variants</w:t>
        </w:r>
      </w:hyperlink>
      <w:r>
        <w:rPr>
          <w:rFonts w:ascii="Arial" w:hAnsi="Arial" w:cs="Arial"/>
          <w:sz w:val="24"/>
          <w:lang w:val="en-US"/>
        </w:rPr>
        <w:t>).   : Deletion.</w:t>
      </w: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rFonts w:ascii="Arial" w:hAnsi="Arial" w:cs="Arial"/>
          <w:sz w:val="24"/>
          <w:lang w:val="en-US"/>
        </w:rPr>
      </w:pPr>
    </w:p>
    <w:p>
      <w:pPr>
        <w:rPr>
          <w:lang w:val="en-US"/>
        </w:rPr>
      </w:pPr>
      <w:bookmarkStart w:id="2" w:name="_GoBack"/>
      <w:bookmarkEnd w:id="2"/>
    </w:p>
    <w:sectPr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5:chartTrackingRefBased/>
  <w15:docId w15:val="{AA807E79-56D4-4650-ABFD-7CE5467E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semiHidden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4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variants.org/variants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702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Cortés Sarabia</dc:creator>
  <cp:keywords/>
  <dc:description/>
  <cp:lastModifiedBy>Karen Cortés Sarabia</cp:lastModifiedBy>
  <cp:revision>1</cp:revision>
  <dcterms:created xsi:type="dcterms:W3CDTF">2022-06-09T11:56:00Z</dcterms:created>
  <dcterms:modified xsi:type="dcterms:W3CDTF">2022-06-09T12:08:00Z</dcterms:modified>
</cp:coreProperties>
</file>