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BCF" w:rsidRDefault="00AC2BCF" w:rsidP="00AC2BCF">
      <w:pPr>
        <w:spacing w:after="160" w:line="360" w:lineRule="auto"/>
        <w:ind w:left="0" w:right="0" w:firstLine="0"/>
        <w:rPr>
          <w:rFonts w:eastAsia="Calibri"/>
          <w:b/>
          <w:bCs/>
          <w:color w:val="auto"/>
          <w:szCs w:val="24"/>
        </w:rPr>
      </w:pPr>
      <w:r>
        <w:rPr>
          <w:rFonts w:eastAsia="Calibri"/>
          <w:b/>
          <w:bCs/>
          <w:color w:val="auto"/>
          <w:szCs w:val="24"/>
        </w:rPr>
        <w:t>Supplementary Data</w:t>
      </w:r>
    </w:p>
    <w:p w:rsidR="00AC2BCF" w:rsidRPr="00825361" w:rsidRDefault="00AC2BCF" w:rsidP="00AC2BCF">
      <w:pPr>
        <w:spacing w:after="160" w:line="360" w:lineRule="auto"/>
        <w:ind w:left="0" w:right="0" w:firstLine="0"/>
        <w:rPr>
          <w:rFonts w:eastAsia="Calibri"/>
          <w:b/>
          <w:bCs/>
          <w:color w:val="auto"/>
          <w:szCs w:val="24"/>
        </w:rPr>
      </w:pPr>
      <w:r w:rsidRPr="00B43C8D">
        <w:rPr>
          <w:rFonts w:eastAsia="Calibri"/>
          <w:b/>
          <w:bCs/>
          <w:color w:val="auto"/>
          <w:szCs w:val="24"/>
        </w:rPr>
        <w:t xml:space="preserve">Table </w:t>
      </w:r>
      <w:r>
        <w:rPr>
          <w:rFonts w:eastAsia="Calibri"/>
          <w:b/>
          <w:bCs/>
          <w:color w:val="auto"/>
          <w:szCs w:val="24"/>
        </w:rPr>
        <w:t>S1a</w:t>
      </w:r>
      <w:r w:rsidRPr="00B43C8D">
        <w:rPr>
          <w:rFonts w:eastAsia="Calibri"/>
          <w:b/>
          <w:bCs/>
          <w:color w:val="auto"/>
          <w:szCs w:val="24"/>
        </w:rPr>
        <w:t>:</w:t>
      </w:r>
      <w:r w:rsidRPr="00AF233E">
        <w:rPr>
          <w:rFonts w:eastAsia="Calibri"/>
          <w:color w:val="auto"/>
          <w:szCs w:val="24"/>
        </w:rPr>
        <w:t xml:space="preserve"> </w:t>
      </w:r>
      <w:r w:rsidRPr="00811904">
        <w:rPr>
          <w:rFonts w:eastAsia="Calibri"/>
          <w:b/>
          <w:bCs/>
          <w:color w:val="auto"/>
          <w:szCs w:val="24"/>
        </w:rPr>
        <w:t xml:space="preserve">Antimicrobial susceptibility patterns of major pathogens against commonly used antimicrobials </w:t>
      </w:r>
    </w:p>
    <w:tbl>
      <w:tblPr>
        <w:tblW w:w="14015" w:type="dxa"/>
        <w:tblLayout w:type="fixed"/>
        <w:tblLook w:val="04A0" w:firstRow="1" w:lastRow="0" w:firstColumn="1" w:lastColumn="0" w:noHBand="0" w:noVBand="1"/>
      </w:tblPr>
      <w:tblGrid>
        <w:gridCol w:w="1168"/>
        <w:gridCol w:w="914"/>
        <w:gridCol w:w="1215"/>
        <w:gridCol w:w="1474"/>
        <w:gridCol w:w="1235"/>
        <w:gridCol w:w="1594"/>
        <w:gridCol w:w="1295"/>
        <w:gridCol w:w="1176"/>
        <w:gridCol w:w="1295"/>
        <w:gridCol w:w="1176"/>
        <w:gridCol w:w="1237"/>
        <w:gridCol w:w="236"/>
      </w:tblGrid>
      <w:tr w:rsidR="00AC2BCF" w:rsidRPr="0087290F" w:rsidTr="00860126">
        <w:trPr>
          <w:gridAfter w:val="1"/>
          <w:wAfter w:w="236" w:type="dxa"/>
          <w:trHeight w:val="330"/>
        </w:trPr>
        <w:tc>
          <w:tcPr>
            <w:tcW w:w="1377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ANTIBIOTICS</w:t>
            </w:r>
          </w:p>
        </w:tc>
      </w:tr>
      <w:tr w:rsidR="00AC2BCF" w:rsidRPr="0039498C" w:rsidTr="00860126">
        <w:trPr>
          <w:gridAfter w:val="1"/>
          <w:wAfter w:w="236" w:type="dxa"/>
          <w:trHeight w:val="458"/>
        </w:trPr>
        <w:tc>
          <w:tcPr>
            <w:tcW w:w="116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 </w:t>
            </w: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3D4BBE">
              <w:rPr>
                <w:szCs w:val="24"/>
                <w:lang w:val="en-GB"/>
              </w:rPr>
              <w:t>Ceftriaxone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3D4BBE">
              <w:rPr>
                <w:szCs w:val="24"/>
                <w:lang w:val="en-GB"/>
              </w:rPr>
              <w:t>Meropenem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3D4BBE">
              <w:rPr>
                <w:szCs w:val="24"/>
                <w:lang w:val="en-GB"/>
              </w:rPr>
              <w:t>Nitrofurantoin</w:t>
            </w:r>
          </w:p>
        </w:tc>
        <w:tc>
          <w:tcPr>
            <w:tcW w:w="12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3D4BBE">
              <w:rPr>
                <w:szCs w:val="24"/>
                <w:lang w:val="en-GB"/>
              </w:rPr>
              <w:t>Cefotaxime</w:t>
            </w:r>
          </w:p>
        </w:tc>
        <w:tc>
          <w:tcPr>
            <w:tcW w:w="159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3D4BBE">
              <w:rPr>
                <w:szCs w:val="24"/>
                <w:lang w:val="en-GB"/>
              </w:rPr>
              <w:t>Chloramphenicol</w:t>
            </w:r>
          </w:p>
        </w:tc>
        <w:tc>
          <w:tcPr>
            <w:tcW w:w="12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3D4BBE">
              <w:rPr>
                <w:szCs w:val="24"/>
                <w:lang w:val="en-GB"/>
              </w:rPr>
              <w:t>Tetracycline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3D4BBE">
              <w:rPr>
                <w:szCs w:val="24"/>
                <w:lang w:val="en-GB"/>
              </w:rPr>
              <w:t>Vancomycin</w:t>
            </w:r>
          </w:p>
        </w:tc>
        <w:tc>
          <w:tcPr>
            <w:tcW w:w="12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3D4BBE">
              <w:rPr>
                <w:szCs w:val="24"/>
                <w:lang w:val="en-GB"/>
              </w:rPr>
              <w:t>Norfloxacin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3D4BBE">
              <w:rPr>
                <w:szCs w:val="24"/>
                <w:lang w:val="en-GB"/>
              </w:rPr>
              <w:t>Ciprofloxacin</w:t>
            </w: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3D4BBE">
              <w:rPr>
                <w:szCs w:val="24"/>
                <w:lang w:val="en-GB"/>
              </w:rPr>
              <w:t>Erythromycin</w:t>
            </w:r>
          </w:p>
        </w:tc>
      </w:tr>
      <w:tr w:rsidR="00AC2BCF" w:rsidRPr="0039498C" w:rsidTr="00860126">
        <w:trPr>
          <w:trHeight w:val="315"/>
        </w:trPr>
        <w:tc>
          <w:tcPr>
            <w:tcW w:w="116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1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5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</w:p>
        </w:tc>
      </w:tr>
      <w:tr w:rsidR="00AC2BCF" w:rsidRPr="0039498C" w:rsidTr="00860126">
        <w:trPr>
          <w:trHeight w:val="315"/>
        </w:trPr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MICROBES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87290F">
              <w:rPr>
                <w:i/>
                <w:iCs/>
                <w:szCs w:val="24"/>
                <w:lang w:val="en-GB"/>
              </w:rPr>
              <w:t xml:space="preserve">S (%)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  <w:lang w:val="en-GB"/>
              </w:rPr>
              <w:t>R (%)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87290F">
              <w:rPr>
                <w:i/>
                <w:iCs/>
                <w:szCs w:val="24"/>
                <w:lang w:val="en-GB"/>
              </w:rPr>
              <w:t xml:space="preserve">S (%)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  <w:lang w:val="en-GB"/>
              </w:rPr>
              <w:t>R (%)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87290F">
              <w:rPr>
                <w:i/>
                <w:iCs/>
                <w:szCs w:val="24"/>
                <w:lang w:val="en-GB"/>
              </w:rPr>
              <w:t xml:space="preserve">S (%)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  <w:lang w:val="en-GB"/>
              </w:rPr>
              <w:t>R (%)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87290F">
              <w:rPr>
                <w:i/>
                <w:iCs/>
                <w:szCs w:val="24"/>
                <w:lang w:val="en-GB"/>
              </w:rPr>
              <w:t xml:space="preserve">S (%)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  <w:lang w:val="en-GB"/>
              </w:rPr>
              <w:t>R (%)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87290F">
              <w:rPr>
                <w:i/>
                <w:iCs/>
                <w:szCs w:val="24"/>
                <w:lang w:val="en-GB"/>
              </w:rPr>
              <w:t xml:space="preserve">S (%)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  <w:lang w:val="en-GB"/>
              </w:rPr>
              <w:t>R (%)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87290F">
              <w:rPr>
                <w:i/>
                <w:iCs/>
                <w:szCs w:val="24"/>
                <w:lang w:val="en-GB"/>
              </w:rPr>
              <w:t xml:space="preserve">S (%)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  <w:lang w:val="en-GB"/>
              </w:rPr>
              <w:t>R (%)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87290F">
              <w:rPr>
                <w:i/>
                <w:iCs/>
                <w:szCs w:val="24"/>
                <w:lang w:val="en-GB"/>
              </w:rPr>
              <w:t xml:space="preserve">S (%)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  <w:lang w:val="en-GB"/>
              </w:rPr>
              <w:t>R (%)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87290F">
              <w:rPr>
                <w:i/>
                <w:iCs/>
                <w:szCs w:val="24"/>
                <w:lang w:val="en-GB"/>
              </w:rPr>
              <w:t xml:space="preserve">S (%)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  <w:lang w:val="en-GB"/>
              </w:rPr>
              <w:t>R (%)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87290F">
              <w:rPr>
                <w:i/>
                <w:iCs/>
                <w:szCs w:val="24"/>
                <w:lang w:val="en-GB"/>
              </w:rPr>
              <w:t xml:space="preserve">S (%)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  <w:lang w:val="en-GB"/>
              </w:rPr>
              <w:t>R (%)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87290F">
              <w:rPr>
                <w:i/>
                <w:iCs/>
                <w:szCs w:val="24"/>
                <w:lang w:val="en-GB"/>
              </w:rPr>
              <w:t xml:space="preserve">S (%)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  <w:lang w:val="en-GB"/>
              </w:rPr>
              <w:t>R (%)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 xml:space="preserve">E. </w:t>
            </w:r>
            <w:r>
              <w:rPr>
                <w:i/>
                <w:iCs/>
                <w:szCs w:val="24"/>
              </w:rPr>
              <w:t>c</w:t>
            </w:r>
            <w:r w:rsidRPr="0087290F">
              <w:rPr>
                <w:i/>
                <w:iCs/>
                <w:szCs w:val="24"/>
              </w:rPr>
              <w:t>oli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9 (30)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21(70)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2 (7)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28 (93)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30 (100)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(3) 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30 (97)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2 (9)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21 (91)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2 (7)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28 (93)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6 (26)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17 (74)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10 (33)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20 (67)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27 (100)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>Candida spp.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3 (75)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1(25)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(25)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(75)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5 (50)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(50)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>1 (25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(75)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4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(33)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(67)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4 (100)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4 (100)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477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>Enterobacter spp.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>0 (0)           1(100)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NA    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3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>Citrobacter spp.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5 (29)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12(71)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(6)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16 (94)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NA   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 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5 (28)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13 (72)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(6)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17 (94)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11 (100)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(6)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17 (94)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(9)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10 (91)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8 (44)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10 (56)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(6)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16 (94)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>Klebsiella spp.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>2 (29)          5 (71)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(17)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(83)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7 (100)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7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6 (100)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7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(17)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(83)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4(57)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(43)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7 (100)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3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 xml:space="preserve">Coliforms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6(100)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NA           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 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(17)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(83)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(17)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(83)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(17)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(83)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6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NA  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3 (50)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(50)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>6 (100)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>Proteus spp.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2 (50)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(50)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(100)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(25)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(75)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4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(33)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(67)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(50)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(50)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2 (50)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(50)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(100)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3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>Staphylococcus spp.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8(100)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3 (50)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(50)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  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(12.5)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7 (87.5)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(12.5)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7 (87.5)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2 (25)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6 (75)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  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6 (75)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(25)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3 (37)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(63)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3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>Pseudomonas spp.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>0 (0)         5(100)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   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(100)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5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  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5 (100)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0 (0)  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0(0)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(100)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3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 xml:space="preserve">Commensals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>4(100)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(25)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(75)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>16</w:t>
            </w:r>
            <w:r>
              <w:rPr>
                <w:szCs w:val="24"/>
                <w:lang w:val="en-GB"/>
              </w:rPr>
              <w:t xml:space="preserve"> </w:t>
            </w:r>
            <w:r w:rsidRPr="0087290F">
              <w:rPr>
                <w:szCs w:val="24"/>
                <w:lang w:val="en-GB"/>
              </w:rPr>
              <w:t xml:space="preserve">(70)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7 (30)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4 (100)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(25) 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(75)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(25)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(75)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 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4 (100)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0 (0)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(25)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(75)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3D4BBE">
              <w:rPr>
                <w:i/>
                <w:iCs/>
                <w:szCs w:val="24"/>
              </w:rPr>
              <w:t>G</w:t>
            </w:r>
            <w:r w:rsidRPr="0087290F">
              <w:rPr>
                <w:i/>
                <w:iCs/>
                <w:szCs w:val="24"/>
              </w:rPr>
              <w:t>. vaginalis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(100)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(100)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2 (33)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4 (67)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(33)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(67)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(33)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(67)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 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(33)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(67)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 (100)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3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lastRenderedPageBreak/>
              <w:t>Micrococcus spp.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1(100)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2(100)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0 (0)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(100)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0 (0)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(100)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 0 (0)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00"/>
        </w:trPr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>S. epidermis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NA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(100)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 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(100)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(100)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0 (0)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0 (0)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2 (100)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NA                 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(50)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(50)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 (50)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 (50)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C2BCF" w:rsidRPr="0039498C" w:rsidTr="00860126">
        <w:trPr>
          <w:trHeight w:val="315"/>
        </w:trPr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</w:rPr>
            </w:pPr>
            <w:r w:rsidRPr="0087290F">
              <w:rPr>
                <w:i/>
                <w:iCs/>
                <w:szCs w:val="24"/>
              </w:rPr>
              <w:t>Total</w:t>
            </w:r>
          </w:p>
        </w:tc>
        <w:tc>
          <w:tcPr>
            <w:tcW w:w="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9 (12)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69(88)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9 (12)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66 (88)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25 (58)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18 (42)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10 (11)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83 (89)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6 (6)     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89 (94)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4 (7) 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 xml:space="preserve">54 (93)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9 (10)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82 (90)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9 (20)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36 (80)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45 (48)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48 (52)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87290F">
              <w:rPr>
                <w:szCs w:val="24"/>
                <w:lang w:val="en-GB"/>
              </w:rPr>
              <w:t xml:space="preserve">6 (7)          </w:t>
            </w:r>
          </w:p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290F">
              <w:rPr>
                <w:szCs w:val="24"/>
                <w:lang w:val="en-GB"/>
              </w:rPr>
              <w:t>80 (93)</w:t>
            </w:r>
          </w:p>
        </w:tc>
        <w:tc>
          <w:tcPr>
            <w:tcW w:w="236" w:type="dxa"/>
            <w:vAlign w:val="center"/>
            <w:hideMark/>
          </w:tcPr>
          <w:p w:rsidR="00AC2BCF" w:rsidRPr="0087290F" w:rsidRDefault="00AC2BCF" w:rsidP="00860126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:rsidR="00AC2BCF" w:rsidRPr="00216521" w:rsidRDefault="00AC2BCF" w:rsidP="00AC2BCF">
      <w:pPr>
        <w:ind w:left="0" w:firstLine="0"/>
      </w:pPr>
      <w:r w:rsidRPr="008C7532">
        <w:rPr>
          <w:b/>
          <w:bCs/>
        </w:rPr>
        <w:t>Key</w:t>
      </w:r>
      <w:r w:rsidRPr="00404C5A">
        <w:t xml:space="preserve">: </w:t>
      </w:r>
      <w:r w:rsidRPr="008C7532">
        <w:rPr>
          <w:b/>
          <w:bCs/>
        </w:rPr>
        <w:t>NA</w:t>
      </w:r>
      <w:r w:rsidRPr="00404C5A">
        <w:t xml:space="preserve"> Not Applicable, </w:t>
      </w:r>
      <w:r w:rsidRPr="008C7532">
        <w:rPr>
          <w:b/>
          <w:bCs/>
        </w:rPr>
        <w:t>S</w:t>
      </w:r>
      <w:r w:rsidRPr="00404C5A">
        <w:t xml:space="preserve"> Susceptible, </w:t>
      </w:r>
      <w:r w:rsidRPr="00B42EB6">
        <w:rPr>
          <w:b/>
          <w:bCs/>
        </w:rPr>
        <w:t>R</w:t>
      </w:r>
      <w:r w:rsidRPr="00404C5A">
        <w:t xml:space="preserve"> Resistance</w:t>
      </w:r>
    </w:p>
    <w:p w:rsidR="00AC2BCF" w:rsidRPr="00062B7A" w:rsidRDefault="00AC2BCF" w:rsidP="00AC2BCF">
      <w:pPr>
        <w:spacing w:after="160" w:line="360" w:lineRule="auto"/>
        <w:ind w:left="0" w:right="0" w:firstLine="0"/>
        <w:rPr>
          <w:rFonts w:eastAsia="Calibri"/>
          <w:b/>
          <w:bCs/>
          <w:color w:val="auto"/>
          <w:szCs w:val="24"/>
        </w:rPr>
      </w:pPr>
      <w:r w:rsidRPr="00B43C8D">
        <w:rPr>
          <w:rFonts w:eastAsia="Calibri"/>
          <w:b/>
          <w:bCs/>
          <w:color w:val="auto"/>
          <w:szCs w:val="24"/>
        </w:rPr>
        <w:t xml:space="preserve">Table </w:t>
      </w:r>
      <w:r>
        <w:rPr>
          <w:rFonts w:eastAsia="Calibri"/>
          <w:b/>
          <w:bCs/>
          <w:color w:val="auto"/>
          <w:szCs w:val="24"/>
        </w:rPr>
        <w:t>S1b</w:t>
      </w:r>
      <w:r w:rsidRPr="00B43C8D">
        <w:rPr>
          <w:rFonts w:eastAsia="Calibri"/>
          <w:b/>
          <w:bCs/>
          <w:color w:val="auto"/>
          <w:szCs w:val="24"/>
        </w:rPr>
        <w:t>:</w:t>
      </w:r>
      <w:r w:rsidRPr="00AF233E">
        <w:rPr>
          <w:rFonts w:eastAsia="Calibri"/>
          <w:color w:val="auto"/>
          <w:szCs w:val="24"/>
        </w:rPr>
        <w:t xml:space="preserve"> </w:t>
      </w:r>
      <w:r w:rsidRPr="00811904">
        <w:rPr>
          <w:rFonts w:eastAsia="Calibri"/>
          <w:b/>
          <w:bCs/>
          <w:color w:val="auto"/>
          <w:szCs w:val="24"/>
        </w:rPr>
        <w:t xml:space="preserve">Antimicrobial susceptibility patterns of major pathogens against commonly used antimicrobials </w:t>
      </w:r>
    </w:p>
    <w:tbl>
      <w:tblPr>
        <w:tblStyle w:val="TableGrid"/>
        <w:tblW w:w="129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1618"/>
        <w:gridCol w:w="1185"/>
        <w:gridCol w:w="1354"/>
        <w:gridCol w:w="1723"/>
        <w:gridCol w:w="1399"/>
        <w:gridCol w:w="1313"/>
        <w:gridCol w:w="1425"/>
        <w:gridCol w:w="1234"/>
      </w:tblGrid>
      <w:tr w:rsidR="00AC2BCF" w:rsidRPr="0034274B" w:rsidTr="00860126">
        <w:trPr>
          <w:trHeight w:val="413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ANTIBIOTICS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rPr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rPr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rPr>
                <w:szCs w:val="24"/>
              </w:rPr>
            </w:pPr>
          </w:p>
        </w:tc>
      </w:tr>
      <w:tr w:rsidR="00AC2BCF" w:rsidRPr="003D4BBE" w:rsidTr="00860126">
        <w:trPr>
          <w:trHeight w:val="354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Levofloxacin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Amikacin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proofErr w:type="spellStart"/>
            <w:r w:rsidRPr="003D4BBE">
              <w:rPr>
                <w:szCs w:val="24"/>
                <w:lang w:val="en-GB"/>
              </w:rPr>
              <w:t>Piperacilin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Co-Trimoxazole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Gentamicin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Ampicillin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Cloxacillin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Penicillin</w:t>
            </w:r>
          </w:p>
        </w:tc>
      </w:tr>
      <w:tr w:rsidR="00AC2BCF" w:rsidRPr="003D4BBE" w:rsidTr="00860126">
        <w:trPr>
          <w:trHeight w:val="348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MICROBES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S (%)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R (%)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S</w:t>
            </w:r>
            <w:r>
              <w:rPr>
                <w:szCs w:val="24"/>
                <w:lang w:val="en-GB"/>
              </w:rPr>
              <w:t xml:space="preserve"> </w:t>
            </w:r>
            <w:r w:rsidRPr="003D4BBE">
              <w:rPr>
                <w:szCs w:val="24"/>
                <w:lang w:val="en-GB"/>
              </w:rPr>
              <w:t>(%)         R (%)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S (%)  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R (%)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S (%)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R (%)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S (%)   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R (%)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S (%)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R (%)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S (%)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R (%)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S (%)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R (%)</w:t>
            </w:r>
          </w:p>
        </w:tc>
      </w:tr>
      <w:tr w:rsidR="00AC2BCF" w:rsidRPr="003D4BBE" w:rsidTr="00860126">
        <w:trPr>
          <w:trHeight w:val="348"/>
        </w:trPr>
        <w:tc>
          <w:tcPr>
            <w:tcW w:w="1709" w:type="dxa"/>
            <w:tcBorders>
              <w:top w:val="single" w:sz="4" w:space="0" w:color="auto"/>
            </w:tcBorders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>E. coli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5 (21)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19 (79)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24(86)           4 (14)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5 (22)            18 (78)</w:t>
            </w:r>
          </w:p>
        </w:tc>
        <w:tc>
          <w:tcPr>
            <w:tcW w:w="1723" w:type="dxa"/>
            <w:tcBorders>
              <w:top w:val="single" w:sz="4" w:space="0" w:color="auto"/>
            </w:tcBorders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4 (14)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25 (86)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14 (48)         15 (52)</w:t>
            </w:r>
          </w:p>
        </w:tc>
        <w:tc>
          <w:tcPr>
            <w:tcW w:w="1313" w:type="dxa"/>
            <w:tcBorders>
              <w:top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3 (37)        5 (63)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</w:t>
            </w:r>
          </w:p>
        </w:tc>
        <w:tc>
          <w:tcPr>
            <w:tcW w:w="1234" w:type="dxa"/>
            <w:tcBorders>
              <w:top w:val="single" w:sz="4" w:space="0" w:color="auto"/>
            </w:tcBorders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 (29)         5 (71)</w:t>
            </w:r>
          </w:p>
        </w:tc>
      </w:tr>
      <w:tr w:rsidR="00AC2BCF" w:rsidRPr="003D4BBE" w:rsidTr="00860126">
        <w:trPr>
          <w:trHeight w:val="348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>Candida spp.</w:t>
            </w:r>
          </w:p>
        </w:tc>
        <w:tc>
          <w:tcPr>
            <w:tcW w:w="1618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 1 (100)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4 (100)             0 (0)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     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4 (100)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(25)             3 (75)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 (50)        2 (50)</w:t>
            </w:r>
          </w:p>
        </w:tc>
        <w:tc>
          <w:tcPr>
            <w:tcW w:w="142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4 (100)</w:t>
            </w:r>
          </w:p>
        </w:tc>
      </w:tr>
      <w:tr w:rsidR="00AC2BCF" w:rsidRPr="003D4BBE" w:rsidTr="00860126">
        <w:trPr>
          <w:trHeight w:val="492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>Enterobacter spp.</w:t>
            </w:r>
          </w:p>
        </w:tc>
        <w:tc>
          <w:tcPr>
            <w:tcW w:w="1618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            0 (0)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    1 (100)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            0 (0)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 </w:t>
            </w:r>
          </w:p>
        </w:tc>
        <w:tc>
          <w:tcPr>
            <w:tcW w:w="142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</w:t>
            </w:r>
          </w:p>
        </w:tc>
      </w:tr>
      <w:tr w:rsidR="00AC2BCF" w:rsidRPr="003D4BBE" w:rsidTr="00860126">
        <w:trPr>
          <w:trHeight w:val="492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>Citrobacter spp.</w:t>
            </w:r>
          </w:p>
        </w:tc>
        <w:tc>
          <w:tcPr>
            <w:tcW w:w="1618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2 (18)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9 (82)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17 (100)         0 (0)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   11 (100)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4 (22)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14 (78)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7 (39)          11 (61)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 (33)         4 (67)</w:t>
            </w:r>
          </w:p>
        </w:tc>
        <w:tc>
          <w:tcPr>
            <w:tcW w:w="1425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(12.5)    7 (87.5)</w:t>
            </w:r>
          </w:p>
        </w:tc>
      </w:tr>
      <w:tr w:rsidR="00AC2BCF" w:rsidRPr="003D4BBE" w:rsidTr="00860126">
        <w:trPr>
          <w:trHeight w:val="365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>Klebsiella spp.</w:t>
            </w:r>
          </w:p>
        </w:tc>
        <w:tc>
          <w:tcPr>
            <w:tcW w:w="1618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3 (50)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3 (50)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6 (86)           1 (14)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    6 (100)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7 (100)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6 (86)           1 (14)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 (0)</w:t>
            </w:r>
            <w:r w:rsidRPr="003D4BBE">
              <w:rPr>
                <w:szCs w:val="24"/>
                <w:lang w:val="en-GB"/>
              </w:rPr>
              <w:t xml:space="preserve">            1 (100)</w:t>
            </w:r>
          </w:p>
        </w:tc>
        <w:tc>
          <w:tcPr>
            <w:tcW w:w="142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 (0)</w:t>
            </w:r>
            <w:r w:rsidRPr="003D4BBE">
              <w:rPr>
                <w:szCs w:val="24"/>
                <w:lang w:val="en-GB"/>
              </w:rPr>
              <w:t xml:space="preserve">             1 (100)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 </w:t>
            </w:r>
          </w:p>
        </w:tc>
      </w:tr>
      <w:tr w:rsidR="00AC2BCF" w:rsidRPr="003D4BBE" w:rsidTr="00860126">
        <w:trPr>
          <w:trHeight w:val="492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 xml:space="preserve">Coliforms </w:t>
            </w:r>
          </w:p>
        </w:tc>
        <w:tc>
          <w:tcPr>
            <w:tcW w:w="1618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6 (100)          0 (0)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   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1 (17)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5 (83)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4 (67)           2 (33)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 6 (100)</w:t>
            </w:r>
          </w:p>
        </w:tc>
        <w:tc>
          <w:tcPr>
            <w:tcW w:w="1425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6 (100)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(17)         5 (83)</w:t>
            </w:r>
          </w:p>
        </w:tc>
      </w:tr>
      <w:tr w:rsidR="00AC2BCF" w:rsidRPr="003D4BBE" w:rsidTr="00860126">
        <w:trPr>
          <w:trHeight w:val="348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>Proteus spp.</w:t>
            </w:r>
          </w:p>
        </w:tc>
        <w:tc>
          <w:tcPr>
            <w:tcW w:w="1618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0(0)</w:t>
            </w:r>
            <w:r w:rsidRPr="003D4BBE">
              <w:rPr>
                <w:szCs w:val="24"/>
                <w:lang w:val="en-GB"/>
              </w:rPr>
              <w:t xml:space="preserve">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 (100)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4 (100)           </w:t>
            </w:r>
            <w:r>
              <w:rPr>
                <w:szCs w:val="24"/>
                <w:lang w:val="en-GB"/>
              </w:rPr>
              <w:t>0 (0)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    1 (100)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1(25)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3 (75)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(25)            3 (75)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(33)         2 (67)</w:t>
            </w:r>
          </w:p>
        </w:tc>
        <w:tc>
          <w:tcPr>
            <w:tcW w:w="1425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 3 (100)</w:t>
            </w:r>
          </w:p>
        </w:tc>
      </w:tr>
      <w:tr w:rsidR="00AC2BCF" w:rsidRPr="003D4BBE" w:rsidTr="00860126">
        <w:trPr>
          <w:trHeight w:val="492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lastRenderedPageBreak/>
              <w:t>Staphylococcus spp.</w:t>
            </w:r>
          </w:p>
        </w:tc>
        <w:tc>
          <w:tcPr>
            <w:tcW w:w="1618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8 (100)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    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2 (25)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6 (75) </w:t>
            </w:r>
          </w:p>
        </w:tc>
        <w:tc>
          <w:tcPr>
            <w:tcW w:w="1399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7 (87)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</w:t>
            </w:r>
            <w:r>
              <w:rPr>
                <w:szCs w:val="24"/>
                <w:lang w:val="en-GB"/>
              </w:rPr>
              <w:t>3</w:t>
            </w:r>
            <w:r w:rsidRPr="003D4BBE">
              <w:rPr>
                <w:szCs w:val="24"/>
                <w:lang w:val="en-GB"/>
              </w:rPr>
              <w:t>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8 (100)</w:t>
            </w:r>
          </w:p>
        </w:tc>
        <w:tc>
          <w:tcPr>
            <w:tcW w:w="142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(50)         1 (50)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 (25)         6 (75)</w:t>
            </w:r>
          </w:p>
        </w:tc>
      </w:tr>
      <w:tr w:rsidR="00AC2BCF" w:rsidRPr="003D4BBE" w:rsidTr="00860126">
        <w:trPr>
          <w:trHeight w:val="492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>Pseudomonas spp.</w:t>
            </w:r>
          </w:p>
        </w:tc>
        <w:tc>
          <w:tcPr>
            <w:tcW w:w="1618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0(0)</w:t>
            </w:r>
            <w:r w:rsidRPr="003D4BBE">
              <w:rPr>
                <w:szCs w:val="24"/>
                <w:lang w:val="en-GB"/>
              </w:rPr>
              <w:t xml:space="preserve"> 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1(100)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3 (75)        1 (25)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           0 (0)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1 (25)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3 (75)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2(40)             3 (60)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(20)        4 (80)</w:t>
            </w:r>
          </w:p>
        </w:tc>
        <w:tc>
          <w:tcPr>
            <w:tcW w:w="142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 (0)</w:t>
            </w:r>
            <w:r w:rsidRPr="003D4BBE">
              <w:rPr>
                <w:szCs w:val="24"/>
                <w:lang w:val="en-GB"/>
              </w:rPr>
              <w:t xml:space="preserve">            5 (100)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 (40)         3 (60)</w:t>
            </w:r>
          </w:p>
        </w:tc>
      </w:tr>
      <w:tr w:rsidR="00AC2BCF" w:rsidRPr="003D4BBE" w:rsidTr="00860126">
        <w:trPr>
          <w:trHeight w:val="388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 xml:space="preserve">Commensals </w:t>
            </w:r>
          </w:p>
        </w:tc>
        <w:tc>
          <w:tcPr>
            <w:tcW w:w="1618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4 (100)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    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4 (100)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4 (100)           0 (0)</w:t>
            </w:r>
          </w:p>
        </w:tc>
        <w:tc>
          <w:tcPr>
            <w:tcW w:w="131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4 (100)</w:t>
            </w:r>
          </w:p>
        </w:tc>
        <w:tc>
          <w:tcPr>
            <w:tcW w:w="142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 (50)         2 (50)</w:t>
            </w:r>
          </w:p>
        </w:tc>
      </w:tr>
      <w:tr w:rsidR="00AC2BCF" w:rsidRPr="003D4BBE" w:rsidTr="00860126">
        <w:trPr>
          <w:trHeight w:val="388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>
              <w:rPr>
                <w:i/>
                <w:iCs/>
                <w:szCs w:val="24"/>
                <w:lang w:val="en-GB"/>
              </w:rPr>
              <w:t>G</w:t>
            </w:r>
            <w:r w:rsidRPr="00062B7A">
              <w:rPr>
                <w:i/>
                <w:iCs/>
                <w:szCs w:val="24"/>
                <w:lang w:val="en-GB"/>
              </w:rPr>
              <w:t>. vaginalis</w:t>
            </w:r>
          </w:p>
        </w:tc>
        <w:tc>
          <w:tcPr>
            <w:tcW w:w="1618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1(33)        2 (67)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    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3 (100)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3 (100)           0 (0)</w:t>
            </w:r>
          </w:p>
        </w:tc>
        <w:tc>
          <w:tcPr>
            <w:tcW w:w="131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 (100)</w:t>
            </w:r>
          </w:p>
        </w:tc>
        <w:tc>
          <w:tcPr>
            <w:tcW w:w="142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 (67)         1 (33)</w:t>
            </w:r>
          </w:p>
        </w:tc>
      </w:tr>
      <w:tr w:rsidR="00AC2BCF" w:rsidRPr="003D4BBE" w:rsidTr="00860126">
        <w:trPr>
          <w:trHeight w:val="388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>Micrococcus spp.</w:t>
            </w:r>
          </w:p>
        </w:tc>
        <w:tc>
          <w:tcPr>
            <w:tcW w:w="1618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(0)</w:t>
            </w:r>
            <w:r w:rsidRPr="003D4BBE">
              <w:rPr>
                <w:szCs w:val="24"/>
                <w:lang w:val="en-GB"/>
              </w:rPr>
              <w:t xml:space="preserve">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 (0)</w:t>
            </w:r>
            <w:r w:rsidRPr="003D4BBE">
              <w:rPr>
                <w:szCs w:val="24"/>
                <w:lang w:val="en-GB"/>
              </w:rPr>
              <w:t xml:space="preserve">          1 (100)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     1 (100)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           0 (0)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 NA</w:t>
            </w:r>
          </w:p>
        </w:tc>
        <w:tc>
          <w:tcPr>
            <w:tcW w:w="142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 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 </w:t>
            </w:r>
          </w:p>
        </w:tc>
      </w:tr>
      <w:tr w:rsidR="00AC2BCF" w:rsidRPr="003D4BBE" w:rsidTr="00860126">
        <w:trPr>
          <w:trHeight w:val="388"/>
        </w:trPr>
        <w:tc>
          <w:tcPr>
            <w:tcW w:w="1709" w:type="dxa"/>
          </w:tcPr>
          <w:p w:rsidR="00AC2BCF" w:rsidRPr="00062B7A" w:rsidRDefault="00AC2BCF" w:rsidP="00860126">
            <w:pPr>
              <w:spacing w:after="0" w:line="240" w:lineRule="auto"/>
              <w:ind w:left="0" w:right="0" w:firstLine="0"/>
              <w:jc w:val="left"/>
              <w:rPr>
                <w:i/>
                <w:iCs/>
                <w:szCs w:val="24"/>
                <w:lang w:val="en-GB"/>
              </w:rPr>
            </w:pPr>
            <w:r w:rsidRPr="00062B7A">
              <w:rPr>
                <w:i/>
                <w:iCs/>
                <w:szCs w:val="24"/>
                <w:lang w:val="en-GB"/>
              </w:rPr>
              <w:t>S. epidermis</w:t>
            </w:r>
          </w:p>
        </w:tc>
        <w:tc>
          <w:tcPr>
            <w:tcW w:w="1618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 (0)</w:t>
            </w:r>
            <w:r w:rsidRPr="003D4BBE">
              <w:rPr>
                <w:szCs w:val="24"/>
                <w:lang w:val="en-GB"/>
              </w:rPr>
              <w:t xml:space="preserve">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(50)       1 (50)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NA                    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0 (0)     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(100)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2 (100)           0 (0)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 1 (100)</w:t>
            </w:r>
          </w:p>
        </w:tc>
        <w:tc>
          <w:tcPr>
            <w:tcW w:w="142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NA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0 (0)           2 (100)</w:t>
            </w:r>
          </w:p>
        </w:tc>
      </w:tr>
      <w:tr w:rsidR="00AC2BCF" w:rsidRPr="003D4BBE" w:rsidTr="00860126">
        <w:trPr>
          <w:trHeight w:val="388"/>
        </w:trPr>
        <w:tc>
          <w:tcPr>
            <w:tcW w:w="170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Total</w:t>
            </w:r>
          </w:p>
        </w:tc>
        <w:tc>
          <w:tcPr>
            <w:tcW w:w="1618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10 (21)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38 (79)</w:t>
            </w:r>
          </w:p>
        </w:tc>
        <w:tc>
          <w:tcPr>
            <w:tcW w:w="118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67 (75)     22 (25)</w:t>
            </w:r>
          </w:p>
        </w:tc>
        <w:tc>
          <w:tcPr>
            <w:tcW w:w="135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6 (14)          38 (86)</w:t>
            </w:r>
          </w:p>
        </w:tc>
        <w:tc>
          <w:tcPr>
            <w:tcW w:w="1723" w:type="dxa"/>
          </w:tcPr>
          <w:p w:rsidR="00AC2BCF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13 (14)    </w:t>
            </w:r>
          </w:p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 xml:space="preserve">77 (86) </w:t>
            </w:r>
          </w:p>
        </w:tc>
        <w:tc>
          <w:tcPr>
            <w:tcW w:w="1399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53 (58)        39 (42)</w:t>
            </w:r>
          </w:p>
        </w:tc>
        <w:tc>
          <w:tcPr>
            <w:tcW w:w="1313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9 (19)          39 (81)</w:t>
            </w:r>
          </w:p>
        </w:tc>
        <w:tc>
          <w:tcPr>
            <w:tcW w:w="1425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 (6)           15 (93)</w:t>
            </w:r>
          </w:p>
        </w:tc>
        <w:tc>
          <w:tcPr>
            <w:tcW w:w="1234" w:type="dxa"/>
          </w:tcPr>
          <w:p w:rsidR="00AC2BCF" w:rsidRPr="003D4BBE" w:rsidRDefault="00AC2BCF" w:rsidP="00860126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en-GB"/>
              </w:rPr>
            </w:pPr>
            <w:r w:rsidRPr="003D4BBE">
              <w:rPr>
                <w:szCs w:val="24"/>
                <w:lang w:val="en-GB"/>
              </w:rPr>
              <w:t>12 (24)       38 (76)</w:t>
            </w:r>
          </w:p>
        </w:tc>
      </w:tr>
    </w:tbl>
    <w:p w:rsidR="00195267" w:rsidRPr="00195267" w:rsidRDefault="00AC2BCF" w:rsidP="000F77AC">
      <w:r w:rsidRPr="00404C5A">
        <w:rPr>
          <w:b/>
          <w:bCs/>
        </w:rPr>
        <w:t>Key</w:t>
      </w:r>
      <w:r w:rsidRPr="00404C5A">
        <w:t xml:space="preserve">: </w:t>
      </w:r>
      <w:r w:rsidRPr="00404C5A">
        <w:rPr>
          <w:b/>
          <w:bCs/>
        </w:rPr>
        <w:t>NA</w:t>
      </w:r>
      <w:r w:rsidRPr="00404C5A">
        <w:t xml:space="preserve"> Not Applicable, </w:t>
      </w:r>
      <w:r w:rsidRPr="00404C5A">
        <w:rPr>
          <w:b/>
          <w:bCs/>
        </w:rPr>
        <w:t>S</w:t>
      </w:r>
      <w:r w:rsidRPr="00404C5A">
        <w:t xml:space="preserve"> Susceptible, </w:t>
      </w:r>
      <w:r w:rsidRPr="00404C5A">
        <w:rPr>
          <w:b/>
          <w:bCs/>
        </w:rPr>
        <w:t>R</w:t>
      </w:r>
      <w:r w:rsidRPr="00404C5A">
        <w:t xml:space="preserve"> Resistanc</w:t>
      </w:r>
      <w:r>
        <w:t>e</w:t>
      </w:r>
      <w:bookmarkStart w:id="0" w:name="_GoBack"/>
      <w:bookmarkEnd w:id="0"/>
    </w:p>
    <w:p w:rsidR="00195267" w:rsidRPr="00195267" w:rsidRDefault="00195267" w:rsidP="00195267"/>
    <w:p w:rsidR="00195267" w:rsidRDefault="00195267" w:rsidP="00195267">
      <w:pPr>
        <w:rPr>
          <w:rStyle w:val="anchor-text"/>
          <w:rFonts w:ascii="Arial" w:hAnsi="Arial" w:cs="Arial"/>
          <w:color w:val="0C7DBB"/>
          <w:sz w:val="30"/>
          <w:szCs w:val="30"/>
        </w:rPr>
      </w:pPr>
    </w:p>
    <w:p w:rsidR="00195267" w:rsidRPr="00195267" w:rsidRDefault="00195267">
      <w:pPr>
        <w:ind w:firstLine="720"/>
      </w:pPr>
    </w:p>
    <w:sectPr w:rsidR="00195267" w:rsidRPr="00195267" w:rsidSect="00AC2B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67"/>
    <w:rsid w:val="000F77AC"/>
    <w:rsid w:val="00195267"/>
    <w:rsid w:val="00593DFB"/>
    <w:rsid w:val="00732F42"/>
    <w:rsid w:val="008312AB"/>
    <w:rsid w:val="00AC2BCF"/>
    <w:rsid w:val="00D7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62A23D-6853-43E6-B187-F660B4C2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BCF"/>
    <w:pPr>
      <w:spacing w:after="154" w:line="482" w:lineRule="auto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nchor-text">
    <w:name w:val="anchor-text"/>
    <w:basedOn w:val="DefaultParagraphFont"/>
    <w:rsid w:val="00195267"/>
  </w:style>
  <w:style w:type="character" w:customStyle="1" w:styleId="text">
    <w:name w:val="text"/>
    <w:basedOn w:val="DefaultParagraphFont"/>
    <w:rsid w:val="00195267"/>
  </w:style>
  <w:style w:type="table" w:styleId="TableGrid">
    <w:name w:val="Table Grid"/>
    <w:basedOn w:val="TableNormal"/>
    <w:uiPriority w:val="39"/>
    <w:rsid w:val="00AC2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Tejaswani M.T.</dc:creator>
  <cp:keywords/>
  <dc:description/>
  <cp:lastModifiedBy>Tejaswani M.T.</cp:lastModifiedBy>
  <cp:revision>2</cp:revision>
  <dcterms:created xsi:type="dcterms:W3CDTF">2022-07-18T11:22:00Z</dcterms:created>
  <dcterms:modified xsi:type="dcterms:W3CDTF">2022-08-17T08:40:00Z</dcterms:modified>
</cp:coreProperties>
</file>