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0FA702" w14:textId="77777777" w:rsidR="00322656" w:rsidRPr="00A364EB" w:rsidRDefault="00322656" w:rsidP="00322656">
      <w:pPr>
        <w:rPr>
          <w:rFonts w:ascii="Arial" w:hAnsi="Arial" w:cs="Arial"/>
          <w:b/>
          <w:sz w:val="28"/>
          <w:szCs w:val="28"/>
        </w:rPr>
      </w:pPr>
      <w:r w:rsidRPr="00A364EB">
        <w:rPr>
          <w:rFonts w:ascii="Arial" w:hAnsi="Arial" w:cs="Arial"/>
          <w:b/>
          <w:sz w:val="28"/>
          <w:szCs w:val="28"/>
        </w:rPr>
        <w:t>Supplementary Information for</w:t>
      </w:r>
      <w:bookmarkStart w:id="0" w:name="_GoBack"/>
      <w:bookmarkEnd w:id="0"/>
    </w:p>
    <w:p w14:paraId="19AD97E9" w14:textId="0572B829" w:rsidR="00322656" w:rsidRPr="00A364EB" w:rsidRDefault="00322656" w:rsidP="00322656">
      <w:pPr>
        <w:jc w:val="both"/>
        <w:rPr>
          <w:rFonts w:ascii="Arial" w:hAnsi="Arial" w:cs="Arial"/>
          <w:sz w:val="32"/>
          <w:szCs w:val="28"/>
        </w:rPr>
      </w:pPr>
    </w:p>
    <w:p w14:paraId="3AB675E0" w14:textId="0C1C01DD" w:rsidR="00322656" w:rsidRPr="00A364EB" w:rsidRDefault="00182BA4" w:rsidP="00322656">
      <w:pPr>
        <w:jc w:val="both"/>
        <w:rPr>
          <w:rFonts w:ascii="Arial" w:hAnsi="Arial" w:cs="Arial"/>
          <w:sz w:val="32"/>
          <w:szCs w:val="28"/>
        </w:rPr>
      </w:pPr>
      <w:r w:rsidRPr="00A364EB">
        <w:rPr>
          <w:rFonts w:ascii="Arial" w:hAnsi="Arial" w:cs="Arial"/>
          <w:sz w:val="32"/>
          <w:szCs w:val="28"/>
        </w:rPr>
        <w:t>A shared numerical magnitude representation evidenced by the distance effect in frequency-tagging EEG</w:t>
      </w:r>
    </w:p>
    <w:p w14:paraId="04D4F1FD" w14:textId="77777777" w:rsidR="00322656" w:rsidRPr="00A364EB" w:rsidRDefault="00322656" w:rsidP="009D6772">
      <w:pPr>
        <w:rPr>
          <w:rFonts w:ascii="Arial" w:hAnsi="Arial" w:cs="Arial"/>
          <w:sz w:val="18"/>
        </w:rPr>
      </w:pPr>
    </w:p>
    <w:p w14:paraId="785421B1" w14:textId="5F4FBC1C" w:rsidR="00322656" w:rsidRPr="00A364EB" w:rsidRDefault="00322656" w:rsidP="00322656">
      <w:pPr>
        <w:jc w:val="both"/>
        <w:rPr>
          <w:rFonts w:ascii="Arial" w:hAnsi="Arial" w:cs="Arial"/>
          <w:sz w:val="20"/>
          <w:vertAlign w:val="superscript"/>
          <w:lang w:val="fr-BE"/>
        </w:rPr>
      </w:pPr>
      <w:r w:rsidRPr="00A364EB">
        <w:rPr>
          <w:rFonts w:ascii="Arial" w:hAnsi="Arial" w:cs="Arial"/>
          <w:sz w:val="20"/>
          <w:lang w:val="fr-BE"/>
        </w:rPr>
        <w:t>Cathy Marlair</w:t>
      </w:r>
      <w:r w:rsidRPr="00A364EB">
        <w:rPr>
          <w:rFonts w:ascii="Arial" w:hAnsi="Arial" w:cs="Arial"/>
          <w:sz w:val="20"/>
          <w:vertAlign w:val="superscript"/>
          <w:lang w:val="fr-BE"/>
        </w:rPr>
        <w:t>1,*</w:t>
      </w:r>
      <w:r w:rsidRPr="00A364EB">
        <w:rPr>
          <w:rFonts w:ascii="Arial" w:hAnsi="Arial" w:cs="Arial"/>
          <w:sz w:val="20"/>
          <w:lang w:val="fr-BE"/>
        </w:rPr>
        <w:t>, Virginie Crollen</w:t>
      </w:r>
      <w:r w:rsidRPr="00A364EB">
        <w:rPr>
          <w:rFonts w:ascii="Arial" w:hAnsi="Arial" w:cs="Arial"/>
          <w:sz w:val="20"/>
          <w:vertAlign w:val="superscript"/>
          <w:lang w:val="fr-BE"/>
        </w:rPr>
        <w:t>1</w:t>
      </w:r>
      <w:r w:rsidRPr="00A364EB">
        <w:rPr>
          <w:rFonts w:ascii="Arial" w:hAnsi="Arial" w:cs="Arial"/>
          <w:sz w:val="20"/>
          <w:lang w:val="fr-BE"/>
        </w:rPr>
        <w:t>, &amp; Aliette Lochy</w:t>
      </w:r>
      <w:r w:rsidRPr="00A364EB">
        <w:rPr>
          <w:rFonts w:ascii="Arial" w:hAnsi="Arial" w:cs="Arial"/>
          <w:sz w:val="20"/>
          <w:vertAlign w:val="superscript"/>
          <w:lang w:val="fr-BE"/>
        </w:rPr>
        <w:t>1,2</w:t>
      </w:r>
    </w:p>
    <w:p w14:paraId="10F05C23" w14:textId="77777777" w:rsidR="00322656" w:rsidRPr="00A364EB" w:rsidRDefault="00322656" w:rsidP="00322656">
      <w:pPr>
        <w:jc w:val="both"/>
        <w:rPr>
          <w:rFonts w:ascii="Arial" w:hAnsi="Arial" w:cs="Arial"/>
          <w:sz w:val="20"/>
          <w:lang w:val="fr-BE"/>
        </w:rPr>
      </w:pPr>
    </w:p>
    <w:p w14:paraId="4E9D78A3" w14:textId="77777777" w:rsidR="00322656" w:rsidRPr="00A364EB" w:rsidRDefault="00322656" w:rsidP="00322656">
      <w:pPr>
        <w:pStyle w:val="ListParagraph"/>
        <w:numPr>
          <w:ilvl w:val="0"/>
          <w:numId w:val="15"/>
        </w:numPr>
        <w:spacing w:after="200"/>
        <w:contextualSpacing/>
        <w:jc w:val="both"/>
        <w:rPr>
          <w:rFonts w:ascii="Arial" w:hAnsi="Arial" w:cs="Arial"/>
          <w:sz w:val="20"/>
          <w:lang w:val="fr-BE"/>
        </w:rPr>
      </w:pPr>
      <w:r w:rsidRPr="00A364EB">
        <w:rPr>
          <w:rFonts w:ascii="Arial" w:hAnsi="Arial" w:cs="Arial"/>
          <w:sz w:val="20"/>
          <w:lang w:val="fr-BE"/>
        </w:rPr>
        <w:t xml:space="preserve">Institute of Psychology (IPSY) and Institute of Neuroscience (IoNS), Université Catholique de Louvain, Place Cardinal Mercier 10, 1348 Louvain-la-Neuve, Belgium; </w:t>
      </w:r>
    </w:p>
    <w:p w14:paraId="0A29F071" w14:textId="7C86AE59" w:rsidR="00322656" w:rsidRPr="00A364EB" w:rsidRDefault="00322656" w:rsidP="00322656">
      <w:pPr>
        <w:pStyle w:val="ListParagraph"/>
        <w:numPr>
          <w:ilvl w:val="0"/>
          <w:numId w:val="15"/>
        </w:numPr>
        <w:spacing w:after="200"/>
        <w:contextualSpacing/>
        <w:jc w:val="both"/>
        <w:rPr>
          <w:rFonts w:ascii="Arial" w:hAnsi="Arial" w:cs="Arial"/>
          <w:sz w:val="20"/>
          <w:lang w:val="x-none"/>
        </w:rPr>
      </w:pPr>
      <w:r w:rsidRPr="00A364EB">
        <w:rPr>
          <w:rFonts w:ascii="Arial" w:hAnsi="Arial" w:cs="Arial"/>
          <w:sz w:val="20"/>
        </w:rPr>
        <w:t>Department of Behavioral and Cognitive Sciences, Faculty of Humanities, Social and Educational Sciences, Institute of Cognitive Science and Assessment, Université du Luxembourg, Esch-sur-Alzette, Luxembourg.</w:t>
      </w:r>
    </w:p>
    <w:p w14:paraId="55DB7621" w14:textId="77777777" w:rsidR="00322656" w:rsidRPr="00A364EB" w:rsidRDefault="00322656" w:rsidP="009D6772">
      <w:pPr>
        <w:pStyle w:val="ListParagraph"/>
        <w:contextualSpacing/>
        <w:jc w:val="both"/>
        <w:rPr>
          <w:rFonts w:ascii="Arial" w:hAnsi="Arial" w:cs="Arial"/>
          <w:sz w:val="20"/>
          <w:lang w:val="x-none"/>
        </w:rPr>
      </w:pPr>
    </w:p>
    <w:p w14:paraId="05F9CFC2" w14:textId="77777777" w:rsidR="00322656" w:rsidRPr="00A364EB" w:rsidRDefault="00322656" w:rsidP="00322656">
      <w:pPr>
        <w:jc w:val="both"/>
        <w:rPr>
          <w:rFonts w:ascii="Arial" w:hAnsi="Arial" w:cs="Arial"/>
          <w:sz w:val="20"/>
        </w:rPr>
      </w:pPr>
      <w:r w:rsidRPr="00A364EB">
        <w:rPr>
          <w:rFonts w:ascii="Arial" w:hAnsi="Arial" w:cs="Arial"/>
          <w:sz w:val="20"/>
        </w:rPr>
        <w:t xml:space="preserve">*corresponding author, e-mail: </w:t>
      </w:r>
      <w:hyperlink r:id="rId8" w:history="1">
        <w:r w:rsidRPr="00A364EB">
          <w:rPr>
            <w:rStyle w:val="Hyperlink"/>
            <w:rFonts w:ascii="Arial" w:hAnsi="Arial" w:cs="Arial"/>
            <w:color w:val="auto"/>
            <w:sz w:val="20"/>
          </w:rPr>
          <w:t>cathy.marlair@uclouvain.be</w:t>
        </w:r>
      </w:hyperlink>
    </w:p>
    <w:p w14:paraId="5E63A384" w14:textId="77777777" w:rsidR="00322656" w:rsidRPr="00A364EB" w:rsidRDefault="00322656" w:rsidP="001A5B3B">
      <w:pPr>
        <w:pStyle w:val="SMSubheading"/>
        <w:jc w:val="both"/>
        <w:rPr>
          <w:rFonts w:ascii="Arial" w:hAnsi="Arial" w:cs="Arial"/>
          <w:b/>
          <w:bCs/>
          <w:kern w:val="32"/>
          <w:sz w:val="20"/>
          <w:u w:val="none"/>
        </w:rPr>
      </w:pPr>
    </w:p>
    <w:p w14:paraId="1818C2ED" w14:textId="77777777" w:rsidR="00322656" w:rsidRPr="00A364EB" w:rsidRDefault="00322656" w:rsidP="001A5B3B">
      <w:pPr>
        <w:pStyle w:val="SMSubheading"/>
        <w:jc w:val="both"/>
        <w:rPr>
          <w:rFonts w:ascii="Arial" w:hAnsi="Arial" w:cs="Arial"/>
          <w:b/>
          <w:sz w:val="20"/>
          <w:u w:val="none"/>
        </w:rPr>
      </w:pPr>
    </w:p>
    <w:p w14:paraId="5EA04442" w14:textId="77777777" w:rsidR="00C57E2B" w:rsidRPr="00A364EB" w:rsidRDefault="00C57E2B" w:rsidP="00C57E2B">
      <w:pPr>
        <w:rPr>
          <w:rFonts w:ascii="Arial" w:hAnsi="Arial" w:cs="Arial"/>
          <w:sz w:val="20"/>
        </w:rPr>
      </w:pPr>
    </w:p>
    <w:p w14:paraId="271F8333" w14:textId="77777777" w:rsidR="008942D5" w:rsidRPr="00A364EB" w:rsidRDefault="008942D5">
      <w:pPr>
        <w:rPr>
          <w:rFonts w:ascii="Arial" w:hAnsi="Arial" w:cs="Arial"/>
          <w:b/>
        </w:rPr>
      </w:pPr>
      <w:r w:rsidRPr="00A364EB">
        <w:rPr>
          <w:rFonts w:ascii="Arial" w:hAnsi="Arial" w:cs="Arial"/>
          <w:b/>
        </w:rPr>
        <w:br w:type="page"/>
      </w:r>
    </w:p>
    <w:p w14:paraId="5ABF05D2" w14:textId="176209D2" w:rsidR="00322656" w:rsidRPr="00A364EB" w:rsidRDefault="00322656" w:rsidP="00322656">
      <w:pPr>
        <w:rPr>
          <w:rFonts w:ascii="Arial" w:hAnsi="Arial" w:cs="Arial"/>
          <w:b/>
          <w:sz w:val="20"/>
        </w:rPr>
      </w:pPr>
      <w:r w:rsidRPr="00A364EB">
        <w:rPr>
          <w:rFonts w:ascii="Arial" w:hAnsi="Arial" w:cs="Arial"/>
          <w:b/>
        </w:rPr>
        <w:t>Supplementary Data</w:t>
      </w:r>
    </w:p>
    <w:p w14:paraId="41565D83" w14:textId="4A1A73F8" w:rsidR="001C0975" w:rsidRPr="00A364EB" w:rsidRDefault="00687F7C" w:rsidP="001A5B3B">
      <w:pPr>
        <w:pStyle w:val="SMSubheading"/>
        <w:jc w:val="both"/>
        <w:rPr>
          <w:rFonts w:ascii="Arial" w:hAnsi="Arial" w:cs="Arial"/>
          <w:sz w:val="20"/>
          <w:u w:val="none"/>
        </w:rPr>
      </w:pPr>
      <w:r w:rsidRPr="00A364EB">
        <w:rPr>
          <w:rFonts w:ascii="Arial" w:hAnsi="Arial" w:cs="Arial"/>
          <w:b/>
          <w:sz w:val="20"/>
          <w:u w:val="none"/>
        </w:rPr>
        <w:t>Individual sequences</w:t>
      </w:r>
      <w:r w:rsidR="0018761A" w:rsidRPr="00A364EB">
        <w:rPr>
          <w:rFonts w:ascii="Arial" w:hAnsi="Arial" w:cs="Arial"/>
          <w:b/>
          <w:sz w:val="20"/>
          <w:u w:val="none"/>
        </w:rPr>
        <w:t>,</w:t>
      </w:r>
      <w:r w:rsidRPr="00A364EB">
        <w:rPr>
          <w:rFonts w:ascii="Arial" w:hAnsi="Arial" w:cs="Arial"/>
          <w:b/>
          <w:sz w:val="20"/>
          <w:u w:val="none"/>
        </w:rPr>
        <w:t xml:space="preserve"> </w:t>
      </w:r>
      <w:r w:rsidR="0018761A" w:rsidRPr="00A364EB">
        <w:rPr>
          <w:rFonts w:ascii="Arial" w:hAnsi="Arial" w:cs="Arial"/>
          <w:b/>
          <w:sz w:val="20"/>
          <w:u w:val="none"/>
        </w:rPr>
        <w:t>A</w:t>
      </w:r>
      <w:r w:rsidRPr="00A364EB">
        <w:rPr>
          <w:rFonts w:ascii="Arial" w:hAnsi="Arial" w:cs="Arial"/>
          <w:b/>
          <w:sz w:val="20"/>
          <w:u w:val="none"/>
        </w:rPr>
        <w:t>naly</w:t>
      </w:r>
      <w:r w:rsidR="00322656" w:rsidRPr="00A364EB">
        <w:rPr>
          <w:rFonts w:ascii="Arial" w:hAnsi="Arial" w:cs="Arial"/>
          <w:b/>
          <w:sz w:val="20"/>
          <w:u w:val="none"/>
        </w:rPr>
        <w:t>z</w:t>
      </w:r>
      <w:r w:rsidRPr="00A364EB">
        <w:rPr>
          <w:rFonts w:ascii="Arial" w:hAnsi="Arial" w:cs="Arial"/>
          <w:b/>
          <w:sz w:val="20"/>
          <w:u w:val="none"/>
        </w:rPr>
        <w:t xml:space="preserve">es in the </w:t>
      </w:r>
      <w:r w:rsidR="00750580" w:rsidRPr="00A364EB">
        <w:rPr>
          <w:rFonts w:ascii="Arial" w:hAnsi="Arial" w:cs="Arial"/>
          <w:b/>
          <w:sz w:val="20"/>
          <w:u w:val="none"/>
        </w:rPr>
        <w:t xml:space="preserve">left and </w:t>
      </w:r>
      <w:r w:rsidRPr="00A364EB">
        <w:rPr>
          <w:rFonts w:ascii="Arial" w:hAnsi="Arial" w:cs="Arial"/>
          <w:b/>
          <w:sz w:val="20"/>
          <w:u w:val="none"/>
        </w:rPr>
        <w:t>right ROI</w:t>
      </w:r>
      <w:r w:rsidR="001A5B3B" w:rsidRPr="00A364EB">
        <w:rPr>
          <w:rFonts w:ascii="Arial" w:hAnsi="Arial" w:cs="Arial"/>
          <w:b/>
          <w:sz w:val="20"/>
          <w:u w:val="none"/>
        </w:rPr>
        <w:t xml:space="preserve"> separately</w:t>
      </w:r>
      <w:r w:rsidRPr="00A364EB">
        <w:rPr>
          <w:rFonts w:ascii="Arial" w:hAnsi="Arial" w:cs="Arial"/>
          <w:b/>
          <w:sz w:val="20"/>
          <w:u w:val="none"/>
        </w:rPr>
        <w:t xml:space="preserve">. </w:t>
      </w:r>
      <w:r w:rsidRPr="00A364EB">
        <w:rPr>
          <w:rFonts w:ascii="Arial" w:hAnsi="Arial" w:cs="Arial"/>
          <w:sz w:val="20"/>
          <w:u w:val="none"/>
        </w:rPr>
        <w:t>When contrasting right hemispheric response amplitudes of individual sequence</w:t>
      </w:r>
      <w:r w:rsidR="001A5B3B" w:rsidRPr="00A364EB">
        <w:rPr>
          <w:rFonts w:ascii="Arial" w:hAnsi="Arial" w:cs="Arial"/>
          <w:sz w:val="20"/>
          <w:u w:val="none"/>
        </w:rPr>
        <w:t>s</w:t>
      </w:r>
      <w:r w:rsidRPr="00A364EB">
        <w:rPr>
          <w:rFonts w:ascii="Arial" w:hAnsi="Arial" w:cs="Arial"/>
          <w:sz w:val="20"/>
          <w:u w:val="none"/>
        </w:rPr>
        <w:t xml:space="preserve"> within the close and distant conditions, we found no difference, neither in the close,</w:t>
      </w:r>
      <w:r w:rsidRPr="00A364EB">
        <w:rPr>
          <w:rFonts w:ascii="Arial" w:hAnsi="Arial" w:cs="Arial"/>
          <w:i/>
          <w:sz w:val="20"/>
          <w:u w:val="none"/>
        </w:rPr>
        <w:t xml:space="preserve"> F</w:t>
      </w:r>
      <w:r w:rsidRPr="00A364EB">
        <w:rPr>
          <w:rFonts w:ascii="Arial" w:hAnsi="Arial" w:cs="Arial"/>
          <w:sz w:val="20"/>
          <w:u w:val="none"/>
        </w:rPr>
        <w:t xml:space="preserve">(3, 66) = 0.56, </w:t>
      </w:r>
      <w:r w:rsidRPr="00A364EB">
        <w:rPr>
          <w:rFonts w:ascii="Arial" w:hAnsi="Arial" w:cs="Arial"/>
          <w:i/>
          <w:sz w:val="20"/>
          <w:u w:val="none"/>
        </w:rPr>
        <w:t>p</w:t>
      </w:r>
      <w:r w:rsidRPr="00A364EB">
        <w:rPr>
          <w:rFonts w:ascii="Arial" w:hAnsi="Arial" w:cs="Arial"/>
          <w:sz w:val="20"/>
          <w:u w:val="none"/>
        </w:rPr>
        <w:t xml:space="preserve"> = .64, nor in the distant condition, </w:t>
      </w:r>
      <w:r w:rsidRPr="00A364EB">
        <w:rPr>
          <w:rFonts w:ascii="Arial" w:hAnsi="Arial" w:cs="Arial"/>
          <w:i/>
          <w:sz w:val="20"/>
          <w:u w:val="none"/>
        </w:rPr>
        <w:t>F</w:t>
      </w:r>
      <w:r w:rsidRPr="00A364EB">
        <w:rPr>
          <w:rFonts w:ascii="Arial" w:hAnsi="Arial" w:cs="Arial"/>
          <w:sz w:val="20"/>
          <w:u w:val="none"/>
        </w:rPr>
        <w:t xml:space="preserve">(3, 66) = 1.24, </w:t>
      </w:r>
      <w:r w:rsidRPr="00A364EB">
        <w:rPr>
          <w:rFonts w:ascii="Arial" w:hAnsi="Arial" w:cs="Arial"/>
          <w:i/>
          <w:sz w:val="20"/>
          <w:u w:val="none"/>
        </w:rPr>
        <w:t>p</w:t>
      </w:r>
      <w:r w:rsidRPr="00A364EB">
        <w:rPr>
          <w:rFonts w:ascii="Arial" w:hAnsi="Arial" w:cs="Arial"/>
          <w:sz w:val="20"/>
          <w:u w:val="none"/>
        </w:rPr>
        <w:t xml:space="preserve"> = .30.</w:t>
      </w:r>
      <w:r w:rsidR="00750580" w:rsidRPr="00A364EB">
        <w:rPr>
          <w:rFonts w:ascii="Arial" w:hAnsi="Arial" w:cs="Arial"/>
          <w:sz w:val="20"/>
          <w:u w:val="none"/>
        </w:rPr>
        <w:t xml:space="preserve"> The same results were obtained in the left ROI</w:t>
      </w:r>
      <w:r w:rsidR="00D37A3E" w:rsidRPr="00A364EB">
        <w:rPr>
          <w:rFonts w:ascii="Arial" w:hAnsi="Arial" w:cs="Arial"/>
          <w:sz w:val="20"/>
          <w:u w:val="none"/>
        </w:rPr>
        <w:t xml:space="preserve">, with </w:t>
      </w:r>
      <w:r w:rsidR="00750580" w:rsidRPr="00A364EB">
        <w:rPr>
          <w:rFonts w:ascii="Arial" w:hAnsi="Arial" w:cs="Arial"/>
          <w:i/>
          <w:sz w:val="20"/>
          <w:u w:val="none"/>
        </w:rPr>
        <w:t>F</w:t>
      </w:r>
      <w:r w:rsidR="00750580" w:rsidRPr="00A364EB">
        <w:rPr>
          <w:rFonts w:ascii="Arial" w:hAnsi="Arial" w:cs="Arial"/>
          <w:sz w:val="20"/>
          <w:u w:val="none"/>
        </w:rPr>
        <w:t xml:space="preserve">(3, 66) = 1.32, </w:t>
      </w:r>
      <w:r w:rsidR="00750580" w:rsidRPr="00A364EB">
        <w:rPr>
          <w:rFonts w:ascii="Arial" w:hAnsi="Arial" w:cs="Arial"/>
          <w:i/>
          <w:sz w:val="20"/>
          <w:u w:val="none"/>
        </w:rPr>
        <w:t>p</w:t>
      </w:r>
      <w:r w:rsidR="00750580" w:rsidRPr="00A364EB">
        <w:rPr>
          <w:rFonts w:ascii="Arial" w:hAnsi="Arial" w:cs="Arial"/>
          <w:sz w:val="20"/>
          <w:u w:val="none"/>
        </w:rPr>
        <w:t xml:space="preserve"> = .28</w:t>
      </w:r>
      <w:r w:rsidR="00D37A3E" w:rsidRPr="00A364EB">
        <w:rPr>
          <w:rFonts w:ascii="Arial" w:hAnsi="Arial" w:cs="Arial"/>
          <w:sz w:val="20"/>
          <w:u w:val="none"/>
        </w:rPr>
        <w:t xml:space="preserve"> in the close condition</w:t>
      </w:r>
      <w:r w:rsidR="00750580" w:rsidRPr="00A364EB">
        <w:rPr>
          <w:rFonts w:ascii="Arial" w:hAnsi="Arial" w:cs="Arial"/>
          <w:sz w:val="20"/>
          <w:u w:val="none"/>
        </w:rPr>
        <w:t xml:space="preserve">, and </w:t>
      </w:r>
      <w:r w:rsidR="00750580" w:rsidRPr="00A364EB">
        <w:rPr>
          <w:rFonts w:ascii="Arial" w:hAnsi="Arial" w:cs="Arial"/>
          <w:i/>
          <w:sz w:val="20"/>
          <w:u w:val="none"/>
        </w:rPr>
        <w:t>F</w:t>
      </w:r>
      <w:r w:rsidR="00750580" w:rsidRPr="00A364EB">
        <w:rPr>
          <w:rFonts w:ascii="Arial" w:hAnsi="Arial" w:cs="Arial"/>
          <w:sz w:val="20"/>
          <w:u w:val="none"/>
        </w:rPr>
        <w:t xml:space="preserve">(3, 66) = 1.73, </w:t>
      </w:r>
      <w:r w:rsidR="00750580" w:rsidRPr="00A364EB">
        <w:rPr>
          <w:rFonts w:ascii="Arial" w:hAnsi="Arial" w:cs="Arial"/>
          <w:i/>
          <w:sz w:val="20"/>
          <w:u w:val="none"/>
        </w:rPr>
        <w:t>p</w:t>
      </w:r>
      <w:r w:rsidR="00750580" w:rsidRPr="00A364EB">
        <w:rPr>
          <w:rFonts w:ascii="Arial" w:hAnsi="Arial" w:cs="Arial"/>
          <w:sz w:val="20"/>
          <w:u w:val="none"/>
        </w:rPr>
        <w:t xml:space="preserve"> = .17</w:t>
      </w:r>
      <w:r w:rsidR="00D37A3E" w:rsidRPr="00A364EB">
        <w:rPr>
          <w:rFonts w:ascii="Arial" w:hAnsi="Arial" w:cs="Arial"/>
          <w:sz w:val="20"/>
          <w:u w:val="none"/>
        </w:rPr>
        <w:t xml:space="preserve"> in the distant condition</w:t>
      </w:r>
      <w:r w:rsidR="00750580" w:rsidRPr="00A364EB">
        <w:rPr>
          <w:rFonts w:ascii="Arial" w:hAnsi="Arial" w:cs="Arial"/>
          <w:sz w:val="20"/>
          <w:u w:val="none"/>
        </w:rPr>
        <w:t>.</w:t>
      </w:r>
    </w:p>
    <w:p w14:paraId="08CAAD74" w14:textId="2672B8A0" w:rsidR="005D088E" w:rsidRPr="00A364EB" w:rsidRDefault="005D088E" w:rsidP="001C0975">
      <w:pPr>
        <w:pStyle w:val="SMText"/>
        <w:ind w:firstLine="0"/>
        <w:rPr>
          <w:rFonts w:ascii="Arial" w:hAnsi="Arial" w:cs="Arial"/>
          <w:sz w:val="20"/>
        </w:rPr>
      </w:pPr>
    </w:p>
    <w:p w14:paraId="1A218933" w14:textId="6D53A4F6" w:rsidR="009D6772" w:rsidRPr="00A364EB" w:rsidRDefault="00640896" w:rsidP="00640896">
      <w:pPr>
        <w:pStyle w:val="SMText"/>
        <w:ind w:firstLine="0"/>
        <w:jc w:val="both"/>
        <w:rPr>
          <w:rFonts w:ascii="Arial" w:hAnsi="Arial" w:cs="Arial"/>
          <w:sz w:val="20"/>
        </w:rPr>
      </w:pPr>
      <w:r w:rsidRPr="00A364EB">
        <w:rPr>
          <w:rFonts w:ascii="Arial" w:hAnsi="Arial" w:cs="Arial"/>
          <w:sz w:val="20"/>
        </w:rPr>
        <w:t xml:space="preserve">Looking at individual sequences (table 1), it appears clearly that ascending sequences (i.e., the smallest number of the pair is the base and the largest is the deviant stimulus: 2/3, 8/9, 2/8, 3/9) systematically elicited larger discrimination responses than descending sequences (i.e., the largest number of the pair is the base and the smallest is the deviant stimulus: 3/2, 9/8, 8/2, 9/3). Averaging ascending and descending sequences within each condition, we tested for an effect of order (ascending or descending) and condition (close or distant) in a 2x2 repeated-measures ANOVA; Indeed, the main effect of Order was significant, </w:t>
      </w:r>
      <w:r w:rsidRPr="00A364EB">
        <w:rPr>
          <w:rFonts w:ascii="Arial" w:hAnsi="Arial" w:cs="Arial"/>
          <w:i/>
          <w:sz w:val="20"/>
        </w:rPr>
        <w:t>F</w:t>
      </w:r>
      <w:r w:rsidRPr="00A364EB">
        <w:rPr>
          <w:rFonts w:ascii="Arial" w:hAnsi="Arial" w:cs="Arial"/>
          <w:sz w:val="20"/>
        </w:rPr>
        <w:t xml:space="preserve">(1, 22) = 8.15, </w:t>
      </w:r>
      <w:r w:rsidRPr="00A364EB">
        <w:rPr>
          <w:rFonts w:ascii="Arial" w:hAnsi="Arial" w:cs="Arial"/>
          <w:i/>
          <w:sz w:val="20"/>
        </w:rPr>
        <w:t>p</w:t>
      </w:r>
      <w:r w:rsidRPr="00A364EB">
        <w:rPr>
          <w:rFonts w:ascii="Arial" w:hAnsi="Arial" w:cs="Arial"/>
          <w:sz w:val="20"/>
        </w:rPr>
        <w:t xml:space="preserve"> = .009, </w:t>
      </w:r>
      <w:r w:rsidRPr="00A364EB">
        <w:rPr>
          <w:rFonts w:ascii="Arial" w:hAnsi="Arial" w:cs="Arial"/>
          <w:i/>
          <w:sz w:val="20"/>
        </w:rPr>
        <w:t>ƞ</w:t>
      </w:r>
      <w:r w:rsidRPr="00A364EB">
        <w:rPr>
          <w:rFonts w:ascii="Arial" w:hAnsi="Arial" w:cs="Arial"/>
          <w:i/>
          <w:sz w:val="20"/>
          <w:vertAlign w:val="subscript"/>
        </w:rPr>
        <w:t>p</w:t>
      </w:r>
      <w:r w:rsidRPr="00A364EB">
        <w:rPr>
          <w:rFonts w:ascii="Arial" w:hAnsi="Arial" w:cs="Arial"/>
          <w:sz w:val="20"/>
        </w:rPr>
        <w:t>² = 0.27, ascending sequences elicited larger responses than descending ones (M</w:t>
      </w:r>
      <w:r w:rsidRPr="00A364EB">
        <w:rPr>
          <w:rFonts w:ascii="Arial" w:hAnsi="Arial" w:cs="Arial"/>
          <w:sz w:val="20"/>
          <w:vertAlign w:val="subscript"/>
        </w:rPr>
        <w:t>ascending</w:t>
      </w:r>
      <w:r w:rsidRPr="00A364EB">
        <w:rPr>
          <w:rFonts w:ascii="Arial" w:hAnsi="Arial" w:cs="Arial"/>
          <w:sz w:val="20"/>
        </w:rPr>
        <w:t xml:space="preserve"> ± SD</w:t>
      </w:r>
      <w:r w:rsidRPr="00A364EB">
        <w:rPr>
          <w:rFonts w:ascii="Arial" w:hAnsi="Arial" w:cs="Arial"/>
          <w:sz w:val="20"/>
          <w:vertAlign w:val="subscript"/>
        </w:rPr>
        <w:t>ascending</w:t>
      </w:r>
      <w:r w:rsidRPr="00A364EB">
        <w:rPr>
          <w:rFonts w:ascii="Arial" w:hAnsi="Arial" w:cs="Arial"/>
          <w:sz w:val="20"/>
        </w:rPr>
        <w:t xml:space="preserve"> = 0.41 μV ± 0.17; M</w:t>
      </w:r>
      <w:r w:rsidRPr="00A364EB">
        <w:rPr>
          <w:rFonts w:ascii="Arial" w:hAnsi="Arial" w:cs="Arial"/>
          <w:sz w:val="20"/>
          <w:vertAlign w:val="subscript"/>
        </w:rPr>
        <w:t>descending</w:t>
      </w:r>
      <w:r w:rsidRPr="00A364EB">
        <w:rPr>
          <w:rFonts w:ascii="Arial" w:hAnsi="Arial" w:cs="Arial"/>
          <w:sz w:val="20"/>
        </w:rPr>
        <w:t xml:space="preserve"> ± SD</w:t>
      </w:r>
      <w:r w:rsidRPr="00A364EB">
        <w:rPr>
          <w:rFonts w:ascii="Arial" w:hAnsi="Arial" w:cs="Arial"/>
          <w:sz w:val="20"/>
          <w:vertAlign w:val="subscript"/>
        </w:rPr>
        <w:t>descending</w:t>
      </w:r>
      <w:r w:rsidRPr="00A364EB">
        <w:rPr>
          <w:rFonts w:ascii="Arial" w:hAnsi="Arial" w:cs="Arial"/>
          <w:sz w:val="20"/>
        </w:rPr>
        <w:t xml:space="preserve"> = 0.28 μV ± 0.15). However, this effect did not interact with Condition (close/distant), </w:t>
      </w:r>
      <w:r w:rsidRPr="00A364EB">
        <w:rPr>
          <w:rFonts w:ascii="Arial" w:hAnsi="Arial" w:cs="Arial"/>
          <w:i/>
          <w:sz w:val="20"/>
        </w:rPr>
        <w:t>F</w:t>
      </w:r>
      <w:r w:rsidRPr="00A364EB">
        <w:rPr>
          <w:rFonts w:ascii="Arial" w:hAnsi="Arial" w:cs="Arial"/>
          <w:sz w:val="20"/>
        </w:rPr>
        <w:t xml:space="preserve">(1, 22) = 0.62, </w:t>
      </w:r>
      <w:r w:rsidRPr="00A364EB">
        <w:rPr>
          <w:rFonts w:ascii="Arial" w:hAnsi="Arial" w:cs="Arial"/>
          <w:i/>
          <w:sz w:val="20"/>
        </w:rPr>
        <w:t>p</w:t>
      </w:r>
      <w:r w:rsidRPr="00A364EB">
        <w:rPr>
          <w:rFonts w:ascii="Arial" w:hAnsi="Arial" w:cs="Arial"/>
          <w:sz w:val="20"/>
        </w:rPr>
        <w:t xml:space="preserve"> = .44, meaning that the distance effect was present similarly for both ascending and descending sequences. A modulation of performance for ascending/descending sequences was already found in other studies before and interpreted as due to a higher frequency of occurrence in daily-life and stronger associations for ascending sequences (e.g., forward counting is more frequent than backward counting) [S1</w:t>
      </w:r>
      <w:r w:rsidR="00C8742E" w:rsidRPr="00A364EB">
        <w:rPr>
          <w:rFonts w:ascii="Arial" w:hAnsi="Arial" w:cs="Arial"/>
          <w:sz w:val="20"/>
        </w:rPr>
        <w:t>, S</w:t>
      </w:r>
      <w:r w:rsidRPr="00A364EB">
        <w:rPr>
          <w:rFonts w:ascii="Arial" w:hAnsi="Arial" w:cs="Arial"/>
          <w:sz w:val="20"/>
        </w:rPr>
        <w:t>2]. Nevertheless, and consistently with a recent fMRI-adaptation study [S3], order did not influence the distance modulation of the discrimination responses.</w:t>
      </w:r>
    </w:p>
    <w:p w14:paraId="47A1778A" w14:textId="1873D721" w:rsidR="00640896" w:rsidRPr="00A364EB" w:rsidRDefault="00640896" w:rsidP="00640896">
      <w:pPr>
        <w:pStyle w:val="SMText"/>
        <w:ind w:firstLine="0"/>
        <w:jc w:val="both"/>
        <w:rPr>
          <w:rFonts w:ascii="Arial" w:hAnsi="Arial" w:cs="Arial"/>
          <w:sz w:val="20"/>
        </w:rPr>
      </w:pPr>
    </w:p>
    <w:p w14:paraId="6E39174C" w14:textId="393B507B" w:rsidR="00640896" w:rsidRPr="00A364EB" w:rsidRDefault="00640896" w:rsidP="00640896">
      <w:pPr>
        <w:pStyle w:val="SMText"/>
        <w:ind w:firstLine="0"/>
        <w:jc w:val="both"/>
        <w:rPr>
          <w:rFonts w:ascii="Arial" w:hAnsi="Arial" w:cs="Arial"/>
          <w:sz w:val="20"/>
        </w:rPr>
      </w:pPr>
      <w:r w:rsidRPr="00A364EB">
        <w:rPr>
          <w:rFonts w:ascii="Arial" w:hAnsi="Arial" w:cs="Arial"/>
          <w:sz w:val="20"/>
        </w:rPr>
        <w:t>S1.</w:t>
      </w:r>
      <w:r w:rsidRPr="00A364EB">
        <w:rPr>
          <w:rFonts w:ascii="Arial" w:hAnsi="Arial" w:cs="Arial"/>
          <w:sz w:val="20"/>
        </w:rPr>
        <w:tab/>
        <w:t xml:space="preserve">Vos, H., Sasanguie, D., Gevers, W., &amp; Reynvoet, B. The role of general and number-specific order processing in adults’ arithmetic performance. </w:t>
      </w:r>
      <w:r w:rsidRPr="00A364EB">
        <w:rPr>
          <w:rFonts w:ascii="Arial" w:hAnsi="Arial" w:cs="Arial"/>
          <w:i/>
          <w:sz w:val="20"/>
        </w:rPr>
        <w:t xml:space="preserve">J. Cogn. Psychol. </w:t>
      </w:r>
      <w:r w:rsidRPr="00A364EB">
        <w:rPr>
          <w:rFonts w:ascii="Arial" w:hAnsi="Arial" w:cs="Arial"/>
          <w:b/>
          <w:sz w:val="20"/>
        </w:rPr>
        <w:t>29</w:t>
      </w:r>
      <w:r w:rsidRPr="00A364EB">
        <w:rPr>
          <w:rFonts w:ascii="Arial" w:hAnsi="Arial" w:cs="Arial"/>
          <w:sz w:val="20"/>
        </w:rPr>
        <w:t xml:space="preserve">, 469–482 (2017). </w:t>
      </w:r>
    </w:p>
    <w:p w14:paraId="1F3FA1BE" w14:textId="338B50E2" w:rsidR="00640896" w:rsidRPr="00A364EB" w:rsidRDefault="00640896" w:rsidP="00640896">
      <w:pPr>
        <w:pStyle w:val="SMText"/>
        <w:ind w:firstLine="0"/>
        <w:jc w:val="both"/>
        <w:rPr>
          <w:rFonts w:ascii="Arial" w:hAnsi="Arial" w:cs="Arial"/>
          <w:sz w:val="20"/>
        </w:rPr>
      </w:pPr>
      <w:r w:rsidRPr="00A364EB">
        <w:rPr>
          <w:rFonts w:ascii="Arial" w:hAnsi="Arial" w:cs="Arial"/>
          <w:sz w:val="20"/>
        </w:rPr>
        <w:t>S2.</w:t>
      </w:r>
      <w:r w:rsidRPr="00A364EB">
        <w:rPr>
          <w:rFonts w:ascii="Arial" w:hAnsi="Arial" w:cs="Arial"/>
          <w:sz w:val="20"/>
        </w:rPr>
        <w:tab/>
        <w:t xml:space="preserve">Wong, B., Bull, R., Ansari, D., Watson, D. M., &amp; Liem, G. A. D. Order processing of number symbols is influenced by direction, but not format. </w:t>
      </w:r>
      <w:r w:rsidRPr="00A364EB">
        <w:rPr>
          <w:rFonts w:ascii="Arial" w:hAnsi="Arial" w:cs="Arial"/>
          <w:i/>
          <w:sz w:val="20"/>
        </w:rPr>
        <w:t>Q. J. Exp. Psychol</w:t>
      </w:r>
      <w:r w:rsidRPr="00A364EB">
        <w:rPr>
          <w:rFonts w:ascii="Arial" w:hAnsi="Arial" w:cs="Arial"/>
          <w:sz w:val="20"/>
        </w:rPr>
        <w:t xml:space="preserve">. </w:t>
      </w:r>
      <w:r w:rsidRPr="00A364EB">
        <w:rPr>
          <w:rFonts w:ascii="Arial" w:hAnsi="Arial" w:cs="Arial"/>
          <w:b/>
          <w:sz w:val="20"/>
        </w:rPr>
        <w:t>75</w:t>
      </w:r>
      <w:r w:rsidRPr="00A364EB">
        <w:rPr>
          <w:rFonts w:ascii="Arial" w:hAnsi="Arial" w:cs="Arial"/>
          <w:sz w:val="20"/>
        </w:rPr>
        <w:t>, 98–117 (2021)</w:t>
      </w:r>
    </w:p>
    <w:p w14:paraId="2F10D957" w14:textId="02AAAB8C" w:rsidR="00640896" w:rsidRPr="00A364EB" w:rsidRDefault="00640896" w:rsidP="00640896">
      <w:pPr>
        <w:pStyle w:val="SMText"/>
        <w:ind w:firstLine="0"/>
        <w:jc w:val="both"/>
        <w:rPr>
          <w:rFonts w:ascii="Arial" w:hAnsi="Arial" w:cs="Arial"/>
          <w:sz w:val="20"/>
        </w:rPr>
      </w:pPr>
      <w:r w:rsidRPr="00A364EB">
        <w:rPr>
          <w:rFonts w:ascii="Arial" w:hAnsi="Arial" w:cs="Arial"/>
          <w:sz w:val="20"/>
        </w:rPr>
        <w:t>S3.</w:t>
      </w:r>
      <w:r w:rsidRPr="00A364EB">
        <w:rPr>
          <w:rFonts w:ascii="Arial" w:hAnsi="Arial" w:cs="Arial"/>
          <w:sz w:val="20"/>
        </w:rPr>
        <w:tab/>
        <w:t>Goffin, C., Vogel, S. E., Slipenkyj, M., &amp; Ansari, D. A comes before B, like 1 comes before 2. Is the parietal cortex sensitive to ordinal relationships in both numbers and letters? An fMRI</w:t>
      </w:r>
      <w:r w:rsidRPr="00A364EB">
        <w:rPr>
          <w:rFonts w:ascii="Cambria Math" w:hAnsi="Cambria Math" w:cs="Cambria Math"/>
          <w:sz w:val="20"/>
        </w:rPr>
        <w:t>‐</w:t>
      </w:r>
      <w:r w:rsidRPr="00A364EB">
        <w:rPr>
          <w:rFonts w:ascii="Arial" w:hAnsi="Arial" w:cs="Arial"/>
          <w:sz w:val="20"/>
        </w:rPr>
        <w:t xml:space="preserve">adaptation study. </w:t>
      </w:r>
      <w:r w:rsidRPr="00A364EB">
        <w:rPr>
          <w:rFonts w:ascii="Arial" w:hAnsi="Arial" w:cs="Arial"/>
          <w:i/>
          <w:sz w:val="20"/>
        </w:rPr>
        <w:t>Hum. Brain. Mapp</w:t>
      </w:r>
      <w:r w:rsidRPr="00A364EB">
        <w:rPr>
          <w:rFonts w:ascii="Arial" w:hAnsi="Arial" w:cs="Arial"/>
          <w:sz w:val="20"/>
        </w:rPr>
        <w:t xml:space="preserve">. </w:t>
      </w:r>
      <w:r w:rsidRPr="00A364EB">
        <w:rPr>
          <w:rFonts w:ascii="Arial" w:hAnsi="Arial" w:cs="Arial"/>
          <w:b/>
          <w:sz w:val="20"/>
        </w:rPr>
        <w:t>41</w:t>
      </w:r>
      <w:r w:rsidRPr="00A364EB">
        <w:rPr>
          <w:rFonts w:ascii="Arial" w:hAnsi="Arial" w:cs="Arial"/>
          <w:sz w:val="20"/>
        </w:rPr>
        <w:t>, 1591–1610 (2020).</w:t>
      </w:r>
    </w:p>
    <w:p w14:paraId="76748B0C" w14:textId="2F06CEF9" w:rsidR="00B16F99" w:rsidRPr="00A364EB" w:rsidRDefault="00687F7C" w:rsidP="005D088E">
      <w:pPr>
        <w:pStyle w:val="SMcaption"/>
        <w:rPr>
          <w:rFonts w:ascii="Arial" w:hAnsi="Arial" w:cs="Arial"/>
          <w:sz w:val="20"/>
        </w:rPr>
      </w:pPr>
      <w:r w:rsidRPr="00A364EB">
        <w:rPr>
          <w:noProof/>
          <w:szCs w:val="24"/>
          <w:shd w:val="clear" w:color="auto" w:fill="FFFFFF"/>
          <w:lang w:val="en-IN" w:eastAsia="en-IN"/>
        </w:rPr>
        <w:drawing>
          <wp:inline distT="0" distB="0" distL="0" distR="0" wp14:anchorId="4B4482AF" wp14:editId="1E564805">
            <wp:extent cx="3960000" cy="2192646"/>
            <wp:effectExtent l="0" t="0" r="254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0000" cy="2192646"/>
                    </a:xfrm>
                    <a:prstGeom prst="rect">
                      <a:avLst/>
                    </a:prstGeom>
                    <a:noFill/>
                  </pic:spPr>
                </pic:pic>
              </a:graphicData>
            </a:graphic>
          </wp:inline>
        </w:drawing>
      </w:r>
    </w:p>
    <w:p w14:paraId="10C22F57" w14:textId="2BD16B22" w:rsidR="007843C9" w:rsidRPr="00A364EB" w:rsidRDefault="00322656" w:rsidP="00687F7C">
      <w:pPr>
        <w:pStyle w:val="SMHeading"/>
        <w:jc w:val="both"/>
        <w:rPr>
          <w:rFonts w:ascii="Arial" w:hAnsi="Arial" w:cs="Arial"/>
          <w:b w:val="0"/>
          <w:sz w:val="20"/>
          <w:szCs w:val="20"/>
        </w:rPr>
      </w:pPr>
      <w:r w:rsidRPr="00A364EB">
        <w:rPr>
          <w:rFonts w:ascii="Arial" w:hAnsi="Arial" w:cs="Arial"/>
          <w:sz w:val="20"/>
          <w:szCs w:val="20"/>
        </w:rPr>
        <w:t xml:space="preserve">Supplementary Figure </w:t>
      </w:r>
      <w:r w:rsidR="007411A1" w:rsidRPr="00A364EB">
        <w:rPr>
          <w:rFonts w:ascii="Arial" w:hAnsi="Arial" w:cs="Arial"/>
          <w:sz w:val="20"/>
          <w:szCs w:val="20"/>
        </w:rPr>
        <w:t>S1.</w:t>
      </w:r>
      <w:r w:rsidR="00B42F9C" w:rsidRPr="00A364EB">
        <w:rPr>
          <w:rFonts w:ascii="Arial" w:hAnsi="Arial" w:cs="Arial"/>
          <w:sz w:val="20"/>
          <w:szCs w:val="20"/>
        </w:rPr>
        <w:t xml:space="preserve"> </w:t>
      </w:r>
      <w:r w:rsidR="00687F7C" w:rsidRPr="00A364EB">
        <w:rPr>
          <w:rFonts w:ascii="Arial" w:hAnsi="Arial" w:cs="Arial"/>
          <w:sz w:val="20"/>
          <w:szCs w:val="20"/>
        </w:rPr>
        <w:t>Stimuli.</w:t>
      </w:r>
      <w:r w:rsidR="00687F7C" w:rsidRPr="00A364EB">
        <w:rPr>
          <w:rFonts w:ascii="Arial" w:hAnsi="Arial" w:cs="Arial"/>
          <w:b w:val="0"/>
          <w:sz w:val="20"/>
          <w:szCs w:val="20"/>
        </w:rPr>
        <w:t xml:space="preserve"> Arabic digits, number words, canonical dot configurations (first three on the left control for the density and size of the dots, last three on the right control for the luminance and total area occupied by the dots) and canonical finger configurations.</w:t>
      </w:r>
    </w:p>
    <w:p w14:paraId="3B7A101E" w14:textId="1399306A" w:rsidR="001A5B3B" w:rsidRPr="00A364EB" w:rsidRDefault="001A5B3B">
      <w:pPr>
        <w:rPr>
          <w:rFonts w:ascii="Arial" w:hAnsi="Arial" w:cs="Arial"/>
          <w:bCs/>
          <w:kern w:val="32"/>
          <w:sz w:val="20"/>
        </w:rPr>
      </w:pPr>
    </w:p>
    <w:p w14:paraId="15548A42" w14:textId="15AC9427" w:rsidR="002861C8" w:rsidRPr="001E503B" w:rsidRDefault="00322656" w:rsidP="001E503B">
      <w:pPr>
        <w:pStyle w:val="SMHeading"/>
        <w:jc w:val="both"/>
        <w:rPr>
          <w:rFonts w:ascii="Arial" w:hAnsi="Arial" w:cs="Arial"/>
          <w:b w:val="0"/>
          <w:sz w:val="20"/>
          <w:szCs w:val="20"/>
        </w:rPr>
      </w:pPr>
      <w:r w:rsidRPr="00A364EB">
        <w:rPr>
          <w:rFonts w:ascii="Arial" w:hAnsi="Arial" w:cs="Arial"/>
          <w:sz w:val="20"/>
          <w:szCs w:val="20"/>
        </w:rPr>
        <w:t xml:space="preserve">Supplementary </w:t>
      </w:r>
      <w:r w:rsidR="001A5B3B" w:rsidRPr="00A364EB">
        <w:rPr>
          <w:rFonts w:ascii="Arial" w:hAnsi="Arial" w:cs="Arial"/>
          <w:sz w:val="20"/>
          <w:szCs w:val="20"/>
        </w:rPr>
        <w:t>Movie S1.</w:t>
      </w:r>
      <w:r w:rsidR="001A5B3B" w:rsidRPr="00A364EB">
        <w:rPr>
          <w:rFonts w:ascii="Arial" w:hAnsi="Arial" w:cs="Arial"/>
          <w:b w:val="0"/>
          <w:sz w:val="20"/>
          <w:szCs w:val="20"/>
        </w:rPr>
        <w:t xml:space="preserve"> </w:t>
      </w:r>
      <w:r w:rsidR="00CB2328" w:rsidRPr="00A364EB">
        <w:rPr>
          <w:rFonts w:ascii="Arial" w:hAnsi="Arial" w:cs="Arial"/>
          <w:b w:val="0"/>
          <w:color w:val="333333"/>
          <w:sz w:val="20"/>
          <w:szCs w:val="20"/>
          <w:shd w:val="clear" w:color="auto" w:fill="FFFFFF"/>
        </w:rPr>
        <w:t>Fifteen</w:t>
      </w:r>
      <w:r w:rsidR="001A5B3B" w:rsidRPr="00A364EB">
        <w:rPr>
          <w:rFonts w:ascii="Arial" w:hAnsi="Arial" w:cs="Arial"/>
          <w:b w:val="0"/>
          <w:color w:val="333333"/>
          <w:sz w:val="20"/>
          <w:szCs w:val="20"/>
          <w:shd w:val="clear" w:color="auto" w:fill="FFFFFF"/>
        </w:rPr>
        <w:t xml:space="preserve"> seconds excerpt of one close (2/3) and one distant (2/8) stimulation sequence, showing numerosities presented in various codes (i.e., digits, words, dots, fingers) at 6 Hz, with the deviant numerosity (i.e., 3 or 8) appearing every five items (i.e., 1.2 Hz).</w:t>
      </w:r>
    </w:p>
    <w:sectPr w:rsidR="002861C8" w:rsidRPr="001E503B" w:rsidSect="00777CB5">
      <w:headerReference w:type="default" r:id="rId10"/>
      <w:footerReference w:type="default" r:id="rId1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9BA595" w14:textId="77777777" w:rsidR="006C2CA8" w:rsidRDefault="006C2CA8">
      <w:r>
        <w:separator/>
      </w:r>
    </w:p>
  </w:endnote>
  <w:endnote w:type="continuationSeparator" w:id="0">
    <w:p w14:paraId="1159DC8A" w14:textId="77777777" w:rsidR="006C2CA8" w:rsidRDefault="006C2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96907" w14:textId="7EFF20DE" w:rsidR="00F125EE" w:rsidRPr="00640896" w:rsidRDefault="00114193">
    <w:pPr>
      <w:pStyle w:val="Footer"/>
      <w:jc w:val="right"/>
      <w:rPr>
        <w:rFonts w:asciiTheme="minorHAnsi" w:hAnsiTheme="minorHAnsi" w:cstheme="minorHAnsi"/>
      </w:rPr>
    </w:pPr>
    <w:r w:rsidRPr="00640896">
      <w:rPr>
        <w:rFonts w:asciiTheme="minorHAnsi" w:hAnsiTheme="minorHAnsi" w:cstheme="minorHAnsi"/>
      </w:rPr>
      <w:fldChar w:fldCharType="begin"/>
    </w:r>
    <w:r w:rsidRPr="00640896">
      <w:rPr>
        <w:rFonts w:asciiTheme="minorHAnsi" w:hAnsiTheme="minorHAnsi" w:cstheme="minorHAnsi"/>
      </w:rPr>
      <w:instrText xml:space="preserve"> PAGE   \* MERGEFORMAT </w:instrText>
    </w:r>
    <w:r w:rsidRPr="00640896">
      <w:rPr>
        <w:rFonts w:asciiTheme="minorHAnsi" w:hAnsiTheme="minorHAnsi" w:cstheme="minorHAnsi"/>
      </w:rPr>
      <w:fldChar w:fldCharType="separate"/>
    </w:r>
    <w:r w:rsidR="00DC623A" w:rsidRPr="00640896">
      <w:rPr>
        <w:rFonts w:asciiTheme="minorHAnsi" w:hAnsiTheme="minorHAnsi" w:cstheme="minorHAnsi"/>
        <w:noProof/>
      </w:rPr>
      <w:t>1</w:t>
    </w:r>
    <w:r w:rsidRPr="00640896">
      <w:rPr>
        <w:rFonts w:asciiTheme="minorHAnsi" w:hAnsiTheme="minorHAnsi" w:cstheme="minorHAnsi"/>
      </w:rPr>
      <w:fldChar w:fldCharType="end"/>
    </w:r>
  </w:p>
  <w:p w14:paraId="180EEFF6" w14:textId="77777777" w:rsidR="00F125EE" w:rsidRDefault="00F125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BFFEC4" w14:textId="77777777" w:rsidR="006C2CA8" w:rsidRDefault="006C2CA8">
      <w:r>
        <w:separator/>
      </w:r>
    </w:p>
  </w:footnote>
  <w:footnote w:type="continuationSeparator" w:id="0">
    <w:p w14:paraId="0A0ACD89" w14:textId="77777777" w:rsidR="006C2CA8" w:rsidRDefault="006C2C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040DC9" w14:textId="77777777" w:rsidR="003A2FD8" w:rsidRPr="005001AC" w:rsidRDefault="003A2FD8" w:rsidP="005001AC">
    <w:pPr>
      <w:jc w:val="right"/>
      <w:rPr>
        <w:sz w:val="20"/>
      </w:rPr>
    </w:pPr>
  </w:p>
  <w:p w14:paraId="0091C365" w14:textId="77777777" w:rsidR="003A2FD8" w:rsidRDefault="003A2F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2613FC"/>
    <w:multiLevelType w:val="hybridMultilevel"/>
    <w:tmpl w:val="9F9EE2D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4"/>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0F"/>
    <w:rsid w:val="000004B2"/>
    <w:rsid w:val="00007155"/>
    <w:rsid w:val="000124EB"/>
    <w:rsid w:val="00015F74"/>
    <w:rsid w:val="00017C53"/>
    <w:rsid w:val="00030840"/>
    <w:rsid w:val="00055E05"/>
    <w:rsid w:val="00065EBD"/>
    <w:rsid w:val="00083B44"/>
    <w:rsid w:val="000850DC"/>
    <w:rsid w:val="0009189A"/>
    <w:rsid w:val="000A41E4"/>
    <w:rsid w:val="000C2771"/>
    <w:rsid w:val="000F0DCE"/>
    <w:rsid w:val="00112C5B"/>
    <w:rsid w:val="00114193"/>
    <w:rsid w:val="00115A38"/>
    <w:rsid w:val="0011687B"/>
    <w:rsid w:val="00124F82"/>
    <w:rsid w:val="0016337A"/>
    <w:rsid w:val="00164269"/>
    <w:rsid w:val="00182BA4"/>
    <w:rsid w:val="0018761A"/>
    <w:rsid w:val="001A1BDE"/>
    <w:rsid w:val="001A262A"/>
    <w:rsid w:val="001A5B3B"/>
    <w:rsid w:val="001C0520"/>
    <w:rsid w:val="001C0975"/>
    <w:rsid w:val="001E503B"/>
    <w:rsid w:val="001F0876"/>
    <w:rsid w:val="001F167C"/>
    <w:rsid w:val="001F5E91"/>
    <w:rsid w:val="0020531A"/>
    <w:rsid w:val="002077B9"/>
    <w:rsid w:val="00262D72"/>
    <w:rsid w:val="002861C8"/>
    <w:rsid w:val="00294FBB"/>
    <w:rsid w:val="002C030F"/>
    <w:rsid w:val="002C667A"/>
    <w:rsid w:val="002E226F"/>
    <w:rsid w:val="00322656"/>
    <w:rsid w:val="00325D90"/>
    <w:rsid w:val="00331D75"/>
    <w:rsid w:val="00332BFB"/>
    <w:rsid w:val="00355362"/>
    <w:rsid w:val="00363E44"/>
    <w:rsid w:val="00387114"/>
    <w:rsid w:val="00394672"/>
    <w:rsid w:val="00395E86"/>
    <w:rsid w:val="00397983"/>
    <w:rsid w:val="003A2FD8"/>
    <w:rsid w:val="003B40E6"/>
    <w:rsid w:val="003F3320"/>
    <w:rsid w:val="003F6E14"/>
    <w:rsid w:val="00405336"/>
    <w:rsid w:val="004571D5"/>
    <w:rsid w:val="00461D81"/>
    <w:rsid w:val="0046356B"/>
    <w:rsid w:val="00477182"/>
    <w:rsid w:val="004779CB"/>
    <w:rsid w:val="00487DA1"/>
    <w:rsid w:val="004A159F"/>
    <w:rsid w:val="004B2F21"/>
    <w:rsid w:val="004E42D8"/>
    <w:rsid w:val="004E7BA2"/>
    <w:rsid w:val="004F7EDF"/>
    <w:rsid w:val="005001AC"/>
    <w:rsid w:val="00527D71"/>
    <w:rsid w:val="005607DD"/>
    <w:rsid w:val="005A36D5"/>
    <w:rsid w:val="005A490D"/>
    <w:rsid w:val="005A558C"/>
    <w:rsid w:val="005D088E"/>
    <w:rsid w:val="005E28F8"/>
    <w:rsid w:val="005E6513"/>
    <w:rsid w:val="006069C6"/>
    <w:rsid w:val="00611A19"/>
    <w:rsid w:val="006140DF"/>
    <w:rsid w:val="006326C4"/>
    <w:rsid w:val="00640896"/>
    <w:rsid w:val="00651114"/>
    <w:rsid w:val="0065772A"/>
    <w:rsid w:val="00670299"/>
    <w:rsid w:val="00687F7C"/>
    <w:rsid w:val="00691985"/>
    <w:rsid w:val="006A1B64"/>
    <w:rsid w:val="006C2980"/>
    <w:rsid w:val="006C2CA8"/>
    <w:rsid w:val="006D169A"/>
    <w:rsid w:val="006E3E68"/>
    <w:rsid w:val="007108F5"/>
    <w:rsid w:val="00713E5B"/>
    <w:rsid w:val="007402FC"/>
    <w:rsid w:val="007411A1"/>
    <w:rsid w:val="00750580"/>
    <w:rsid w:val="00763345"/>
    <w:rsid w:val="00777CB5"/>
    <w:rsid w:val="007843C9"/>
    <w:rsid w:val="00797F24"/>
    <w:rsid w:val="007B5946"/>
    <w:rsid w:val="007F5297"/>
    <w:rsid w:val="00801B52"/>
    <w:rsid w:val="00807D35"/>
    <w:rsid w:val="00820484"/>
    <w:rsid w:val="00824DF3"/>
    <w:rsid w:val="00840BB2"/>
    <w:rsid w:val="00885C9B"/>
    <w:rsid w:val="008942D5"/>
    <w:rsid w:val="008C069B"/>
    <w:rsid w:val="008D5D2A"/>
    <w:rsid w:val="00914B63"/>
    <w:rsid w:val="009258B8"/>
    <w:rsid w:val="009354F3"/>
    <w:rsid w:val="00942F76"/>
    <w:rsid w:val="00943C3C"/>
    <w:rsid w:val="009447DC"/>
    <w:rsid w:val="009519CF"/>
    <w:rsid w:val="00961BA5"/>
    <w:rsid w:val="009743A9"/>
    <w:rsid w:val="00981659"/>
    <w:rsid w:val="009A5287"/>
    <w:rsid w:val="009A670E"/>
    <w:rsid w:val="009B2AC5"/>
    <w:rsid w:val="009B7984"/>
    <w:rsid w:val="009D6772"/>
    <w:rsid w:val="009E3CF1"/>
    <w:rsid w:val="009F4BED"/>
    <w:rsid w:val="009F7D93"/>
    <w:rsid w:val="00A3403B"/>
    <w:rsid w:val="00A364EB"/>
    <w:rsid w:val="00A51A12"/>
    <w:rsid w:val="00A627D4"/>
    <w:rsid w:val="00A72B81"/>
    <w:rsid w:val="00A74DA2"/>
    <w:rsid w:val="00AC15B4"/>
    <w:rsid w:val="00AD499C"/>
    <w:rsid w:val="00AE5A70"/>
    <w:rsid w:val="00B003EE"/>
    <w:rsid w:val="00B15008"/>
    <w:rsid w:val="00B16F99"/>
    <w:rsid w:val="00B36869"/>
    <w:rsid w:val="00B42F9C"/>
    <w:rsid w:val="00B43B31"/>
    <w:rsid w:val="00B47CFA"/>
    <w:rsid w:val="00B57F00"/>
    <w:rsid w:val="00B77B2A"/>
    <w:rsid w:val="00B82C22"/>
    <w:rsid w:val="00B8723B"/>
    <w:rsid w:val="00B93DBA"/>
    <w:rsid w:val="00B9440A"/>
    <w:rsid w:val="00BB2D2A"/>
    <w:rsid w:val="00BD58CF"/>
    <w:rsid w:val="00BE7BAC"/>
    <w:rsid w:val="00C046DC"/>
    <w:rsid w:val="00C04CC1"/>
    <w:rsid w:val="00C075BA"/>
    <w:rsid w:val="00C47714"/>
    <w:rsid w:val="00C50C6D"/>
    <w:rsid w:val="00C57E2B"/>
    <w:rsid w:val="00C600D9"/>
    <w:rsid w:val="00C8742E"/>
    <w:rsid w:val="00CB2328"/>
    <w:rsid w:val="00CC1384"/>
    <w:rsid w:val="00CD3720"/>
    <w:rsid w:val="00CE7528"/>
    <w:rsid w:val="00CF16C9"/>
    <w:rsid w:val="00CF1848"/>
    <w:rsid w:val="00CF5C2F"/>
    <w:rsid w:val="00D04BCF"/>
    <w:rsid w:val="00D143D9"/>
    <w:rsid w:val="00D26826"/>
    <w:rsid w:val="00D269AB"/>
    <w:rsid w:val="00D346C2"/>
    <w:rsid w:val="00D37A3E"/>
    <w:rsid w:val="00DA22DA"/>
    <w:rsid w:val="00DA59EA"/>
    <w:rsid w:val="00DC623A"/>
    <w:rsid w:val="00DD421A"/>
    <w:rsid w:val="00E21E0B"/>
    <w:rsid w:val="00E22CCE"/>
    <w:rsid w:val="00E257C8"/>
    <w:rsid w:val="00E37047"/>
    <w:rsid w:val="00E60D0F"/>
    <w:rsid w:val="00E9773B"/>
    <w:rsid w:val="00EA596B"/>
    <w:rsid w:val="00EC13A3"/>
    <w:rsid w:val="00EC7C85"/>
    <w:rsid w:val="00F04CD9"/>
    <w:rsid w:val="00F125EE"/>
    <w:rsid w:val="00F12E98"/>
    <w:rsid w:val="00F22029"/>
    <w:rsid w:val="00F239A5"/>
    <w:rsid w:val="00F25DEF"/>
    <w:rsid w:val="00F514EC"/>
    <w:rsid w:val="00F60CD4"/>
    <w:rsid w:val="00F61126"/>
    <w:rsid w:val="00F630EA"/>
    <w:rsid w:val="00F7007E"/>
    <w:rsid w:val="00F70200"/>
    <w:rsid w:val="00F71C5B"/>
    <w:rsid w:val="00F73193"/>
    <w:rsid w:val="00F74F95"/>
    <w:rsid w:val="00F80705"/>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character" w:customStyle="1" w:styleId="UnresolvedMention">
    <w:name w:val="Unresolved Mention"/>
    <w:basedOn w:val="DefaultParagraphFont"/>
    <w:uiPriority w:val="99"/>
    <w:semiHidden/>
    <w:unhideWhenUsed/>
    <w:rsid w:val="00687F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211998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thy.marlair@uclouvain.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0528E-BE5F-4197-99A0-CA0DB7E5D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582</Words>
  <Characters>3280</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3855</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Cathy Marlair</dc:creator>
  <cp:lastModifiedBy>Bhuvaneswari R.</cp:lastModifiedBy>
  <cp:revision>11</cp:revision>
  <cp:lastPrinted>2018-02-26T17:19:00Z</cp:lastPrinted>
  <dcterms:created xsi:type="dcterms:W3CDTF">2022-05-31T13:55:00Z</dcterms:created>
  <dcterms:modified xsi:type="dcterms:W3CDTF">2022-08-20T10:07:00Z</dcterms:modified>
</cp:coreProperties>
</file>