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567" w:rsidRPr="00C759EE" w:rsidRDefault="003F7567" w:rsidP="00C759EE">
      <w:pPr>
        <w:autoSpaceDE w:val="0"/>
        <w:autoSpaceDN w:val="0"/>
        <w:adjustRightInd w:val="0"/>
        <w:snapToGrid w:val="0"/>
        <w:spacing w:line="480" w:lineRule="auto"/>
        <w:ind w:left="2"/>
        <w:jc w:val="center"/>
        <w:rPr>
          <w:rFonts w:ascii="Times New Roman" w:hAnsi="Times New Roman" w:cs="Times New Roman"/>
          <w:b/>
          <w:color w:val="000000" w:themeColor="text1"/>
        </w:rPr>
      </w:pPr>
      <w:r w:rsidRPr="00C759EE">
        <w:rPr>
          <w:rFonts w:ascii="Times New Roman" w:hAnsi="Times New Roman" w:cs="Times New Roman"/>
          <w:b/>
          <w:color w:val="000000" w:themeColor="text1"/>
        </w:rPr>
        <w:t>Supplementary materials</w:t>
      </w:r>
    </w:p>
    <w:p w:rsidR="003F7567" w:rsidRPr="006F7793" w:rsidRDefault="00C759EE" w:rsidP="006F7793">
      <w:pPr>
        <w:pStyle w:val="aa"/>
        <w:numPr>
          <w:ilvl w:val="0"/>
          <w:numId w:val="2"/>
        </w:numPr>
        <w:autoSpaceDE w:val="0"/>
        <w:autoSpaceDN w:val="0"/>
        <w:adjustRightInd w:val="0"/>
        <w:snapToGrid w:val="0"/>
        <w:spacing w:line="480" w:lineRule="auto"/>
        <w:ind w:leftChars="0"/>
        <w:jc w:val="both"/>
        <w:rPr>
          <w:rFonts w:ascii="Times New Roman" w:hAnsi="Times New Roman" w:cs="Times New Roman"/>
          <w:color w:val="000000" w:themeColor="text1"/>
        </w:rPr>
      </w:pPr>
      <w:r>
        <w:rPr>
          <w:rFonts w:ascii="Times New Roman" w:hAnsi="Times New Roman" w:cs="Times New Roman"/>
          <w:b/>
          <w:color w:val="000000" w:themeColor="text1"/>
        </w:rPr>
        <w:t xml:space="preserve">Supplementary </w:t>
      </w:r>
      <w:r w:rsidR="003F7567" w:rsidRPr="006F7793">
        <w:rPr>
          <w:rFonts w:ascii="Times New Roman" w:hAnsi="Times New Roman" w:cs="Times New Roman"/>
          <w:b/>
          <w:color w:val="000000" w:themeColor="text1"/>
        </w:rPr>
        <w:t>Methods</w:t>
      </w:r>
      <w:r w:rsidR="003F7567" w:rsidRPr="006F7793">
        <w:rPr>
          <w:rFonts w:ascii="Times New Roman" w:hAnsi="Times New Roman" w:cs="Times New Roman"/>
          <w:color w:val="000000" w:themeColor="text1"/>
        </w:rPr>
        <w:t>:</w:t>
      </w:r>
    </w:p>
    <w:p w:rsidR="003F7567" w:rsidRDefault="003F1CBC" w:rsidP="00105020">
      <w:pPr>
        <w:autoSpaceDE w:val="0"/>
        <w:autoSpaceDN w:val="0"/>
        <w:adjustRightInd w:val="0"/>
        <w:snapToGrid w:val="0"/>
        <w:spacing w:line="480" w:lineRule="auto"/>
        <w:ind w:left="2"/>
        <w:jc w:val="both"/>
        <w:rPr>
          <w:rFonts w:ascii="Times New Roman" w:hAnsi="Times New Roman" w:cs="Times New Roman"/>
          <w:color w:val="000000" w:themeColor="text1"/>
        </w:rPr>
      </w:pPr>
      <w:r>
        <w:rPr>
          <w:rFonts w:ascii="Times New Roman" w:hAnsi="Times New Roman" w:cs="Times New Roman"/>
          <w:i/>
          <w:color w:val="000000" w:themeColor="text1"/>
        </w:rPr>
        <w:t>1</w:t>
      </w:r>
      <w:r w:rsidR="006F7793">
        <w:rPr>
          <w:rFonts w:ascii="Times New Roman" w:hAnsi="Times New Roman" w:cs="Times New Roman"/>
          <w:i/>
          <w:color w:val="000000" w:themeColor="text1"/>
        </w:rPr>
        <w:t xml:space="preserve">.1 </w:t>
      </w:r>
      <w:r w:rsidR="008A7AC6">
        <w:rPr>
          <w:rFonts w:ascii="Times New Roman" w:hAnsi="Times New Roman" w:cs="Times New Roman" w:hint="eastAsia"/>
          <w:i/>
          <w:color w:val="000000" w:themeColor="text1"/>
        </w:rPr>
        <w:t>Pr</w:t>
      </w:r>
      <w:r w:rsidR="008A7AC6">
        <w:rPr>
          <w:rFonts w:ascii="Times New Roman" w:hAnsi="Times New Roman" w:cs="Times New Roman"/>
          <w:i/>
          <w:color w:val="000000" w:themeColor="text1"/>
        </w:rPr>
        <w:t>eparation of the metallic extract and a</w:t>
      </w:r>
      <w:r w:rsidR="003F7567" w:rsidRPr="003F7567">
        <w:rPr>
          <w:rFonts w:ascii="Times New Roman" w:hAnsi="Times New Roman" w:cs="Times New Roman"/>
          <w:i/>
          <w:color w:val="000000" w:themeColor="text1"/>
        </w:rPr>
        <w:t xml:space="preserve">nalysis of the metallic content </w:t>
      </w:r>
      <w:r w:rsidR="008A7AC6">
        <w:rPr>
          <w:rFonts w:ascii="Times New Roman" w:hAnsi="Times New Roman" w:cs="Times New Roman"/>
          <w:i/>
          <w:color w:val="000000" w:themeColor="text1"/>
        </w:rPr>
        <w:t>of</w:t>
      </w:r>
      <w:r w:rsidR="003F7567" w:rsidRPr="003F7567">
        <w:rPr>
          <w:rFonts w:ascii="Times New Roman" w:hAnsi="Times New Roman" w:cs="Times New Roman"/>
          <w:i/>
          <w:color w:val="000000" w:themeColor="text1"/>
        </w:rPr>
        <w:t xml:space="preserve"> the PM</w:t>
      </w:r>
      <w:r w:rsidR="003F7567" w:rsidRPr="003F7567">
        <w:rPr>
          <w:rFonts w:ascii="Times New Roman" w:hAnsi="Times New Roman" w:cs="Times New Roman"/>
          <w:i/>
          <w:color w:val="000000" w:themeColor="text1"/>
          <w:vertAlign w:val="subscript"/>
        </w:rPr>
        <w:t>2.5</w:t>
      </w:r>
      <w:r w:rsidR="003F7567" w:rsidRPr="003F7567">
        <w:rPr>
          <w:rFonts w:ascii="Times New Roman" w:hAnsi="Times New Roman" w:cs="Times New Roman"/>
          <w:i/>
          <w:color w:val="000000" w:themeColor="text1"/>
        </w:rPr>
        <w:t xml:space="preserve"> samples</w:t>
      </w:r>
      <w:r w:rsidR="003F7567">
        <w:rPr>
          <w:rFonts w:ascii="Times New Roman" w:hAnsi="Times New Roman" w:cs="Times New Roman"/>
          <w:color w:val="000000" w:themeColor="text1"/>
        </w:rPr>
        <w:t>:</w:t>
      </w:r>
    </w:p>
    <w:p w:rsidR="003F7567" w:rsidRDefault="003F7567" w:rsidP="00E74162">
      <w:pPr>
        <w:autoSpaceDE w:val="0"/>
        <w:autoSpaceDN w:val="0"/>
        <w:adjustRightInd w:val="0"/>
        <w:snapToGrid w:val="0"/>
        <w:spacing w:line="480" w:lineRule="auto"/>
        <w:ind w:firstLineChars="300" w:firstLine="720"/>
        <w:jc w:val="both"/>
        <w:rPr>
          <w:rFonts w:ascii="Times New Roman" w:hAnsi="Times New Roman" w:cs="Times New Roman"/>
          <w:szCs w:val="24"/>
        </w:rPr>
      </w:pPr>
      <w:r>
        <w:rPr>
          <w:rFonts w:ascii="Times New Roman" w:hAnsi="Times New Roman" w:cs="Times New Roman"/>
          <w:color w:val="000000" w:themeColor="text1"/>
        </w:rPr>
        <w:t>After dichloromethane extraction, t</w:t>
      </w:r>
      <w:r w:rsidRPr="003F7567">
        <w:rPr>
          <w:rFonts w:ascii="Times New Roman" w:hAnsi="Times New Roman" w:cs="Times New Roman"/>
          <w:color w:val="000000" w:themeColor="text1"/>
        </w:rPr>
        <w:t xml:space="preserve">he filter residues were digested with a mixture of </w:t>
      </w:r>
      <w:r w:rsidR="00BE3918">
        <w:rPr>
          <w:rFonts w:ascii="Times New Roman" w:hAnsi="Times New Roman" w:cs="Times New Roman"/>
          <w:color w:val="000000" w:themeColor="text1"/>
        </w:rPr>
        <w:t xml:space="preserve">60% </w:t>
      </w:r>
      <w:r w:rsidRPr="003F7567">
        <w:rPr>
          <w:rFonts w:ascii="Times New Roman" w:hAnsi="Times New Roman" w:cs="Times New Roman"/>
          <w:color w:val="000000" w:themeColor="text1"/>
        </w:rPr>
        <w:t>nitric acid/</w:t>
      </w:r>
      <w:r w:rsidR="00BE3918">
        <w:rPr>
          <w:rFonts w:ascii="Times New Roman" w:hAnsi="Times New Roman" w:cs="Times New Roman"/>
          <w:color w:val="000000" w:themeColor="text1"/>
        </w:rPr>
        <w:t xml:space="preserve">48% </w:t>
      </w:r>
      <w:r w:rsidRPr="003F7567">
        <w:rPr>
          <w:rFonts w:ascii="Times New Roman" w:hAnsi="Times New Roman" w:cs="Times New Roman"/>
          <w:color w:val="000000" w:themeColor="text1"/>
        </w:rPr>
        <w:t>hydrofluoric acid (2:1</w:t>
      </w:r>
      <w:r w:rsidR="008A7AC6" w:rsidRPr="003F7567">
        <w:rPr>
          <w:rFonts w:ascii="Times New Roman" w:hAnsi="Times New Roman" w:cs="Times New Roman"/>
          <w:color w:val="000000" w:themeColor="text1"/>
        </w:rPr>
        <w:t>,</w:t>
      </w:r>
      <w:r w:rsidR="008A7AC6">
        <w:rPr>
          <w:rFonts w:ascii="Times New Roman" w:hAnsi="Times New Roman" w:cs="Times New Roman"/>
          <w:color w:val="000000" w:themeColor="text1"/>
        </w:rPr>
        <w:t xml:space="preserve"> </w:t>
      </w:r>
      <w:r w:rsidR="008A7AC6" w:rsidRPr="003F7567">
        <w:rPr>
          <w:rFonts w:ascii="Times New Roman" w:hAnsi="Times New Roman" w:cs="Times New Roman"/>
          <w:color w:val="000000" w:themeColor="text1"/>
        </w:rPr>
        <w:t>6 mL</w:t>
      </w:r>
      <w:r w:rsidRPr="003F7567">
        <w:rPr>
          <w:rFonts w:ascii="Times New Roman" w:hAnsi="Times New Roman" w:cs="Times New Roman"/>
          <w:color w:val="000000" w:themeColor="text1"/>
        </w:rPr>
        <w:t xml:space="preserve">) and </w:t>
      </w:r>
      <w:r w:rsidRPr="003F7567">
        <w:rPr>
          <w:rFonts w:ascii="Times New Roman" w:hAnsi="Times New Roman" w:cs="Times New Roman"/>
          <w:color w:val="000000"/>
        </w:rPr>
        <w:t>a microwave digestion system (MARS</w:t>
      </w:r>
      <w:r w:rsidRPr="003F7567">
        <w:rPr>
          <w:rFonts w:ascii="Times New Roman" w:hAnsi="Times New Roman" w:cs="Times New Roman"/>
          <w:color w:val="000000" w:themeColor="text1"/>
        </w:rPr>
        <w:t xml:space="preserve"> Xpress, CEM Corporation, Matthews, NC, USA). Neutralization using a 3 M sodium hydroxide solution afforded the metallic extract. A clean </w:t>
      </w:r>
      <w:r w:rsidRPr="003F7567">
        <w:rPr>
          <w:rFonts w:ascii="Times New Roman" w:eastAsia="AdvTT5235d5a9+fb" w:hAnsi="Times New Roman" w:cs="Times New Roman"/>
          <w:color w:val="000000" w:themeColor="text1"/>
        </w:rPr>
        <w:t>fi</w:t>
      </w:r>
      <w:r w:rsidRPr="003F7567">
        <w:rPr>
          <w:rFonts w:ascii="Times New Roman" w:hAnsi="Times New Roman" w:cs="Times New Roman"/>
          <w:color w:val="000000" w:themeColor="text1"/>
        </w:rPr>
        <w:t>lter was extracted and analyzed as a blank sample for the chemical analyses.</w:t>
      </w:r>
      <w:r w:rsidRPr="003F7567">
        <w:rPr>
          <w:rFonts w:ascii="Times New Roman" w:hAnsi="Times New Roman" w:cs="Times New Roman"/>
        </w:rPr>
        <w:t xml:space="preserve"> All extracts were stored at -20</w:t>
      </w:r>
      <w:r w:rsidRPr="003F7567">
        <w:rPr>
          <w:rFonts w:ascii="Times New Roman" w:hAnsi="Times New Roman" w:cs="Times New Roman"/>
          <w:vertAlign w:val="superscript"/>
        </w:rPr>
        <w:t>o</w:t>
      </w:r>
      <w:r w:rsidRPr="003F7567">
        <w:rPr>
          <w:rFonts w:ascii="Times New Roman" w:hAnsi="Times New Roman" w:cs="Times New Roman"/>
        </w:rPr>
        <w:t>C in the dark.</w:t>
      </w:r>
      <w:r w:rsidRPr="003F7567">
        <w:rPr>
          <w:rFonts w:ascii="Times New Roman" w:hAnsi="Times New Roman" w:cs="Times New Roman"/>
          <w:color w:val="000000" w:themeColor="text1"/>
        </w:rPr>
        <w:t xml:space="preserve"> Inductively coupled plasma mass spectrometry (ICP-MS) (</w:t>
      </w:r>
      <w:r w:rsidR="007C65A7" w:rsidRPr="007C65A7">
        <w:rPr>
          <w:rFonts w:ascii="Times New Roman" w:hAnsi="Times New Roman" w:cs="Times New Roman" w:hint="eastAsia"/>
          <w:color w:val="000000" w:themeColor="text1"/>
        </w:rPr>
        <w:t>E</w:t>
      </w:r>
      <w:r w:rsidR="007C65A7" w:rsidRPr="007C65A7">
        <w:rPr>
          <w:rFonts w:ascii="Times New Roman" w:hAnsi="Times New Roman" w:cs="Times New Roman"/>
          <w:color w:val="000000" w:themeColor="text1"/>
        </w:rPr>
        <w:t>lan 6100</w:t>
      </w:r>
      <w:r w:rsidRPr="003F7567">
        <w:rPr>
          <w:rFonts w:ascii="Times New Roman" w:hAnsi="Times New Roman" w:cs="Times New Roman"/>
          <w:color w:val="000000" w:themeColor="text1"/>
        </w:rPr>
        <w:t>, PerkinElmer Instruments, Akron, OH, USA) was used for the analysis of metals (Hsu et al., 2021).</w:t>
      </w:r>
      <w:r w:rsidR="00BE3918" w:rsidRPr="00BE3918">
        <w:rPr>
          <w:rFonts w:ascii="Times New Roman" w:eastAsia="新細明體" w:hAnsi="Times New Roman" w:cs="Times New Roman"/>
          <w:kern w:val="0"/>
          <w:szCs w:val="24"/>
        </w:rPr>
        <w:t xml:space="preserve"> </w:t>
      </w:r>
      <w:r w:rsidR="00351AC0">
        <w:rPr>
          <w:rFonts w:ascii="Times New Roman" w:eastAsia="新細明體" w:hAnsi="Times New Roman" w:cs="Times New Roman"/>
          <w:kern w:val="0"/>
          <w:szCs w:val="24"/>
        </w:rPr>
        <w:t>E</w:t>
      </w:r>
      <w:r w:rsidR="00351AC0" w:rsidRPr="00351AC0">
        <w:rPr>
          <w:rFonts w:ascii="Times New Roman" w:eastAsia="新細明體" w:hAnsi="Times New Roman" w:cs="Times New Roman"/>
          <w:kern w:val="0"/>
          <w:szCs w:val="24"/>
        </w:rPr>
        <w:t xml:space="preserve">lement standards </w:t>
      </w:r>
      <w:r w:rsidR="00351AC0">
        <w:rPr>
          <w:rFonts w:ascii="Times New Roman" w:eastAsia="新細明體" w:hAnsi="Times New Roman" w:cs="Times New Roman"/>
          <w:kern w:val="0"/>
          <w:szCs w:val="24"/>
        </w:rPr>
        <w:t xml:space="preserve">were </w:t>
      </w:r>
      <w:r w:rsidR="00351AC0" w:rsidRPr="00351AC0">
        <w:rPr>
          <w:rFonts w:ascii="Times New Roman" w:eastAsia="新細明體" w:hAnsi="Times New Roman" w:cs="Times New Roman"/>
          <w:kern w:val="0"/>
          <w:szCs w:val="24"/>
        </w:rPr>
        <w:t>prepared from a stock standard (SPEX CertiPrep</w:t>
      </w:r>
      <w:r w:rsidR="00351AC0">
        <w:rPr>
          <w:rFonts w:ascii="Times New Roman" w:eastAsia="新細明體" w:hAnsi="Times New Roman" w:cs="Times New Roman"/>
          <w:kern w:val="0"/>
          <w:szCs w:val="24"/>
        </w:rPr>
        <w:t xml:space="preserve">, </w:t>
      </w:r>
      <w:r w:rsidR="00351AC0" w:rsidRPr="00351AC0">
        <w:rPr>
          <w:rFonts w:ascii="Times New Roman" w:hAnsi="Times New Roman" w:cs="Times New Roman"/>
          <w:color w:val="000000" w:themeColor="text1"/>
          <w:szCs w:val="24"/>
        </w:rPr>
        <w:t>Metuchen, NJ</w:t>
      </w:r>
      <w:r w:rsidR="00351AC0">
        <w:rPr>
          <w:rFonts w:ascii="Times New Roman" w:eastAsia="新細明體" w:hAnsi="Times New Roman" w:cs="Times New Roman"/>
          <w:kern w:val="0"/>
          <w:szCs w:val="24"/>
        </w:rPr>
        <w:t>, USA</w:t>
      </w:r>
      <w:r w:rsidR="00351AC0" w:rsidRPr="00351AC0">
        <w:rPr>
          <w:rFonts w:ascii="Times New Roman" w:eastAsia="新細明體" w:hAnsi="Times New Roman" w:cs="Times New Roman"/>
          <w:kern w:val="0"/>
          <w:szCs w:val="24"/>
        </w:rPr>
        <w:t>) in 5% HNO</w:t>
      </w:r>
      <w:r w:rsidR="00351AC0" w:rsidRPr="00351AC0">
        <w:rPr>
          <w:rFonts w:ascii="Times New Roman" w:eastAsia="新細明體" w:hAnsi="Times New Roman" w:cs="Times New Roman"/>
          <w:kern w:val="0"/>
          <w:szCs w:val="24"/>
          <w:vertAlign w:val="subscript"/>
        </w:rPr>
        <w:t>3</w:t>
      </w:r>
      <w:r w:rsidR="00351AC0">
        <w:rPr>
          <w:rFonts w:ascii="Times New Roman" w:eastAsia="新細明體" w:hAnsi="Times New Roman" w:cs="Times New Roman"/>
          <w:kern w:val="0"/>
          <w:szCs w:val="24"/>
        </w:rPr>
        <w:t xml:space="preserve">. </w:t>
      </w:r>
      <w:r w:rsidR="00BE3918" w:rsidRPr="00BE3918">
        <w:rPr>
          <w:rFonts w:ascii="Times New Roman" w:eastAsia="新細明體" w:hAnsi="Times New Roman" w:cs="Times New Roman"/>
          <w:color w:val="000000" w:themeColor="text1"/>
          <w:kern w:val="0"/>
          <w:szCs w:val="24"/>
        </w:rPr>
        <w:t>The recover</w:t>
      </w:r>
      <w:r w:rsidR="00E74162">
        <w:rPr>
          <w:rFonts w:ascii="Times New Roman" w:eastAsia="新細明體" w:hAnsi="Times New Roman" w:cs="Times New Roman"/>
          <w:color w:val="000000" w:themeColor="text1"/>
          <w:kern w:val="0"/>
          <w:szCs w:val="24"/>
        </w:rPr>
        <w:t>y</w:t>
      </w:r>
      <w:r w:rsidR="00BE3918" w:rsidRPr="00BE3918">
        <w:rPr>
          <w:rFonts w:ascii="Times New Roman" w:eastAsia="新細明體" w:hAnsi="Times New Roman" w:cs="Times New Roman"/>
          <w:color w:val="000000" w:themeColor="text1"/>
          <w:kern w:val="0"/>
          <w:szCs w:val="24"/>
        </w:rPr>
        <w:t xml:space="preserve"> was ranged from 90</w:t>
      </w:r>
      <w:r w:rsidR="00E74162">
        <w:rPr>
          <w:rFonts w:ascii="Times New Roman" w:eastAsia="新細明體" w:hAnsi="Times New Roman" w:cs="Times New Roman"/>
          <w:color w:val="000000" w:themeColor="text1"/>
          <w:kern w:val="0"/>
          <w:szCs w:val="24"/>
        </w:rPr>
        <w:t>% to</w:t>
      </w:r>
      <w:r w:rsidR="00BE3918" w:rsidRPr="00BE3918">
        <w:rPr>
          <w:rFonts w:ascii="Times New Roman" w:eastAsia="新細明體" w:hAnsi="Times New Roman" w:cs="Times New Roman"/>
          <w:color w:val="000000" w:themeColor="text1"/>
          <w:kern w:val="0"/>
          <w:szCs w:val="24"/>
        </w:rPr>
        <w:t>110%</w:t>
      </w:r>
      <w:r w:rsidR="00BD6342" w:rsidRPr="00BD6342">
        <w:rPr>
          <w:rFonts w:ascii="Times New Roman" w:eastAsia="新細明體" w:hAnsi="Times New Roman" w:cs="Times New Roman"/>
          <w:color w:val="000000" w:themeColor="text1"/>
          <w:kern w:val="0"/>
          <w:szCs w:val="24"/>
        </w:rPr>
        <w:t xml:space="preserve"> and t</w:t>
      </w:r>
      <w:r w:rsidR="00CA2FE1" w:rsidRPr="00BD6342">
        <w:rPr>
          <w:rFonts w:ascii="Times New Roman" w:hAnsi="Times New Roman" w:cs="Times New Roman"/>
          <w:color w:val="000000" w:themeColor="text1"/>
        </w:rPr>
        <w:t>he detection limit was 2.3-3.4 ng.</w:t>
      </w:r>
      <w:r w:rsidR="00351AC0">
        <w:rPr>
          <w:rFonts w:ascii="Times New Roman" w:hAnsi="Times New Roman" w:cs="Times New Roman"/>
          <w:color w:val="000000" w:themeColor="text1"/>
        </w:rPr>
        <w:t xml:space="preserve"> </w:t>
      </w:r>
      <w:r w:rsidR="00E74162" w:rsidRPr="00E74162">
        <w:rPr>
          <w:rFonts w:ascii="Times New Roman" w:hAnsi="Times New Roman" w:cs="Times New Roman"/>
          <w:szCs w:val="24"/>
        </w:rPr>
        <w:t>The blank</w:t>
      </w:r>
      <w:r w:rsidR="0011347D">
        <w:rPr>
          <w:rFonts w:ascii="Times New Roman" w:hAnsi="Times New Roman" w:cs="Times New Roman"/>
          <w:szCs w:val="24"/>
        </w:rPr>
        <w:t xml:space="preserve"> value of each selected element</w:t>
      </w:r>
      <w:r w:rsidR="00E74162" w:rsidRPr="00E74162">
        <w:rPr>
          <w:rFonts w:ascii="Times New Roman" w:hAnsi="Times New Roman" w:cs="Times New Roman"/>
          <w:szCs w:val="24"/>
        </w:rPr>
        <w:t xml:space="preserve"> </w:t>
      </w:r>
      <w:r w:rsidR="0011347D">
        <w:rPr>
          <w:rFonts w:ascii="Times New Roman" w:hAnsi="Times New Roman" w:cs="Times New Roman"/>
          <w:szCs w:val="24"/>
        </w:rPr>
        <w:t xml:space="preserve">on the blank filter </w:t>
      </w:r>
      <w:r w:rsidR="00E74162" w:rsidRPr="00E74162">
        <w:rPr>
          <w:rFonts w:ascii="Times New Roman" w:hAnsi="Times New Roman" w:cs="Times New Roman"/>
          <w:szCs w:val="24"/>
        </w:rPr>
        <w:t>was subtracted from the analyzed values from the real samples.</w:t>
      </w:r>
    </w:p>
    <w:p w:rsidR="00AC7C79" w:rsidRDefault="00AC7C79" w:rsidP="00AC7C79">
      <w:pPr>
        <w:rPr>
          <w:rFonts w:ascii="Times New Roman" w:hAnsi="Times New Roman" w:cs="Times New Roman"/>
        </w:rPr>
      </w:pPr>
    </w:p>
    <w:p w:rsidR="00D547C8" w:rsidRDefault="00D547C8" w:rsidP="00D547C8">
      <w:pPr>
        <w:adjustRightInd w:val="0"/>
        <w:snapToGrid w:val="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 xml:space="preserve">upplementary Table </w:t>
      </w:r>
      <w:r w:rsidR="00A037DF">
        <w:rPr>
          <w:rFonts w:ascii="Times New Roman" w:hAnsi="Times New Roman" w:cs="Times New Roman" w:hint="eastAsia"/>
        </w:rPr>
        <w:t>1</w:t>
      </w:r>
      <w:r>
        <w:rPr>
          <w:rFonts w:ascii="Times New Roman" w:hAnsi="Times New Roman" w:cs="Times New Roman"/>
        </w:rPr>
        <w:t>. The detection rates of ions, PAHs and metals in 4 exhausts.</w:t>
      </w:r>
    </w:p>
    <w:tbl>
      <w:tblPr>
        <w:tblW w:w="9026" w:type="dxa"/>
        <w:tblCellMar>
          <w:left w:w="28" w:type="dxa"/>
          <w:right w:w="28" w:type="dxa"/>
        </w:tblCellMar>
        <w:tblLook w:val="04A0" w:firstRow="1" w:lastRow="0" w:firstColumn="1" w:lastColumn="0" w:noHBand="0" w:noVBand="1"/>
      </w:tblPr>
      <w:tblGrid>
        <w:gridCol w:w="829"/>
        <w:gridCol w:w="1156"/>
        <w:gridCol w:w="2551"/>
        <w:gridCol w:w="633"/>
        <w:gridCol w:w="1275"/>
        <w:gridCol w:w="1565"/>
        <w:gridCol w:w="1017"/>
      </w:tblGrid>
      <w:tr w:rsidR="00D547C8" w:rsidRPr="008A4616" w:rsidTr="00B37432">
        <w:trPr>
          <w:trHeight w:val="330"/>
        </w:trPr>
        <w:tc>
          <w:tcPr>
            <w:tcW w:w="829" w:type="dxa"/>
            <w:tcBorders>
              <w:top w:val="single" w:sz="4" w:space="0" w:color="auto"/>
              <w:left w:val="nil"/>
              <w:bottom w:val="single" w:sz="4" w:space="0" w:color="auto"/>
              <w:right w:val="nil"/>
            </w:tcBorders>
            <w:shd w:val="clear" w:color="auto" w:fill="auto"/>
            <w:vAlign w:val="center"/>
          </w:tcPr>
          <w:p w:rsidR="00D547C8" w:rsidRPr="008A4616" w:rsidRDefault="00D547C8" w:rsidP="00B37432">
            <w:pPr>
              <w:widowControl/>
              <w:adjustRightInd w:val="0"/>
              <w:snapToGrid w:val="0"/>
              <w:jc w:val="center"/>
              <w:rPr>
                <w:rFonts w:ascii="Times New Roman" w:eastAsia="新細明體" w:hAnsi="Times New Roman" w:cs="Times New Roman"/>
                <w:bCs/>
                <w:color w:val="000000" w:themeColor="text1"/>
                <w:kern w:val="0"/>
                <w:szCs w:val="24"/>
              </w:rPr>
            </w:pPr>
            <w:r w:rsidRPr="008A4616">
              <w:rPr>
                <w:rFonts w:ascii="Times New Roman" w:eastAsia="新細明體" w:hAnsi="Times New Roman" w:cs="Times New Roman" w:hint="eastAsia"/>
                <w:bCs/>
                <w:color w:val="000000" w:themeColor="text1"/>
                <w:kern w:val="0"/>
                <w:szCs w:val="24"/>
              </w:rPr>
              <w:t>Io</w:t>
            </w:r>
            <w:r w:rsidRPr="008A4616">
              <w:rPr>
                <w:rFonts w:ascii="Times New Roman" w:eastAsia="新細明體" w:hAnsi="Times New Roman" w:cs="Times New Roman"/>
                <w:bCs/>
                <w:color w:val="000000" w:themeColor="text1"/>
                <w:kern w:val="0"/>
                <w:szCs w:val="24"/>
              </w:rPr>
              <w:t>n</w:t>
            </w:r>
          </w:p>
        </w:tc>
        <w:tc>
          <w:tcPr>
            <w:tcW w:w="1156" w:type="dxa"/>
            <w:tcBorders>
              <w:top w:val="single" w:sz="4" w:space="0" w:color="auto"/>
              <w:left w:val="nil"/>
              <w:bottom w:val="single" w:sz="4" w:space="0" w:color="auto"/>
              <w:right w:val="nil"/>
            </w:tcBorders>
            <w:shd w:val="clear" w:color="auto" w:fill="auto"/>
            <w:noWrap/>
            <w:vAlign w:val="center"/>
          </w:tcPr>
          <w:p w:rsidR="00D547C8" w:rsidRPr="008A4616" w:rsidRDefault="00D547C8" w:rsidP="00B37432">
            <w:pPr>
              <w:widowControl/>
              <w:adjustRightInd w:val="0"/>
              <w:snapToGrid w:val="0"/>
              <w:jc w:val="center"/>
              <w:rPr>
                <w:rFonts w:ascii="Times New Roman" w:eastAsia="新細明體" w:hAnsi="Times New Roman" w:cs="Times New Roman"/>
                <w:color w:val="000000" w:themeColor="text1"/>
                <w:kern w:val="0"/>
                <w:szCs w:val="24"/>
              </w:rPr>
            </w:pPr>
            <w:r w:rsidRPr="008A4616">
              <w:rPr>
                <w:rFonts w:ascii="Times New Roman" w:eastAsia="新細明體" w:hAnsi="Times New Roman" w:cs="Times New Roman"/>
                <w:bCs/>
                <w:color w:val="000000" w:themeColor="text1"/>
                <w:kern w:val="0"/>
                <w:szCs w:val="24"/>
              </w:rPr>
              <w:t>Detection rate (%)</w:t>
            </w:r>
          </w:p>
        </w:tc>
        <w:tc>
          <w:tcPr>
            <w:tcW w:w="2551" w:type="dxa"/>
            <w:tcBorders>
              <w:top w:val="single" w:sz="4" w:space="0" w:color="auto"/>
              <w:left w:val="nil"/>
              <w:bottom w:val="single" w:sz="4" w:space="0" w:color="auto"/>
              <w:right w:val="nil"/>
            </w:tcBorders>
            <w:shd w:val="clear" w:color="auto" w:fill="auto"/>
            <w:noWrap/>
            <w:vAlign w:val="center"/>
          </w:tcPr>
          <w:p w:rsidR="00D547C8" w:rsidRPr="008A4616" w:rsidRDefault="00D547C8" w:rsidP="00B37432">
            <w:pPr>
              <w:widowControl/>
              <w:adjustRightInd w:val="0"/>
              <w:snapToGrid w:val="0"/>
              <w:jc w:val="center"/>
              <w:rPr>
                <w:rFonts w:ascii="Times New Roman" w:eastAsia="新細明體" w:hAnsi="Times New Roman" w:cs="Times New Roman"/>
                <w:bCs/>
                <w:color w:val="000000" w:themeColor="text1"/>
                <w:kern w:val="0"/>
                <w:szCs w:val="24"/>
              </w:rPr>
            </w:pPr>
            <w:r w:rsidRPr="008A4616">
              <w:rPr>
                <w:rFonts w:ascii="Times New Roman" w:eastAsia="新細明體" w:hAnsi="Times New Roman" w:cs="Times New Roman" w:hint="eastAsia"/>
                <w:bCs/>
                <w:color w:val="000000" w:themeColor="text1"/>
                <w:kern w:val="0"/>
                <w:szCs w:val="24"/>
              </w:rPr>
              <w:t>P</w:t>
            </w:r>
            <w:r w:rsidRPr="008A4616">
              <w:rPr>
                <w:rFonts w:ascii="Times New Roman" w:eastAsia="新細明體" w:hAnsi="Times New Roman" w:cs="Times New Roman"/>
                <w:bCs/>
                <w:color w:val="000000" w:themeColor="text1"/>
                <w:kern w:val="0"/>
                <w:szCs w:val="24"/>
              </w:rPr>
              <w:t>AH</w:t>
            </w:r>
          </w:p>
        </w:tc>
        <w:tc>
          <w:tcPr>
            <w:tcW w:w="633" w:type="dxa"/>
            <w:tcBorders>
              <w:top w:val="single" w:sz="4" w:space="0" w:color="auto"/>
              <w:left w:val="nil"/>
              <w:bottom w:val="single" w:sz="4" w:space="0" w:color="auto"/>
              <w:right w:val="nil"/>
            </w:tcBorders>
            <w:vAlign w:val="center"/>
          </w:tcPr>
          <w:p w:rsidR="00D547C8" w:rsidRPr="008A4616" w:rsidRDefault="00D547C8" w:rsidP="00B37432">
            <w:pPr>
              <w:widowControl/>
              <w:adjustRightInd w:val="0"/>
              <w:snapToGrid w:val="0"/>
              <w:jc w:val="center"/>
              <w:rPr>
                <w:rFonts w:ascii="Times New Roman" w:eastAsia="新細明體" w:hAnsi="Times New Roman" w:cs="Times New Roman"/>
                <w:color w:val="000000" w:themeColor="text1"/>
                <w:kern w:val="0"/>
                <w:szCs w:val="24"/>
              </w:rPr>
            </w:pPr>
            <w:r>
              <w:rPr>
                <w:rFonts w:ascii="Times New Roman" w:eastAsia="新細明體" w:hAnsi="Times New Roman" w:cs="Times New Roman" w:hint="eastAsia"/>
                <w:color w:val="000000" w:themeColor="text1"/>
                <w:kern w:val="0"/>
                <w:szCs w:val="24"/>
              </w:rPr>
              <w:t>R</w:t>
            </w:r>
            <w:r>
              <w:rPr>
                <w:rFonts w:ascii="Times New Roman" w:eastAsia="新細明體" w:hAnsi="Times New Roman" w:cs="Times New Roman"/>
                <w:color w:val="000000" w:themeColor="text1"/>
                <w:kern w:val="0"/>
                <w:szCs w:val="24"/>
              </w:rPr>
              <w:t>ings</w:t>
            </w:r>
          </w:p>
        </w:tc>
        <w:tc>
          <w:tcPr>
            <w:tcW w:w="1275" w:type="dxa"/>
            <w:tcBorders>
              <w:top w:val="single" w:sz="4" w:space="0" w:color="auto"/>
              <w:left w:val="nil"/>
              <w:bottom w:val="single" w:sz="4" w:space="0" w:color="auto"/>
              <w:right w:val="nil"/>
            </w:tcBorders>
            <w:shd w:val="clear" w:color="auto" w:fill="auto"/>
            <w:noWrap/>
            <w:vAlign w:val="center"/>
          </w:tcPr>
          <w:p w:rsidR="00D547C8" w:rsidRPr="008A4616" w:rsidRDefault="00D547C8" w:rsidP="00B37432">
            <w:pPr>
              <w:widowControl/>
              <w:adjustRightInd w:val="0"/>
              <w:snapToGrid w:val="0"/>
              <w:jc w:val="center"/>
              <w:rPr>
                <w:rFonts w:ascii="Times New Roman" w:eastAsia="新細明體" w:hAnsi="Times New Roman" w:cs="Times New Roman"/>
                <w:color w:val="000000" w:themeColor="text1"/>
                <w:kern w:val="0"/>
                <w:szCs w:val="24"/>
              </w:rPr>
            </w:pPr>
            <w:r w:rsidRPr="008A4616">
              <w:rPr>
                <w:rFonts w:ascii="Times New Roman" w:eastAsia="新細明體" w:hAnsi="Times New Roman" w:cs="Times New Roman" w:hint="eastAsia"/>
                <w:color w:val="000000" w:themeColor="text1"/>
                <w:kern w:val="0"/>
                <w:szCs w:val="24"/>
              </w:rPr>
              <w:t>D</w:t>
            </w:r>
            <w:r w:rsidRPr="008A4616">
              <w:rPr>
                <w:rFonts w:ascii="Times New Roman" w:eastAsia="新細明體" w:hAnsi="Times New Roman" w:cs="Times New Roman"/>
                <w:color w:val="000000" w:themeColor="text1"/>
                <w:kern w:val="0"/>
                <w:szCs w:val="24"/>
              </w:rPr>
              <w:t>etection rate (%)</w:t>
            </w:r>
          </w:p>
        </w:tc>
        <w:tc>
          <w:tcPr>
            <w:tcW w:w="1565" w:type="dxa"/>
            <w:tcBorders>
              <w:top w:val="single" w:sz="4" w:space="0" w:color="auto"/>
              <w:left w:val="nil"/>
              <w:bottom w:val="single" w:sz="4" w:space="0" w:color="auto"/>
              <w:right w:val="nil"/>
            </w:tcBorders>
            <w:shd w:val="clear" w:color="auto" w:fill="auto"/>
            <w:noWrap/>
            <w:vAlign w:val="center"/>
          </w:tcPr>
          <w:p w:rsidR="00D547C8" w:rsidRPr="008A4616" w:rsidRDefault="00D547C8" w:rsidP="00B37432">
            <w:pPr>
              <w:widowControl/>
              <w:adjustRightInd w:val="0"/>
              <w:snapToGrid w:val="0"/>
              <w:jc w:val="center"/>
              <w:rPr>
                <w:rFonts w:ascii="Times New Roman" w:eastAsia="新細明體" w:hAnsi="Times New Roman" w:cs="Times New Roman"/>
                <w:color w:val="000000" w:themeColor="text1"/>
                <w:kern w:val="0"/>
                <w:szCs w:val="24"/>
              </w:rPr>
            </w:pPr>
            <w:r w:rsidRPr="008A4616">
              <w:rPr>
                <w:rFonts w:ascii="Times New Roman" w:eastAsia="新細明體" w:hAnsi="Times New Roman" w:cs="Times New Roman" w:hint="eastAsia"/>
                <w:color w:val="000000" w:themeColor="text1"/>
                <w:kern w:val="0"/>
                <w:szCs w:val="24"/>
              </w:rPr>
              <w:t>M</w:t>
            </w:r>
            <w:r w:rsidRPr="008A4616">
              <w:rPr>
                <w:rFonts w:ascii="Times New Roman" w:eastAsia="新細明體" w:hAnsi="Times New Roman" w:cs="Times New Roman"/>
                <w:color w:val="000000" w:themeColor="text1"/>
                <w:kern w:val="0"/>
                <w:szCs w:val="24"/>
              </w:rPr>
              <w:t>etal</w:t>
            </w:r>
          </w:p>
        </w:tc>
        <w:tc>
          <w:tcPr>
            <w:tcW w:w="1017" w:type="dxa"/>
            <w:tcBorders>
              <w:top w:val="single" w:sz="4" w:space="0" w:color="auto"/>
              <w:left w:val="nil"/>
              <w:bottom w:val="single" w:sz="4" w:space="0" w:color="auto"/>
              <w:right w:val="nil"/>
            </w:tcBorders>
          </w:tcPr>
          <w:p w:rsidR="00D547C8" w:rsidRPr="008A4616" w:rsidRDefault="00D547C8" w:rsidP="00B37432">
            <w:pPr>
              <w:widowControl/>
              <w:adjustRightInd w:val="0"/>
              <w:snapToGrid w:val="0"/>
              <w:jc w:val="center"/>
              <w:rPr>
                <w:rFonts w:ascii="Times New Roman" w:eastAsia="新細明體" w:hAnsi="Times New Roman" w:cs="Times New Roman"/>
                <w:color w:val="000000" w:themeColor="text1"/>
                <w:kern w:val="0"/>
                <w:szCs w:val="24"/>
              </w:rPr>
            </w:pPr>
            <w:r w:rsidRPr="008A4616">
              <w:rPr>
                <w:rFonts w:ascii="Times New Roman" w:eastAsia="新細明體" w:hAnsi="Times New Roman" w:cs="Times New Roman" w:hint="eastAsia"/>
                <w:color w:val="000000" w:themeColor="text1"/>
                <w:kern w:val="0"/>
                <w:szCs w:val="24"/>
              </w:rPr>
              <w:t>D</w:t>
            </w:r>
            <w:r w:rsidRPr="008A4616">
              <w:rPr>
                <w:rFonts w:ascii="Times New Roman" w:eastAsia="新細明體" w:hAnsi="Times New Roman" w:cs="Times New Roman"/>
                <w:color w:val="000000" w:themeColor="text1"/>
                <w:kern w:val="0"/>
                <w:szCs w:val="24"/>
              </w:rPr>
              <w:t>etection rate (%)</w:t>
            </w:r>
          </w:p>
        </w:tc>
      </w:tr>
      <w:tr w:rsidR="00D547C8" w:rsidRPr="00012245" w:rsidTr="00B37432">
        <w:trPr>
          <w:trHeight w:val="330"/>
        </w:trPr>
        <w:tc>
          <w:tcPr>
            <w:tcW w:w="829" w:type="dxa"/>
            <w:tcBorders>
              <w:top w:val="single" w:sz="4" w:space="0" w:color="auto"/>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bCs/>
                <w:kern w:val="0"/>
                <w:szCs w:val="24"/>
              </w:rPr>
              <w:t>Na</w:t>
            </w:r>
            <w:r w:rsidRPr="0026450B">
              <w:rPr>
                <w:rFonts w:ascii="Times New Roman" w:eastAsia="新細明體" w:hAnsi="Times New Roman" w:cs="Times New Roman"/>
                <w:bCs/>
                <w:kern w:val="0"/>
                <w:szCs w:val="24"/>
                <w:vertAlign w:val="superscript"/>
              </w:rPr>
              <w:t>+</w:t>
            </w:r>
          </w:p>
        </w:tc>
        <w:tc>
          <w:tcPr>
            <w:tcW w:w="1156" w:type="dxa"/>
            <w:tcBorders>
              <w:top w:val="single" w:sz="4" w:space="0" w:color="auto"/>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single" w:sz="4" w:space="0" w:color="auto"/>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Naphthalene</w:t>
            </w:r>
          </w:p>
        </w:tc>
        <w:tc>
          <w:tcPr>
            <w:tcW w:w="633" w:type="dxa"/>
            <w:tcBorders>
              <w:top w:val="single" w:sz="4" w:space="0" w:color="auto"/>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p>
        </w:tc>
        <w:tc>
          <w:tcPr>
            <w:tcW w:w="1275" w:type="dxa"/>
            <w:tcBorders>
              <w:top w:val="single" w:sz="4" w:space="0" w:color="auto"/>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r>
              <w:rPr>
                <w:rFonts w:ascii="Times New Roman" w:eastAsia="新細明體" w:hAnsi="Times New Roman" w:cs="Times New Roman"/>
                <w:color w:val="000000"/>
                <w:kern w:val="0"/>
                <w:szCs w:val="24"/>
              </w:rPr>
              <w:t>0</w:t>
            </w:r>
          </w:p>
        </w:tc>
        <w:tc>
          <w:tcPr>
            <w:tcW w:w="1565" w:type="dxa"/>
            <w:tcBorders>
              <w:top w:val="single" w:sz="4" w:space="0" w:color="auto"/>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Al</w:t>
            </w:r>
          </w:p>
        </w:tc>
        <w:tc>
          <w:tcPr>
            <w:tcW w:w="1017" w:type="dxa"/>
            <w:tcBorders>
              <w:top w:val="single" w:sz="4" w:space="0" w:color="auto"/>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K</w:t>
            </w:r>
            <w:r w:rsidRPr="0026450B">
              <w:rPr>
                <w:rFonts w:ascii="Times New Roman" w:eastAsia="新細明體" w:hAnsi="Times New Roman" w:cs="Times New Roman"/>
                <w:color w:val="000000"/>
                <w:kern w:val="0"/>
                <w:szCs w:val="24"/>
                <w:vertAlign w:val="superscript"/>
              </w:rPr>
              <w:t>+</w:t>
            </w:r>
          </w:p>
        </w:tc>
        <w:tc>
          <w:tcPr>
            <w:tcW w:w="1156" w:type="dxa"/>
            <w:tcBorders>
              <w:top w:val="nil"/>
              <w:left w:val="nil"/>
              <w:bottom w:val="nil"/>
              <w:right w:val="nil"/>
            </w:tcBorders>
            <w:shd w:val="clear" w:color="auto" w:fill="auto"/>
            <w:noWrap/>
            <w:vAlign w:val="center"/>
            <w:hideMark/>
          </w:tcPr>
          <w:p w:rsidR="00D547C8" w:rsidRPr="00012245" w:rsidRDefault="00605D3E"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25</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2-Methylnaphthalene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7</w:t>
            </w:r>
            <w:r>
              <w:rPr>
                <w:rFonts w:ascii="Times New Roman" w:eastAsia="新細明體" w:hAnsi="Times New Roman" w:cs="Times New Roman"/>
                <w:color w:val="000000"/>
                <w:kern w:val="0"/>
                <w:szCs w:val="24"/>
              </w:rPr>
              <w:t>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Fe</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Ca</w:t>
            </w:r>
            <w:r w:rsidRPr="0026450B">
              <w:rPr>
                <w:rFonts w:ascii="Times New Roman" w:eastAsia="新細明體" w:hAnsi="Times New Roman" w:cs="Times New Roman"/>
                <w:color w:val="000000"/>
                <w:kern w:val="0"/>
                <w:szCs w:val="24"/>
                <w:vertAlign w:val="superscript"/>
              </w:rPr>
              <w:t>2+</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Acenaphthylene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Na</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Mg</w:t>
            </w:r>
            <w:r w:rsidRPr="0026450B">
              <w:rPr>
                <w:rFonts w:ascii="Times New Roman" w:eastAsia="新細明體" w:hAnsi="Times New Roman" w:cs="Times New Roman"/>
                <w:color w:val="000000"/>
                <w:kern w:val="0"/>
                <w:szCs w:val="24"/>
                <w:vertAlign w:val="superscript"/>
              </w:rPr>
              <w:t>2+</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Acenaphthene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Mg</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NH</w:t>
            </w:r>
            <w:r w:rsidRPr="0026450B">
              <w:rPr>
                <w:rFonts w:ascii="Times New Roman" w:eastAsia="新細明體" w:hAnsi="Times New Roman" w:cs="Times New Roman"/>
                <w:color w:val="000000"/>
                <w:kern w:val="0"/>
                <w:szCs w:val="24"/>
                <w:vertAlign w:val="subscript"/>
              </w:rPr>
              <w:t>4</w:t>
            </w:r>
            <w:r w:rsidRPr="0026450B">
              <w:rPr>
                <w:rFonts w:ascii="Times New Roman" w:eastAsia="新細明體" w:hAnsi="Times New Roman" w:cs="Times New Roman"/>
                <w:color w:val="000000"/>
                <w:kern w:val="0"/>
                <w:szCs w:val="24"/>
                <w:vertAlign w:val="superscript"/>
              </w:rPr>
              <w:t>+</w:t>
            </w:r>
          </w:p>
        </w:tc>
        <w:tc>
          <w:tcPr>
            <w:tcW w:w="1156" w:type="dxa"/>
            <w:tcBorders>
              <w:top w:val="nil"/>
              <w:left w:val="nil"/>
              <w:bottom w:val="nil"/>
              <w:right w:val="nil"/>
            </w:tcBorders>
            <w:shd w:val="clear" w:color="auto" w:fill="auto"/>
            <w:noWrap/>
            <w:vAlign w:val="center"/>
            <w:hideMark/>
          </w:tcPr>
          <w:p w:rsidR="00D547C8" w:rsidRPr="00012245" w:rsidRDefault="000A1FA2"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75</w:t>
            </w:r>
            <w:bookmarkStart w:id="0" w:name="_GoBack"/>
            <w:bookmarkEnd w:id="0"/>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Fluorene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K</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Cl</w:t>
            </w:r>
            <w:r w:rsidRPr="0026450B">
              <w:rPr>
                <w:rFonts w:ascii="Times New Roman" w:eastAsia="新細明體" w:hAnsi="Times New Roman" w:cs="Times New Roman"/>
                <w:color w:val="000000"/>
                <w:kern w:val="0"/>
                <w:szCs w:val="24"/>
                <w:vertAlign w:val="superscript"/>
              </w:rPr>
              <w:t>-</w:t>
            </w:r>
          </w:p>
        </w:tc>
        <w:tc>
          <w:tcPr>
            <w:tcW w:w="1156" w:type="dxa"/>
            <w:tcBorders>
              <w:top w:val="nil"/>
              <w:left w:val="nil"/>
              <w:bottom w:val="nil"/>
              <w:right w:val="nil"/>
            </w:tcBorders>
            <w:shd w:val="clear" w:color="auto" w:fill="auto"/>
            <w:noWrap/>
            <w:vAlign w:val="center"/>
            <w:hideMark/>
          </w:tcPr>
          <w:p w:rsidR="00D547C8" w:rsidRPr="00012245" w:rsidRDefault="00605D3E" w:rsidP="00605D3E">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Anthracene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Ca</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NO</w:t>
            </w:r>
            <w:r w:rsidRPr="0026450B">
              <w:rPr>
                <w:rFonts w:ascii="Times New Roman" w:eastAsia="新細明體" w:hAnsi="Times New Roman" w:cs="Times New Roman"/>
                <w:color w:val="000000"/>
                <w:kern w:val="0"/>
                <w:szCs w:val="24"/>
                <w:vertAlign w:val="superscript"/>
              </w:rPr>
              <w:t>2-</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Phenanthrene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Sr</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NO</w:t>
            </w:r>
            <w:r w:rsidRPr="0026450B">
              <w:rPr>
                <w:rFonts w:ascii="Times New Roman" w:eastAsia="新細明體" w:hAnsi="Times New Roman" w:cs="Times New Roman"/>
                <w:color w:val="000000"/>
                <w:kern w:val="0"/>
                <w:szCs w:val="24"/>
                <w:vertAlign w:val="superscript"/>
              </w:rPr>
              <w:t>3-</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Fluoranthene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Ba</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PO</w:t>
            </w:r>
            <w:r w:rsidRPr="0026450B">
              <w:rPr>
                <w:rFonts w:ascii="Times New Roman" w:eastAsia="新細明體" w:hAnsi="Times New Roman" w:cs="Times New Roman"/>
                <w:color w:val="000000"/>
                <w:kern w:val="0"/>
                <w:szCs w:val="24"/>
                <w:vertAlign w:val="subscript"/>
              </w:rPr>
              <w:t>4</w:t>
            </w:r>
            <w:r w:rsidRPr="0026450B">
              <w:rPr>
                <w:rFonts w:ascii="Times New Roman" w:eastAsia="新細明體" w:hAnsi="Times New Roman" w:cs="Times New Roman"/>
                <w:color w:val="000000"/>
                <w:kern w:val="0"/>
                <w:szCs w:val="24"/>
                <w:vertAlign w:val="superscript"/>
              </w:rPr>
              <w:t>3-</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Ti</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26450B">
              <w:rPr>
                <w:rFonts w:ascii="Times New Roman" w:eastAsia="新細明體" w:hAnsi="Times New Roman" w:cs="Times New Roman"/>
                <w:color w:val="000000"/>
                <w:kern w:val="0"/>
                <w:szCs w:val="24"/>
              </w:rPr>
              <w:t>SO</w:t>
            </w:r>
            <w:r w:rsidRPr="0026450B">
              <w:rPr>
                <w:rFonts w:ascii="Times New Roman" w:eastAsia="新細明體" w:hAnsi="Times New Roman" w:cs="Times New Roman"/>
                <w:color w:val="000000"/>
                <w:kern w:val="0"/>
                <w:szCs w:val="24"/>
                <w:vertAlign w:val="subscript"/>
              </w:rPr>
              <w:t>4</w:t>
            </w:r>
            <w:r w:rsidRPr="0026450B">
              <w:rPr>
                <w:rFonts w:ascii="Times New Roman" w:eastAsia="新細明體" w:hAnsi="Times New Roman" w:cs="Times New Roman"/>
                <w:color w:val="000000"/>
                <w:kern w:val="0"/>
                <w:szCs w:val="24"/>
                <w:vertAlign w:val="superscript"/>
              </w:rPr>
              <w:t>2-</w:t>
            </w:r>
          </w:p>
        </w:tc>
        <w:tc>
          <w:tcPr>
            <w:tcW w:w="1156" w:type="dxa"/>
            <w:tcBorders>
              <w:top w:val="nil"/>
              <w:left w:val="nil"/>
              <w:bottom w:val="nil"/>
              <w:right w:val="nil"/>
            </w:tcBorders>
            <w:shd w:val="clear" w:color="auto" w:fill="auto"/>
            <w:noWrap/>
            <w:vAlign w:val="center"/>
            <w:hideMark/>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100</w:t>
            </w: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c</w:t>
            </w:r>
            <w:r w:rsidRPr="002056A4">
              <w:rPr>
                <w:rFonts w:ascii="Times New Roman" w:eastAsia="新細明體" w:hAnsi="Times New Roman" w:cs="Times New Roman"/>
                <w:color w:val="000000"/>
                <w:kern w:val="0"/>
                <w:szCs w:val="24"/>
              </w:rPr>
              <w:t>]fluorene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Mn</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w:t>
            </w:r>
            <w:r w:rsidRPr="00B079CF">
              <w:rPr>
                <w:rFonts w:ascii="Times New Roman" w:eastAsia="新細明體" w:hAnsi="Times New Roman" w:cs="Times New Roman"/>
                <w:i/>
                <w:color w:val="000000"/>
                <w:kern w:val="0"/>
                <w:szCs w:val="24"/>
              </w:rPr>
              <w:t>a</w:t>
            </w:r>
            <w:r w:rsidRPr="002056A4">
              <w:rPr>
                <w:rFonts w:ascii="Times New Roman" w:eastAsia="新細明體" w:hAnsi="Times New Roman" w:cs="Times New Roman"/>
                <w:color w:val="000000"/>
                <w:kern w:val="0"/>
                <w:szCs w:val="24"/>
              </w:rPr>
              <w:t>]anthracene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Co</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Chrysene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Ni</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5-Methylchrysene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4</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Cu</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Cyclopenta[</w:t>
            </w:r>
            <w:r w:rsidRPr="00B079CF">
              <w:rPr>
                <w:rFonts w:ascii="Times New Roman" w:eastAsia="新細明體" w:hAnsi="Times New Roman" w:cs="Times New Roman"/>
                <w:i/>
                <w:color w:val="000000"/>
                <w:kern w:val="0"/>
                <w:szCs w:val="24"/>
              </w:rPr>
              <w:t>c,d</w:t>
            </w: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Zn</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b</w:t>
            </w:r>
            <w:r w:rsidRPr="002056A4">
              <w:rPr>
                <w:rFonts w:ascii="Times New Roman" w:eastAsia="新細明體" w:hAnsi="Times New Roman" w:cs="Times New Roman"/>
                <w:color w:val="000000"/>
                <w:kern w:val="0"/>
                <w:szCs w:val="24"/>
              </w:rPr>
              <w:t>]fluoranthene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Mo</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j</w:t>
            </w:r>
            <w:r w:rsidRPr="002056A4">
              <w:rPr>
                <w:rFonts w:ascii="Times New Roman" w:eastAsia="新細明體" w:hAnsi="Times New Roman" w:cs="Times New Roman"/>
                <w:color w:val="000000"/>
                <w:kern w:val="0"/>
                <w:szCs w:val="24"/>
              </w:rPr>
              <w:t>]fluoranthene </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r>
              <w:rPr>
                <w:rFonts w:ascii="Times New Roman" w:eastAsia="新細明體" w:hAnsi="Times New Roman" w:cs="Times New Roman"/>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Cd</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k</w:t>
            </w:r>
            <w:r w:rsidRPr="002056A4">
              <w:rPr>
                <w:rFonts w:ascii="Times New Roman" w:eastAsia="新細明體" w:hAnsi="Times New Roman" w:cs="Times New Roman"/>
                <w:color w:val="000000"/>
                <w:kern w:val="0"/>
                <w:szCs w:val="24"/>
              </w:rPr>
              <w:t>]fluoranthene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r>
              <w:rPr>
                <w:rFonts w:ascii="Times New Roman" w:eastAsia="新細明體" w:hAnsi="Times New Roman" w:cs="Times New Roman"/>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Sn</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jc w:val="both"/>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e</w:t>
            </w: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r>
              <w:rPr>
                <w:rFonts w:ascii="Times New Roman" w:eastAsia="新細明體" w:hAnsi="Times New Roman" w:cs="Times New Roman"/>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Sb</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a</w:t>
            </w: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5</w:t>
            </w:r>
            <w:r>
              <w:rPr>
                <w:rFonts w:ascii="Times New Roman" w:eastAsia="新細明體" w:hAnsi="Times New Roman" w:cs="Times New Roman"/>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Tl</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Perylene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Pb</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Dibenz[</w:t>
            </w:r>
            <w:r w:rsidRPr="00B079CF">
              <w:rPr>
                <w:rFonts w:ascii="Times New Roman" w:eastAsia="新細明體" w:hAnsi="Times New Roman" w:cs="Times New Roman"/>
                <w:i/>
                <w:color w:val="000000"/>
                <w:kern w:val="0"/>
                <w:szCs w:val="24"/>
              </w:rPr>
              <w:t>a,h</w:t>
            </w:r>
            <w:r w:rsidRPr="002056A4">
              <w:rPr>
                <w:rFonts w:ascii="Times New Roman" w:eastAsia="新細明體" w:hAnsi="Times New Roman" w:cs="Times New Roman"/>
                <w:color w:val="000000"/>
                <w:kern w:val="0"/>
                <w:szCs w:val="24"/>
              </w:rPr>
              <w:t>]anthracene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V</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7</w:t>
            </w:r>
            <w:r>
              <w:rPr>
                <w:rFonts w:ascii="Times New Roman" w:eastAsia="新細明體" w:hAnsi="Times New Roman" w:cs="Times New Roman"/>
                <w:bCs/>
                <w:kern w:val="0"/>
                <w:szCs w:val="24"/>
              </w:rPr>
              <w:t>5</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Indeno[1,2,3-</w:t>
            </w:r>
            <w:r w:rsidRPr="00B079CF">
              <w:rPr>
                <w:rFonts w:ascii="Times New Roman" w:eastAsia="新細明體" w:hAnsi="Times New Roman" w:cs="Times New Roman"/>
                <w:i/>
                <w:color w:val="000000"/>
                <w:kern w:val="0"/>
                <w:szCs w:val="24"/>
              </w:rPr>
              <w:t>cd</w:t>
            </w: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Cr</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1</w:t>
            </w:r>
            <w:r>
              <w:rPr>
                <w:rFonts w:ascii="Times New Roman" w:eastAsia="新細明體" w:hAnsi="Times New Roman" w:cs="Times New Roman"/>
                <w:bCs/>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ghi</w:t>
            </w:r>
            <w:r w:rsidRPr="002056A4">
              <w:rPr>
                <w:rFonts w:ascii="Times New Roman" w:eastAsia="新細明體" w:hAnsi="Times New Roman" w:cs="Times New Roman"/>
                <w:color w:val="000000"/>
                <w:kern w:val="0"/>
                <w:szCs w:val="24"/>
              </w:rPr>
              <w:t>]perylene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7</w:t>
            </w:r>
            <w:r>
              <w:rPr>
                <w:rFonts w:ascii="Times New Roman" w:eastAsia="新細明體" w:hAnsi="Times New Roman" w:cs="Times New Roman"/>
                <w:color w:val="000000"/>
                <w:kern w:val="0"/>
                <w:szCs w:val="24"/>
              </w:rPr>
              <w:t>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As</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5</w:t>
            </w:r>
            <w:r>
              <w:rPr>
                <w:rFonts w:ascii="Times New Roman" w:eastAsia="新細明體" w:hAnsi="Times New Roman" w:cs="Times New Roman"/>
                <w:bCs/>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CA4EF1">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D</w:t>
            </w:r>
            <w:r w:rsidR="00CA4EF1">
              <w:rPr>
                <w:rFonts w:ascii="Times New Roman" w:eastAsia="新細明體" w:hAnsi="Times New Roman" w:cs="Times New Roman" w:hint="eastAsia"/>
                <w:color w:val="000000"/>
                <w:kern w:val="0"/>
                <w:szCs w:val="24"/>
              </w:rPr>
              <w:t>i</w:t>
            </w:r>
            <w:r w:rsidR="00CA4EF1">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a</w:t>
            </w:r>
            <w:r w:rsidR="00CA4EF1" w:rsidRPr="00B079CF">
              <w:rPr>
                <w:rFonts w:ascii="Times New Roman" w:eastAsia="新細明體" w:hAnsi="Times New Roman" w:cs="Times New Roman"/>
                <w:i/>
                <w:color w:val="000000"/>
                <w:kern w:val="0"/>
                <w:szCs w:val="24"/>
              </w:rPr>
              <w:t>,</w:t>
            </w:r>
            <w:r w:rsidRPr="00B079CF">
              <w:rPr>
                <w:rFonts w:ascii="Times New Roman" w:eastAsia="新細明體" w:hAnsi="Times New Roman" w:cs="Times New Roman"/>
                <w:i/>
                <w:color w:val="000000"/>
                <w:kern w:val="0"/>
                <w:szCs w:val="24"/>
              </w:rPr>
              <w:t>l</w:t>
            </w:r>
            <w:r w:rsidR="00CA4EF1">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Y</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1</w:t>
            </w:r>
            <w:r>
              <w:rPr>
                <w:rFonts w:ascii="Times New Roman" w:eastAsia="新細明體" w:hAnsi="Times New Roman" w:cs="Times New Roman"/>
                <w:bCs/>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2056A4" w:rsidRDefault="00D547C8" w:rsidP="00B37432">
            <w:pPr>
              <w:widowControl/>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Dibenzo[</w:t>
            </w:r>
            <w:r w:rsidRPr="00B079CF">
              <w:rPr>
                <w:rFonts w:ascii="Times New Roman" w:eastAsia="新細明體" w:hAnsi="Times New Roman" w:cs="Times New Roman"/>
                <w:i/>
                <w:color w:val="000000"/>
                <w:kern w:val="0"/>
                <w:szCs w:val="24"/>
              </w:rPr>
              <w:t>a,e</w:t>
            </w:r>
            <w:r w:rsidRPr="002056A4">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25</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Se</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5</w:t>
            </w:r>
            <w:r>
              <w:rPr>
                <w:rFonts w:ascii="Times New Roman" w:eastAsia="新細明體" w:hAnsi="Times New Roman" w:cs="Times New Roman"/>
                <w:bCs/>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CA4EF1" w:rsidP="00CA4EF1">
            <w:pPr>
              <w:widowControl/>
              <w:adjustRightInd w:val="0"/>
              <w:snapToGrid w:val="0"/>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D</w:t>
            </w:r>
            <w:r>
              <w:rPr>
                <w:rFonts w:ascii="Times New Roman" w:eastAsia="新細明體" w:hAnsi="Times New Roman" w:cs="Times New Roman" w:hint="eastAsia"/>
                <w:color w:val="000000"/>
                <w:kern w:val="0"/>
                <w:szCs w:val="24"/>
              </w:rPr>
              <w:t>i</w:t>
            </w:r>
            <w:r>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a,i</w:t>
            </w:r>
            <w:r>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Pr="00012245" w:rsidRDefault="00CA4EF1"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CA4EF1"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Zr</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1</w:t>
            </w:r>
            <w:r>
              <w:rPr>
                <w:rFonts w:ascii="Times New Roman" w:eastAsia="新細明體" w:hAnsi="Times New Roman" w:cs="Times New Roman"/>
                <w:bCs/>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CA4EF1" w:rsidP="00CA4EF1">
            <w:pPr>
              <w:widowControl/>
              <w:adjustRightInd w:val="0"/>
              <w:snapToGrid w:val="0"/>
              <w:rPr>
                <w:rFonts w:ascii="Times New Roman" w:eastAsia="新細明體" w:hAnsi="Times New Roman" w:cs="Times New Roman"/>
                <w:color w:val="000000"/>
                <w:kern w:val="0"/>
                <w:szCs w:val="24"/>
              </w:rPr>
            </w:pPr>
            <w:r w:rsidRPr="002056A4">
              <w:rPr>
                <w:rFonts w:ascii="Times New Roman" w:eastAsia="新細明體" w:hAnsi="Times New Roman" w:cs="Times New Roman"/>
                <w:color w:val="000000"/>
                <w:kern w:val="0"/>
                <w:szCs w:val="24"/>
              </w:rPr>
              <w:t>D</w:t>
            </w:r>
            <w:r>
              <w:rPr>
                <w:rFonts w:ascii="Times New Roman" w:eastAsia="新細明體" w:hAnsi="Times New Roman" w:cs="Times New Roman" w:hint="eastAsia"/>
                <w:color w:val="000000"/>
                <w:kern w:val="0"/>
                <w:szCs w:val="24"/>
              </w:rPr>
              <w:t>i</w:t>
            </w:r>
            <w:r>
              <w:rPr>
                <w:rFonts w:ascii="Times New Roman" w:eastAsia="新細明體" w:hAnsi="Times New Roman" w:cs="Times New Roman"/>
                <w:color w:val="000000"/>
                <w:kern w:val="0"/>
                <w:szCs w:val="24"/>
              </w:rPr>
              <w:t>benzo[</w:t>
            </w:r>
            <w:r w:rsidRPr="00B079CF">
              <w:rPr>
                <w:rFonts w:ascii="Times New Roman" w:eastAsia="新細明體" w:hAnsi="Times New Roman" w:cs="Times New Roman"/>
                <w:i/>
                <w:color w:val="000000"/>
                <w:kern w:val="0"/>
                <w:szCs w:val="24"/>
              </w:rPr>
              <w:t>a,h</w:t>
            </w:r>
            <w:r>
              <w:rPr>
                <w:rFonts w:ascii="Times New Roman" w:eastAsia="新細明體" w:hAnsi="Times New Roman" w:cs="Times New Roman"/>
                <w:color w:val="000000"/>
                <w:kern w:val="0"/>
                <w:szCs w:val="24"/>
              </w:rPr>
              <w:t>]pyrene</w:t>
            </w:r>
          </w:p>
        </w:tc>
        <w:tc>
          <w:tcPr>
            <w:tcW w:w="633" w:type="dxa"/>
            <w:tcBorders>
              <w:top w:val="nil"/>
              <w:left w:val="nil"/>
              <w:bottom w:val="nil"/>
              <w:right w:val="nil"/>
            </w:tcBorders>
          </w:tcPr>
          <w:p w:rsidR="00D547C8" w:rsidRPr="00012245" w:rsidRDefault="00CA4EF1"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6</w:t>
            </w:r>
          </w:p>
        </w:tc>
        <w:tc>
          <w:tcPr>
            <w:tcW w:w="1275" w:type="dxa"/>
            <w:tcBorders>
              <w:top w:val="nil"/>
              <w:left w:val="nil"/>
              <w:bottom w:val="nil"/>
              <w:right w:val="nil"/>
            </w:tcBorders>
            <w:shd w:val="clear" w:color="auto" w:fill="auto"/>
            <w:noWrap/>
            <w:vAlign w:val="center"/>
          </w:tcPr>
          <w:p w:rsidR="00D547C8" w:rsidRPr="00012245" w:rsidRDefault="00CA4EF1"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Ge</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1</w:t>
            </w:r>
            <w:r>
              <w:rPr>
                <w:rFonts w:ascii="Times New Roman" w:eastAsia="新細明體" w:hAnsi="Times New Roman" w:cs="Times New Roman"/>
                <w:bCs/>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Rb</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bCs/>
                <w:kern w:val="0"/>
                <w:szCs w:val="24"/>
              </w:rPr>
              <w:t>100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Cs</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Pr>
                <w:rFonts w:ascii="Times New Roman" w:eastAsia="新細明體" w:hAnsi="Times New Roman" w:cs="Times New Roman" w:hint="eastAsia"/>
                <w:bCs/>
                <w:kern w:val="0"/>
                <w:szCs w:val="24"/>
              </w:rPr>
              <w:t>5</w:t>
            </w:r>
            <w:r>
              <w:rPr>
                <w:rFonts w:ascii="Times New Roman" w:eastAsia="新細明體" w:hAnsi="Times New Roman" w:cs="Times New Roman"/>
                <w:bCs/>
                <w:kern w:val="0"/>
                <w:szCs w:val="24"/>
              </w:rPr>
              <w:t>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Ga</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La</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Ce</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Pr</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Nd</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Sm</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Eu</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Gd</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Tb</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Dy</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Ho</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Er</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Tm</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Yb</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Lu</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nil"/>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Hf</w:t>
            </w:r>
          </w:p>
        </w:tc>
        <w:tc>
          <w:tcPr>
            <w:tcW w:w="1017" w:type="dxa"/>
            <w:tcBorders>
              <w:top w:val="nil"/>
              <w:left w:val="nil"/>
              <w:bottom w:val="nil"/>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r w:rsidR="00D547C8" w:rsidRPr="00012245" w:rsidTr="00B37432">
        <w:trPr>
          <w:trHeight w:val="315"/>
        </w:trPr>
        <w:tc>
          <w:tcPr>
            <w:tcW w:w="829" w:type="dxa"/>
            <w:tcBorders>
              <w:top w:val="nil"/>
              <w:left w:val="nil"/>
              <w:bottom w:val="single" w:sz="4" w:space="0" w:color="auto"/>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p>
        </w:tc>
        <w:tc>
          <w:tcPr>
            <w:tcW w:w="1156" w:type="dxa"/>
            <w:tcBorders>
              <w:top w:val="nil"/>
              <w:left w:val="nil"/>
              <w:bottom w:val="single" w:sz="4" w:space="0" w:color="auto"/>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2551" w:type="dxa"/>
            <w:tcBorders>
              <w:top w:val="nil"/>
              <w:left w:val="nil"/>
              <w:bottom w:val="single" w:sz="4" w:space="0" w:color="auto"/>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633" w:type="dxa"/>
            <w:tcBorders>
              <w:top w:val="nil"/>
              <w:left w:val="nil"/>
              <w:bottom w:val="single" w:sz="4" w:space="0" w:color="auto"/>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275" w:type="dxa"/>
            <w:tcBorders>
              <w:top w:val="nil"/>
              <w:left w:val="nil"/>
              <w:bottom w:val="single" w:sz="4" w:space="0" w:color="auto"/>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p>
        </w:tc>
        <w:tc>
          <w:tcPr>
            <w:tcW w:w="1565" w:type="dxa"/>
            <w:tcBorders>
              <w:top w:val="nil"/>
              <w:left w:val="nil"/>
              <w:bottom w:val="single" w:sz="4" w:space="0" w:color="auto"/>
              <w:right w:val="nil"/>
            </w:tcBorders>
            <w:shd w:val="clear" w:color="auto" w:fill="auto"/>
            <w:noWrap/>
            <w:vAlign w:val="center"/>
          </w:tcPr>
          <w:p w:rsidR="00D547C8" w:rsidRPr="00012245" w:rsidRDefault="00D547C8" w:rsidP="00B37432">
            <w:pPr>
              <w:widowControl/>
              <w:adjustRightInd w:val="0"/>
              <w:snapToGrid w:val="0"/>
              <w:jc w:val="center"/>
              <w:rPr>
                <w:rFonts w:ascii="Times New Roman" w:eastAsia="新細明體" w:hAnsi="Times New Roman" w:cs="Times New Roman"/>
                <w:bCs/>
                <w:kern w:val="0"/>
                <w:szCs w:val="24"/>
              </w:rPr>
            </w:pPr>
            <w:r w:rsidRPr="00012245">
              <w:rPr>
                <w:rFonts w:ascii="Times New Roman" w:eastAsia="新細明體" w:hAnsi="Times New Roman" w:cs="Times New Roman"/>
                <w:bCs/>
                <w:kern w:val="0"/>
                <w:szCs w:val="24"/>
              </w:rPr>
              <w:t>U</w:t>
            </w:r>
          </w:p>
        </w:tc>
        <w:tc>
          <w:tcPr>
            <w:tcW w:w="1017" w:type="dxa"/>
            <w:tcBorders>
              <w:top w:val="nil"/>
              <w:left w:val="nil"/>
              <w:bottom w:val="single" w:sz="4" w:space="0" w:color="auto"/>
              <w:right w:val="nil"/>
            </w:tcBorders>
          </w:tcPr>
          <w:p w:rsidR="00D547C8" w:rsidRPr="00012245" w:rsidRDefault="00D547C8" w:rsidP="00B37432">
            <w:pPr>
              <w:widowControl/>
              <w:adjustRightInd w:val="0"/>
              <w:snapToGrid w:val="0"/>
              <w:jc w:val="center"/>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00</w:t>
            </w:r>
          </w:p>
        </w:tc>
      </w:tr>
    </w:tbl>
    <w:p w:rsidR="00D547C8" w:rsidRPr="00D072EE" w:rsidRDefault="00D547C8" w:rsidP="00D547C8">
      <w:pPr>
        <w:adjustRightInd w:val="0"/>
        <w:snapToGrid w:val="0"/>
        <w:spacing w:line="480" w:lineRule="auto"/>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he detection rate was the percentage of the number of samples with detected values in total 4 exhaust samples.</w:t>
      </w:r>
    </w:p>
    <w:p w:rsidR="00D547C8" w:rsidRDefault="00D547C8" w:rsidP="00E74162">
      <w:pPr>
        <w:autoSpaceDE w:val="0"/>
        <w:autoSpaceDN w:val="0"/>
        <w:adjustRightInd w:val="0"/>
        <w:snapToGrid w:val="0"/>
        <w:spacing w:line="480" w:lineRule="auto"/>
        <w:ind w:firstLineChars="300" w:firstLine="720"/>
        <w:jc w:val="both"/>
        <w:rPr>
          <w:rFonts w:ascii="Times New Roman" w:hAnsi="Times New Roman" w:cs="Times New Roman"/>
        </w:rPr>
      </w:pPr>
    </w:p>
    <w:p w:rsidR="00D547C8" w:rsidRDefault="00D547C8" w:rsidP="00E74162">
      <w:pPr>
        <w:autoSpaceDE w:val="0"/>
        <w:autoSpaceDN w:val="0"/>
        <w:adjustRightInd w:val="0"/>
        <w:snapToGrid w:val="0"/>
        <w:spacing w:line="480" w:lineRule="auto"/>
        <w:ind w:firstLineChars="300" w:firstLine="720"/>
        <w:jc w:val="both"/>
        <w:rPr>
          <w:rFonts w:ascii="Times New Roman" w:hAnsi="Times New Roman" w:cs="Times New Roman"/>
        </w:rPr>
      </w:pPr>
    </w:p>
    <w:p w:rsidR="00D547C8" w:rsidRDefault="00D547C8" w:rsidP="00E74162">
      <w:pPr>
        <w:autoSpaceDE w:val="0"/>
        <w:autoSpaceDN w:val="0"/>
        <w:adjustRightInd w:val="0"/>
        <w:snapToGrid w:val="0"/>
        <w:spacing w:line="480" w:lineRule="auto"/>
        <w:ind w:firstLineChars="300" w:firstLine="720"/>
        <w:jc w:val="both"/>
        <w:rPr>
          <w:rFonts w:ascii="Times New Roman" w:hAnsi="Times New Roman" w:cs="Times New Roman"/>
        </w:rPr>
      </w:pPr>
    </w:p>
    <w:p w:rsidR="00A037DF" w:rsidRPr="00C153D1" w:rsidRDefault="00A037DF" w:rsidP="00A037DF">
      <w:pPr>
        <w:autoSpaceDE w:val="0"/>
        <w:autoSpaceDN w:val="0"/>
        <w:adjustRightInd w:val="0"/>
        <w:ind w:left="283" w:hangingChars="118" w:hanging="283"/>
        <w:jc w:val="both"/>
        <w:rPr>
          <w:rFonts w:ascii="Times New Roman" w:hAnsi="Times New Roman" w:cs="Times New Roman"/>
          <w:szCs w:val="24"/>
        </w:rPr>
      </w:pPr>
      <w:r>
        <w:rPr>
          <w:rFonts w:ascii="Times New Roman" w:eastAsia="新細明體" w:hAnsi="Times New Roman" w:cs="Times New Roman"/>
          <w:szCs w:val="24"/>
        </w:rPr>
        <w:lastRenderedPageBreak/>
        <w:t xml:space="preserve">Supplementary Table </w:t>
      </w:r>
      <w:r>
        <w:rPr>
          <w:rFonts w:ascii="Times New Roman" w:eastAsia="新細明體" w:hAnsi="Times New Roman" w:cs="Times New Roman" w:hint="eastAsia"/>
          <w:szCs w:val="24"/>
        </w:rPr>
        <w:t>2</w:t>
      </w:r>
      <w:r>
        <w:rPr>
          <w:rFonts w:ascii="Times New Roman" w:eastAsia="新細明體" w:hAnsi="Times New Roman" w:cs="Times New Roman"/>
          <w:szCs w:val="24"/>
        </w:rPr>
        <w:t xml:space="preserve">. The </w:t>
      </w:r>
      <w:r>
        <w:rPr>
          <w:rFonts w:ascii="Times New Roman" w:hAnsi="Times New Roman" w:cs="Times New Roman"/>
          <w:szCs w:val="24"/>
        </w:rPr>
        <w:t>method</w:t>
      </w:r>
      <w:r w:rsidRPr="00C153D1">
        <w:rPr>
          <w:rFonts w:ascii="Times New Roman" w:hAnsi="Times New Roman" w:cs="Times New Roman"/>
          <w:szCs w:val="24"/>
        </w:rPr>
        <w:t xml:space="preserve"> </w:t>
      </w:r>
      <w:r>
        <w:rPr>
          <w:rFonts w:ascii="Times New Roman" w:hAnsi="Times New Roman" w:cs="Times New Roman"/>
          <w:szCs w:val="24"/>
        </w:rPr>
        <w:t xml:space="preserve">of </w:t>
      </w:r>
      <w:r w:rsidRPr="00C153D1">
        <w:rPr>
          <w:rFonts w:ascii="Times New Roman" w:hAnsi="Times New Roman" w:cs="Times New Roman"/>
          <w:szCs w:val="24"/>
        </w:rPr>
        <w:t>GC-MS/MS</w:t>
      </w:r>
      <w:r>
        <w:rPr>
          <w:rFonts w:ascii="Times New Roman" w:hAnsi="Times New Roman" w:cs="Times New Roman"/>
          <w:szCs w:val="24"/>
        </w:rPr>
        <w:t xml:space="preserve"> in the </w:t>
      </w:r>
      <w:r>
        <w:rPr>
          <w:rFonts w:ascii="Times New Roman" w:eastAsia="新細明體" w:hAnsi="Times New Roman" w:cs="Times New Roman"/>
          <w:szCs w:val="24"/>
        </w:rPr>
        <w:t>a</w:t>
      </w:r>
      <w:r w:rsidRPr="00C153D1">
        <w:rPr>
          <w:rFonts w:ascii="Times New Roman" w:hAnsi="Times New Roman" w:cs="Times New Roman"/>
          <w:szCs w:val="24"/>
        </w:rPr>
        <w:t>naly</w:t>
      </w:r>
      <w:r>
        <w:rPr>
          <w:rFonts w:ascii="Times New Roman" w:hAnsi="Times New Roman" w:cs="Times New Roman"/>
          <w:szCs w:val="24"/>
        </w:rPr>
        <w:t>sis of PAHs.</w:t>
      </w:r>
    </w:p>
    <w:tbl>
      <w:tblPr>
        <w:tblStyle w:val="2"/>
        <w:tblW w:w="9738" w:type="dxa"/>
        <w:tblBorders>
          <w:top w:val="single" w:sz="4" w:space="0" w:color="auto"/>
          <w:bottom w:val="single" w:sz="4" w:space="0" w:color="auto"/>
        </w:tblBorders>
        <w:tblLook w:val="04A0" w:firstRow="1" w:lastRow="0" w:firstColumn="1" w:lastColumn="0" w:noHBand="0" w:noVBand="1"/>
      </w:tblPr>
      <w:tblGrid>
        <w:gridCol w:w="3085"/>
        <w:gridCol w:w="6653"/>
      </w:tblGrid>
      <w:tr w:rsidR="00A037DF" w:rsidRPr="00C153D1" w:rsidTr="00686647">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85" w:type="dxa"/>
            <w:tcBorders>
              <w:bottom w:val="none" w:sz="0" w:space="0" w:color="auto"/>
            </w:tcBorders>
            <w:noWrap/>
            <w:hideMark/>
          </w:tcPr>
          <w:p w:rsidR="00A037DF" w:rsidRPr="00C153D1" w:rsidRDefault="00A037DF" w:rsidP="00686647">
            <w:pPr>
              <w:widowControl/>
              <w:rPr>
                <w:rFonts w:eastAsia="新細明體"/>
                <w:b w:val="0"/>
                <w:snapToGrid/>
                <w:color w:val="000000"/>
              </w:rPr>
            </w:pPr>
            <w:r>
              <w:rPr>
                <w:rFonts w:eastAsia="新細明體"/>
                <w:b w:val="0"/>
                <w:snapToGrid/>
                <w:color w:val="000000"/>
              </w:rPr>
              <w:t>Mode</w:t>
            </w:r>
          </w:p>
        </w:tc>
        <w:tc>
          <w:tcPr>
            <w:tcW w:w="6653" w:type="dxa"/>
            <w:tcBorders>
              <w:bottom w:val="none" w:sz="0" w:space="0" w:color="auto"/>
            </w:tcBorders>
            <w:hideMark/>
          </w:tcPr>
          <w:p w:rsidR="00A037DF" w:rsidRPr="00C153D1" w:rsidRDefault="00A037DF" w:rsidP="00686647">
            <w:pPr>
              <w:widowControl/>
              <w:cnfStyle w:val="100000000000" w:firstRow="1" w:lastRow="0" w:firstColumn="0" w:lastColumn="0" w:oddVBand="0" w:evenVBand="0" w:oddHBand="0" w:evenHBand="0" w:firstRowFirstColumn="0" w:firstRowLastColumn="0" w:lastRowFirstColumn="0" w:lastRowLastColumn="0"/>
              <w:rPr>
                <w:rFonts w:eastAsia="新細明體"/>
                <w:b w:val="0"/>
                <w:snapToGrid/>
              </w:rPr>
            </w:pPr>
            <w:r w:rsidRPr="00C153D1">
              <w:rPr>
                <w:rFonts w:eastAsia="新細明體"/>
                <w:b w:val="0"/>
                <w:snapToGrid/>
              </w:rPr>
              <w:t>Splitless</w:t>
            </w:r>
            <w:r>
              <w:rPr>
                <w:rFonts w:eastAsia="新細明體"/>
                <w:b w:val="0"/>
                <w:snapToGrid/>
              </w:rPr>
              <w:t>, purge flow rate</w:t>
            </w:r>
            <w:r w:rsidRPr="0090340E">
              <w:rPr>
                <w:rFonts w:eastAsia="新細明體"/>
                <w:b w:val="0"/>
                <w:snapToGrid/>
              </w:rPr>
              <w:t>: 30 mL/min; purge time: 2.05 min</w:t>
            </w:r>
          </w:p>
        </w:tc>
      </w:tr>
      <w:tr w:rsidR="00A037DF" w:rsidRPr="00C153D1" w:rsidTr="0068664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tcBorders>
            <w:noWrap/>
            <w:hideMark/>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Inject</w:t>
            </w:r>
            <w:r>
              <w:rPr>
                <w:rFonts w:eastAsia="新細明體"/>
                <w:b w:val="0"/>
                <w:snapToGrid/>
                <w:color w:val="000000"/>
              </w:rPr>
              <w:t>ion</w:t>
            </w:r>
            <w:r w:rsidRPr="00C153D1">
              <w:rPr>
                <w:rFonts w:eastAsia="新細明體"/>
                <w:b w:val="0"/>
                <w:snapToGrid/>
                <w:color w:val="000000"/>
              </w:rPr>
              <w:t xml:space="preserve"> volume</w:t>
            </w:r>
          </w:p>
        </w:tc>
        <w:tc>
          <w:tcPr>
            <w:tcW w:w="6653" w:type="dxa"/>
            <w:tcBorders>
              <w:top w:val="none" w:sz="0" w:space="0" w:color="auto"/>
              <w:bottom w:val="none" w:sz="0" w:space="0" w:color="auto"/>
            </w:tcBorders>
            <w:hideMark/>
          </w:tcPr>
          <w:p w:rsidR="00A037DF" w:rsidRPr="00C153D1" w:rsidRDefault="00A037DF" w:rsidP="00686647">
            <w:pPr>
              <w:widowControl/>
              <w:cnfStyle w:val="000000100000" w:firstRow="0" w:lastRow="0" w:firstColumn="0" w:lastColumn="0" w:oddVBand="0" w:evenVBand="0" w:oddHBand="1" w:evenHBand="0" w:firstRowFirstColumn="0" w:firstRowLastColumn="0" w:lastRowFirstColumn="0" w:lastRowLastColumn="0"/>
              <w:rPr>
                <w:rFonts w:eastAsia="新細明體"/>
                <w:snapToGrid/>
              </w:rPr>
            </w:pPr>
            <w:r w:rsidRPr="00C153D1">
              <w:rPr>
                <w:rFonts w:eastAsia="新細明體"/>
                <w:snapToGrid/>
              </w:rPr>
              <w:t>1</w:t>
            </w:r>
            <w:r>
              <w:rPr>
                <w:rFonts w:eastAsia="新細明體"/>
                <w:snapToGrid/>
              </w:rPr>
              <w:t>.5</w:t>
            </w:r>
            <w:r w:rsidRPr="00C153D1">
              <w:rPr>
                <w:rFonts w:eastAsia="新細明體"/>
                <w:snapToGrid/>
              </w:rPr>
              <w:t xml:space="preserve"> μL</w:t>
            </w:r>
            <w:r>
              <w:rPr>
                <w:rFonts w:eastAsia="新細明體"/>
                <w:snapToGrid/>
              </w:rPr>
              <w:t xml:space="preserve"> </w:t>
            </w:r>
          </w:p>
        </w:tc>
      </w:tr>
      <w:tr w:rsidR="00A037DF" w:rsidRPr="00C153D1" w:rsidTr="00686647">
        <w:trPr>
          <w:trHeight w:val="315"/>
        </w:trPr>
        <w:tc>
          <w:tcPr>
            <w:cnfStyle w:val="001000000000" w:firstRow="0" w:lastRow="0" w:firstColumn="1" w:lastColumn="0" w:oddVBand="0" w:evenVBand="0" w:oddHBand="0" w:evenHBand="0" w:firstRowFirstColumn="0" w:firstRowLastColumn="0" w:lastRowFirstColumn="0" w:lastRowLastColumn="0"/>
            <w:tcW w:w="3085" w:type="dxa"/>
            <w:noWrap/>
            <w:hideMark/>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Carrier gas</w:t>
            </w:r>
          </w:p>
        </w:tc>
        <w:tc>
          <w:tcPr>
            <w:tcW w:w="6653" w:type="dxa"/>
            <w:hideMark/>
          </w:tcPr>
          <w:p w:rsidR="00A037DF" w:rsidRPr="00C153D1"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snapToGrid/>
              </w:rPr>
            </w:pPr>
            <w:r w:rsidRPr="00C153D1">
              <w:rPr>
                <w:rFonts w:eastAsia="新細明體"/>
                <w:snapToGrid/>
              </w:rPr>
              <w:t>Helium</w:t>
            </w:r>
          </w:p>
        </w:tc>
      </w:tr>
      <w:tr w:rsidR="00A037DF" w:rsidRPr="00C153D1" w:rsidTr="0068664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tcBorders>
            <w:noWrap/>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Carrier gas flow rate</w:t>
            </w:r>
          </w:p>
        </w:tc>
        <w:tc>
          <w:tcPr>
            <w:tcW w:w="6653" w:type="dxa"/>
            <w:tcBorders>
              <w:top w:val="none" w:sz="0" w:space="0" w:color="auto"/>
              <w:bottom w:val="none" w:sz="0" w:space="0" w:color="auto"/>
            </w:tcBorders>
            <w:hideMark/>
          </w:tcPr>
          <w:p w:rsidR="00A037DF" w:rsidRPr="00C153D1" w:rsidRDefault="00A037DF" w:rsidP="00686647">
            <w:pPr>
              <w:widowControl/>
              <w:cnfStyle w:val="000000100000" w:firstRow="0" w:lastRow="0" w:firstColumn="0" w:lastColumn="0" w:oddVBand="0" w:evenVBand="0" w:oddHBand="1" w:evenHBand="0" w:firstRowFirstColumn="0" w:firstRowLastColumn="0" w:lastRowFirstColumn="0" w:lastRowLastColumn="0"/>
              <w:rPr>
                <w:rFonts w:eastAsia="新細明體"/>
                <w:snapToGrid/>
              </w:rPr>
            </w:pPr>
            <w:r w:rsidRPr="00C153D1">
              <w:rPr>
                <w:rFonts w:eastAsia="新細明體"/>
                <w:snapToGrid/>
              </w:rPr>
              <w:t>1.7 mL/min</w:t>
            </w:r>
          </w:p>
        </w:tc>
      </w:tr>
      <w:tr w:rsidR="00A037DF" w:rsidRPr="00C153D1" w:rsidTr="00686647">
        <w:trPr>
          <w:trHeight w:val="334"/>
        </w:trPr>
        <w:tc>
          <w:tcPr>
            <w:cnfStyle w:val="001000000000" w:firstRow="0" w:lastRow="0" w:firstColumn="1" w:lastColumn="0" w:oddVBand="0" w:evenVBand="0" w:oddHBand="0" w:evenHBand="0" w:firstRowFirstColumn="0" w:firstRowLastColumn="0" w:lastRowFirstColumn="0" w:lastRowLastColumn="0"/>
            <w:tcW w:w="3085" w:type="dxa"/>
            <w:noWrap/>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Column</w:t>
            </w:r>
          </w:p>
        </w:tc>
        <w:tc>
          <w:tcPr>
            <w:tcW w:w="6653" w:type="dxa"/>
          </w:tcPr>
          <w:p w:rsidR="00A037DF" w:rsidRPr="00C153D1"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snapToGrid/>
              </w:rPr>
            </w:pPr>
            <w:r w:rsidRPr="00C153D1">
              <w:rPr>
                <w:rFonts w:eastAsia="新細明體"/>
                <w:snapToGrid/>
              </w:rPr>
              <w:t>DB-5 MS (60 m</w:t>
            </w:r>
            <w:r>
              <w:rPr>
                <w:rFonts w:eastAsia="新細明體" w:hint="eastAsia"/>
                <w:snapToGrid/>
              </w:rPr>
              <w:t xml:space="preserve"> </w:t>
            </w:r>
            <w:r>
              <w:rPr>
                <w:rFonts w:eastAsia="新細明體" w:hint="eastAsia"/>
                <w:snapToGrid/>
              </w:rPr>
              <w:sym w:font="Wingdings 2" w:char="F0CD"/>
            </w:r>
            <w:r>
              <w:rPr>
                <w:rFonts w:eastAsia="新細明體" w:hint="eastAsia"/>
                <w:snapToGrid/>
              </w:rPr>
              <w:t xml:space="preserve"> </w:t>
            </w:r>
            <w:r w:rsidRPr="00C153D1">
              <w:rPr>
                <w:rFonts w:eastAsia="新細明體"/>
                <w:snapToGrid/>
              </w:rPr>
              <w:t>0.25 mm</w:t>
            </w:r>
            <w:r>
              <w:rPr>
                <w:rFonts w:eastAsia="新細明體" w:hint="eastAsia"/>
                <w:snapToGrid/>
              </w:rPr>
              <w:sym w:font="Wingdings 2" w:char="F0CD"/>
            </w:r>
            <w:r w:rsidRPr="00C153D1">
              <w:rPr>
                <w:rFonts w:eastAsia="新細明體"/>
                <w:snapToGrid/>
              </w:rPr>
              <w:t xml:space="preserve"> 0.25μm, </w:t>
            </w:r>
            <w:r w:rsidRPr="009B298D">
              <w:rPr>
                <w:snapToGrid/>
                <w:color w:val="000000"/>
              </w:rPr>
              <w:t xml:space="preserve">DiKMA Technol. Inc., Foothill Ranch, </w:t>
            </w:r>
            <w:r w:rsidRPr="009B298D">
              <w:rPr>
                <w:rFonts w:hint="eastAsia"/>
                <w:snapToGrid/>
                <w:color w:val="000000"/>
              </w:rPr>
              <w:t>CA,</w:t>
            </w:r>
            <w:r w:rsidRPr="009B298D">
              <w:rPr>
                <w:snapToGrid/>
                <w:color w:val="000000"/>
              </w:rPr>
              <w:t xml:space="preserve"> </w:t>
            </w:r>
            <w:r w:rsidRPr="009B298D">
              <w:rPr>
                <w:rFonts w:hint="eastAsia"/>
                <w:snapToGrid/>
                <w:color w:val="000000"/>
              </w:rPr>
              <w:t>USA</w:t>
            </w:r>
            <w:r w:rsidRPr="00C153D1">
              <w:rPr>
                <w:rFonts w:eastAsia="新細明體"/>
                <w:snapToGrid/>
              </w:rPr>
              <w:t>)</w:t>
            </w:r>
          </w:p>
        </w:tc>
      </w:tr>
      <w:tr w:rsidR="00A037DF" w:rsidRPr="00C153D1" w:rsidTr="00686647">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tcBorders>
            <w:noWrap/>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 xml:space="preserve">Initial </w:t>
            </w:r>
            <w:r>
              <w:rPr>
                <w:rFonts w:eastAsia="新細明體"/>
                <w:b w:val="0"/>
                <w:snapToGrid/>
                <w:color w:val="000000"/>
              </w:rPr>
              <w:t>o</w:t>
            </w:r>
            <w:r w:rsidRPr="00C153D1">
              <w:rPr>
                <w:rFonts w:eastAsia="新細明體"/>
                <w:b w:val="0"/>
                <w:snapToGrid/>
                <w:color w:val="000000"/>
              </w:rPr>
              <w:t xml:space="preserve">ven </w:t>
            </w:r>
            <w:r>
              <w:rPr>
                <w:rFonts w:eastAsia="新細明體"/>
                <w:b w:val="0"/>
                <w:snapToGrid/>
                <w:color w:val="000000"/>
              </w:rPr>
              <w:t>t</w:t>
            </w:r>
            <w:r w:rsidRPr="00C153D1">
              <w:rPr>
                <w:rFonts w:eastAsia="新細明體"/>
                <w:b w:val="0"/>
                <w:snapToGrid/>
                <w:color w:val="000000"/>
              </w:rPr>
              <w:t>emperature</w:t>
            </w:r>
          </w:p>
        </w:tc>
        <w:tc>
          <w:tcPr>
            <w:tcW w:w="6653" w:type="dxa"/>
            <w:tcBorders>
              <w:top w:val="none" w:sz="0" w:space="0" w:color="auto"/>
              <w:bottom w:val="none" w:sz="0" w:space="0" w:color="auto"/>
            </w:tcBorders>
          </w:tcPr>
          <w:p w:rsidR="00A037DF" w:rsidRPr="00C153D1" w:rsidRDefault="00A037DF" w:rsidP="00686647">
            <w:pPr>
              <w:widowControl/>
              <w:cnfStyle w:val="000000100000" w:firstRow="0" w:lastRow="0" w:firstColumn="0" w:lastColumn="0" w:oddVBand="0" w:evenVBand="0" w:oddHBand="1" w:evenHBand="0" w:firstRowFirstColumn="0" w:firstRowLastColumn="0" w:lastRowFirstColumn="0" w:lastRowLastColumn="0"/>
              <w:rPr>
                <w:rFonts w:eastAsia="新細明體"/>
                <w:snapToGrid/>
              </w:rPr>
            </w:pPr>
            <w:r w:rsidRPr="00C153D1">
              <w:rPr>
                <w:rFonts w:eastAsia="新細明體"/>
                <w:snapToGrid/>
              </w:rPr>
              <w:t>70</w:t>
            </w:r>
            <w:r w:rsidRPr="00C153D1">
              <w:rPr>
                <w:snapToGrid/>
              </w:rPr>
              <w:t>℃</w:t>
            </w:r>
          </w:p>
        </w:tc>
      </w:tr>
      <w:tr w:rsidR="00A037DF" w:rsidRPr="00C153D1" w:rsidTr="00686647">
        <w:trPr>
          <w:trHeight w:val="382"/>
        </w:trPr>
        <w:tc>
          <w:tcPr>
            <w:cnfStyle w:val="001000000000" w:firstRow="0" w:lastRow="0" w:firstColumn="1" w:lastColumn="0" w:oddVBand="0" w:evenVBand="0" w:oddHBand="0" w:evenHBand="0" w:firstRowFirstColumn="0" w:firstRowLastColumn="0" w:lastRowFirstColumn="0" w:lastRowLastColumn="0"/>
            <w:tcW w:w="3085" w:type="dxa"/>
            <w:noWrap/>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Heating conditions</w:t>
            </w:r>
          </w:p>
        </w:tc>
        <w:tc>
          <w:tcPr>
            <w:tcW w:w="6653" w:type="dxa"/>
          </w:tcPr>
          <w:p w:rsidR="00A037DF" w:rsidRPr="008507C9"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snapToGrid/>
              </w:rPr>
            </w:pPr>
            <w:r w:rsidRPr="00C153D1">
              <w:rPr>
                <w:rFonts w:eastAsia="新細明體"/>
                <w:snapToGrid/>
              </w:rPr>
              <w:t xml:space="preserve">Initial </w:t>
            </w:r>
            <w:r>
              <w:rPr>
                <w:rFonts w:eastAsia="新細明體"/>
                <w:snapToGrid/>
              </w:rPr>
              <w:t>t</w:t>
            </w:r>
            <w:r w:rsidRPr="00C153D1">
              <w:rPr>
                <w:rFonts w:eastAsia="新細明體"/>
                <w:snapToGrid/>
              </w:rPr>
              <w:t>emperature</w:t>
            </w:r>
            <w:r>
              <w:rPr>
                <w:rFonts w:eastAsia="新細明體"/>
                <w:snapToGrid/>
              </w:rPr>
              <w:t xml:space="preserve"> at </w:t>
            </w:r>
            <w:r w:rsidRPr="00C153D1">
              <w:rPr>
                <w:rFonts w:eastAsia="新細明體"/>
                <w:snapToGrid/>
              </w:rPr>
              <w:t>70</w:t>
            </w:r>
            <w:r>
              <w:rPr>
                <w:rFonts w:eastAsia="新細明體"/>
                <w:snapToGrid/>
              </w:rPr>
              <w:t xml:space="preserve"> </w:t>
            </w:r>
            <w:r w:rsidRPr="008507C9">
              <w:rPr>
                <w:rFonts w:eastAsia="微軟正黑體"/>
                <w:snapToGrid/>
              </w:rPr>
              <w:t>℃</w:t>
            </w:r>
            <w:r>
              <w:rPr>
                <w:rFonts w:eastAsia="微軟正黑體"/>
                <w:snapToGrid/>
              </w:rPr>
              <w:t xml:space="preserve"> </w:t>
            </w:r>
            <w:r w:rsidRPr="00C153D1">
              <w:rPr>
                <w:rFonts w:eastAsia="新細明體"/>
                <w:snapToGrid/>
              </w:rPr>
              <w:t>for 5 min</w:t>
            </w:r>
            <w:r>
              <w:rPr>
                <w:rFonts w:eastAsia="新細明體"/>
                <w:snapToGrid/>
              </w:rPr>
              <w:t xml:space="preserve"> and then increased to </w:t>
            </w:r>
            <w:r w:rsidRPr="00C153D1">
              <w:rPr>
                <w:rFonts w:eastAsia="新細明體"/>
                <w:snapToGrid/>
              </w:rPr>
              <w:t xml:space="preserve">200 </w:t>
            </w:r>
            <w:r w:rsidRPr="00C153D1">
              <w:rPr>
                <w:snapToGrid/>
              </w:rPr>
              <w:t>℃</w:t>
            </w:r>
            <w:r>
              <w:rPr>
                <w:snapToGrid/>
              </w:rPr>
              <w:t xml:space="preserve"> (stay for 18.9 min), followed by </w:t>
            </w:r>
            <w:r w:rsidRPr="00C153D1">
              <w:rPr>
                <w:rFonts w:eastAsia="新細明體"/>
                <w:snapToGrid/>
              </w:rPr>
              <w:t xml:space="preserve">280 </w:t>
            </w:r>
            <w:r w:rsidRPr="00C153D1">
              <w:rPr>
                <w:snapToGrid/>
              </w:rPr>
              <w:t>℃</w:t>
            </w:r>
            <w:r w:rsidRPr="00C153D1">
              <w:rPr>
                <w:rFonts w:eastAsia="新細明體"/>
                <w:snapToGrid/>
              </w:rPr>
              <w:t xml:space="preserve"> for 1.6 min</w:t>
            </w:r>
            <w:r>
              <w:rPr>
                <w:rFonts w:eastAsia="新細明體"/>
                <w:snapToGrid/>
              </w:rPr>
              <w:t xml:space="preserve">, </w:t>
            </w:r>
            <w:r w:rsidRPr="00C153D1">
              <w:rPr>
                <w:rFonts w:eastAsia="新細明體"/>
                <w:snapToGrid/>
              </w:rPr>
              <w:t xml:space="preserve">320 </w:t>
            </w:r>
            <w:r w:rsidRPr="00C153D1">
              <w:rPr>
                <w:snapToGrid/>
              </w:rPr>
              <w:t>℃</w:t>
            </w:r>
            <w:r w:rsidRPr="00C153D1">
              <w:rPr>
                <w:rFonts w:eastAsia="新細明體"/>
                <w:snapToGrid/>
              </w:rPr>
              <w:t xml:space="preserve"> for 5 min</w:t>
            </w:r>
            <w:r>
              <w:rPr>
                <w:rFonts w:eastAsia="新細明體"/>
                <w:snapToGrid/>
              </w:rPr>
              <w:t xml:space="preserve">, and </w:t>
            </w:r>
            <w:r w:rsidRPr="00C153D1">
              <w:rPr>
                <w:rFonts w:eastAsia="新細明體"/>
                <w:snapToGrid/>
              </w:rPr>
              <w:t xml:space="preserve">320 </w:t>
            </w:r>
            <w:r w:rsidRPr="00C153D1">
              <w:rPr>
                <w:snapToGrid/>
              </w:rPr>
              <w:t>℃</w:t>
            </w:r>
            <w:r w:rsidRPr="00C153D1">
              <w:rPr>
                <w:rFonts w:eastAsia="新細明體"/>
                <w:snapToGrid/>
              </w:rPr>
              <w:t xml:space="preserve"> for 12.5 min</w:t>
            </w:r>
          </w:p>
        </w:tc>
      </w:tr>
      <w:tr w:rsidR="00A037DF" w:rsidRPr="00C153D1" w:rsidTr="0068664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tcBorders>
            <w:noWrap/>
          </w:tcPr>
          <w:p w:rsidR="00A037DF" w:rsidRPr="00C153D1" w:rsidRDefault="00A037DF" w:rsidP="00686647">
            <w:pPr>
              <w:widowControl/>
              <w:rPr>
                <w:rFonts w:eastAsia="新細明體"/>
                <w:b w:val="0"/>
                <w:snapToGrid/>
                <w:color w:val="000000"/>
              </w:rPr>
            </w:pPr>
            <w:r w:rsidRPr="00C153D1">
              <w:rPr>
                <w:rFonts w:eastAsia="新細明體"/>
                <w:b w:val="0"/>
                <w:snapToGrid/>
                <w:color w:val="000000"/>
              </w:rPr>
              <w:t xml:space="preserve">Final </w:t>
            </w:r>
            <w:r>
              <w:rPr>
                <w:rFonts w:eastAsia="新細明體"/>
                <w:b w:val="0"/>
                <w:snapToGrid/>
                <w:color w:val="000000"/>
              </w:rPr>
              <w:t>o</w:t>
            </w:r>
            <w:r w:rsidRPr="00C153D1">
              <w:rPr>
                <w:rFonts w:eastAsia="新細明體"/>
                <w:b w:val="0"/>
                <w:snapToGrid/>
                <w:color w:val="000000"/>
              </w:rPr>
              <w:t xml:space="preserve">ven </w:t>
            </w:r>
            <w:r>
              <w:rPr>
                <w:rFonts w:eastAsia="新細明體"/>
                <w:b w:val="0"/>
                <w:snapToGrid/>
                <w:color w:val="000000"/>
              </w:rPr>
              <w:t>t</w:t>
            </w:r>
            <w:r w:rsidRPr="00C153D1">
              <w:rPr>
                <w:rFonts w:eastAsia="新細明體"/>
                <w:b w:val="0"/>
                <w:snapToGrid/>
                <w:color w:val="000000"/>
              </w:rPr>
              <w:t>emperature</w:t>
            </w:r>
          </w:p>
        </w:tc>
        <w:tc>
          <w:tcPr>
            <w:tcW w:w="6653" w:type="dxa"/>
            <w:tcBorders>
              <w:top w:val="none" w:sz="0" w:space="0" w:color="auto"/>
              <w:bottom w:val="none" w:sz="0" w:space="0" w:color="auto"/>
            </w:tcBorders>
          </w:tcPr>
          <w:p w:rsidR="00A037DF" w:rsidRPr="00C153D1" w:rsidRDefault="00A037DF" w:rsidP="00686647">
            <w:pPr>
              <w:widowControl/>
              <w:cnfStyle w:val="000000100000" w:firstRow="0" w:lastRow="0" w:firstColumn="0" w:lastColumn="0" w:oddVBand="0" w:evenVBand="0" w:oddHBand="1" w:evenHBand="0" w:firstRowFirstColumn="0" w:firstRowLastColumn="0" w:lastRowFirstColumn="0" w:lastRowLastColumn="0"/>
              <w:rPr>
                <w:rFonts w:eastAsia="新細明體"/>
                <w:snapToGrid/>
              </w:rPr>
            </w:pPr>
            <w:r w:rsidRPr="00C153D1">
              <w:rPr>
                <w:rFonts w:eastAsia="新細明體"/>
                <w:snapToGrid/>
              </w:rPr>
              <w:t>320</w:t>
            </w:r>
            <w:r>
              <w:rPr>
                <w:rFonts w:eastAsia="新細明體"/>
                <w:snapToGrid/>
              </w:rPr>
              <w:t xml:space="preserve"> </w:t>
            </w:r>
            <w:r w:rsidRPr="00C153D1">
              <w:rPr>
                <w:snapToGrid/>
              </w:rPr>
              <w:t>℃</w:t>
            </w:r>
          </w:p>
        </w:tc>
      </w:tr>
      <w:tr w:rsidR="00A037DF" w:rsidRPr="00E745E5" w:rsidTr="00686647">
        <w:trPr>
          <w:trHeight w:val="1054"/>
        </w:trPr>
        <w:tc>
          <w:tcPr>
            <w:cnfStyle w:val="001000000000" w:firstRow="0" w:lastRow="0" w:firstColumn="1" w:lastColumn="0" w:oddVBand="0" w:evenVBand="0" w:oddHBand="0" w:evenHBand="0" w:firstRowFirstColumn="0" w:firstRowLastColumn="0" w:lastRowFirstColumn="0" w:lastRowLastColumn="0"/>
            <w:tcW w:w="3085" w:type="dxa"/>
            <w:tcBorders>
              <w:top w:val="nil"/>
              <w:bottom w:val="nil"/>
            </w:tcBorders>
            <w:noWrap/>
          </w:tcPr>
          <w:p w:rsidR="00A037DF" w:rsidRPr="00AA58C5" w:rsidRDefault="00A037DF" w:rsidP="00686647">
            <w:pPr>
              <w:widowControl/>
              <w:rPr>
                <w:rFonts w:eastAsia="新細明體"/>
                <w:b w:val="0"/>
                <w:color w:val="000000"/>
              </w:rPr>
            </w:pPr>
            <w:r w:rsidRPr="00AA58C5">
              <w:rPr>
                <w:rFonts w:eastAsia="新細明體"/>
                <w:b w:val="0"/>
                <w:color w:val="000000"/>
              </w:rPr>
              <w:t>Detection</w:t>
            </w:r>
          </w:p>
        </w:tc>
        <w:tc>
          <w:tcPr>
            <w:tcW w:w="6653" w:type="dxa"/>
            <w:tcBorders>
              <w:top w:val="nil"/>
              <w:bottom w:val="nil"/>
            </w:tcBorders>
          </w:tcPr>
          <w:p w:rsidR="00A037DF" w:rsidRPr="00AA58C5"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color w:val="000000" w:themeColor="text1"/>
              </w:rPr>
            </w:pPr>
            <w:r w:rsidRPr="00AA58C5">
              <w:rPr>
                <w:rFonts w:eastAsia="新細明體" w:hint="eastAsia"/>
                <w:color w:val="000000" w:themeColor="text1"/>
              </w:rPr>
              <w:t>E</w:t>
            </w:r>
            <w:r w:rsidRPr="00AA58C5">
              <w:rPr>
                <w:rFonts w:eastAsia="新細明體"/>
                <w:color w:val="000000" w:themeColor="text1"/>
              </w:rPr>
              <w:t>lectro</w:t>
            </w:r>
            <w:r w:rsidRPr="00AA58C5">
              <w:rPr>
                <w:rFonts w:eastAsia="新細明體" w:hint="eastAsia"/>
                <w:color w:val="000000" w:themeColor="text1"/>
              </w:rPr>
              <w:t>n</w:t>
            </w:r>
            <w:r w:rsidRPr="00AA58C5">
              <w:rPr>
                <w:rFonts w:eastAsia="新細明體"/>
                <w:color w:val="000000" w:themeColor="text1"/>
              </w:rPr>
              <w:t xml:space="preserve"> ionizatio</w:t>
            </w:r>
            <w:r w:rsidRPr="00AA58C5">
              <w:rPr>
                <w:rFonts w:eastAsia="新細明體" w:hint="eastAsia"/>
                <w:color w:val="000000" w:themeColor="text1"/>
              </w:rPr>
              <w:t>n mode</w:t>
            </w:r>
            <w:r w:rsidRPr="00AA58C5">
              <w:rPr>
                <w:rFonts w:eastAsia="新細明體"/>
                <w:color w:val="000000" w:themeColor="text1"/>
              </w:rPr>
              <w:t xml:space="preserve"> </w:t>
            </w:r>
          </w:p>
          <w:p w:rsidR="00A037DF" w:rsidRPr="00AA58C5"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color w:val="000000" w:themeColor="text1"/>
              </w:rPr>
            </w:pPr>
            <w:r w:rsidRPr="00AA58C5">
              <w:rPr>
                <w:rFonts w:eastAsia="新細明體" w:hint="eastAsia"/>
                <w:color w:val="000000" w:themeColor="text1"/>
              </w:rPr>
              <w:t>MS transfer line temp.: 300</w:t>
            </w:r>
          </w:p>
          <w:p w:rsidR="00A037DF" w:rsidRPr="00AA58C5"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color w:val="000000" w:themeColor="text1"/>
              </w:rPr>
            </w:pPr>
            <w:r w:rsidRPr="00AA58C5">
              <w:rPr>
                <w:rFonts w:eastAsia="新細明體"/>
                <w:color w:val="000000" w:themeColor="text1"/>
              </w:rPr>
              <w:t>Ion source temp.: 320</w:t>
            </w:r>
          </w:p>
          <w:p w:rsidR="00A037DF" w:rsidRPr="00AA58C5" w:rsidRDefault="00A037DF" w:rsidP="00686647">
            <w:pPr>
              <w:widowControl/>
              <w:cnfStyle w:val="000000000000" w:firstRow="0" w:lastRow="0" w:firstColumn="0" w:lastColumn="0" w:oddVBand="0" w:evenVBand="0" w:oddHBand="0" w:evenHBand="0" w:firstRowFirstColumn="0" w:firstRowLastColumn="0" w:lastRowFirstColumn="0" w:lastRowLastColumn="0"/>
              <w:rPr>
                <w:rFonts w:eastAsia="新細明體"/>
              </w:rPr>
            </w:pPr>
            <w:r w:rsidRPr="00AA58C5">
              <w:rPr>
                <w:rFonts w:eastAsia="新細明體" w:hint="eastAsia"/>
                <w:color w:val="000000" w:themeColor="text1"/>
              </w:rPr>
              <w:t xml:space="preserve">Collision Energy: 38 </w:t>
            </w:r>
            <w:r w:rsidRPr="00AA58C5">
              <w:rPr>
                <w:rFonts w:eastAsia="新細明體"/>
                <w:color w:val="000000" w:themeColor="text1"/>
              </w:rPr>
              <w:t>e</w:t>
            </w:r>
            <w:r w:rsidRPr="00AA58C5">
              <w:rPr>
                <w:rFonts w:eastAsia="新細明體" w:hint="eastAsia"/>
                <w:color w:val="000000" w:themeColor="text1"/>
              </w:rPr>
              <w:t>V</w:t>
            </w:r>
          </w:p>
        </w:tc>
      </w:tr>
      <w:tr w:rsidR="00A037DF" w:rsidRPr="00E745E5" w:rsidTr="0068664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085" w:type="dxa"/>
            <w:tcBorders>
              <w:top w:val="nil"/>
            </w:tcBorders>
            <w:noWrap/>
          </w:tcPr>
          <w:p w:rsidR="00A037DF" w:rsidRPr="008507C9" w:rsidRDefault="00A037DF" w:rsidP="00686647">
            <w:pPr>
              <w:widowControl/>
              <w:rPr>
                <w:rFonts w:eastAsia="新細明體"/>
                <w:b w:val="0"/>
                <w:color w:val="000000"/>
                <w:highlight w:val="green"/>
              </w:rPr>
            </w:pPr>
            <w:r w:rsidRPr="002726DB">
              <w:rPr>
                <w:rFonts w:eastAsia="新細明體" w:hint="eastAsia"/>
                <w:b w:val="0"/>
                <w:color w:val="000000"/>
              </w:rPr>
              <w:t>Q</w:t>
            </w:r>
            <w:r w:rsidRPr="002726DB">
              <w:rPr>
                <w:rFonts w:eastAsia="新細明體"/>
                <w:b w:val="0"/>
                <w:color w:val="000000"/>
              </w:rPr>
              <w:t>uantitation</w:t>
            </w:r>
          </w:p>
        </w:tc>
        <w:tc>
          <w:tcPr>
            <w:tcW w:w="6653" w:type="dxa"/>
            <w:tcBorders>
              <w:top w:val="nil"/>
            </w:tcBorders>
          </w:tcPr>
          <w:p w:rsidR="00A037DF" w:rsidRPr="00AA58C5" w:rsidRDefault="00A037DF" w:rsidP="00686647">
            <w:pPr>
              <w:widowControl/>
              <w:cnfStyle w:val="000000100000" w:firstRow="0" w:lastRow="0" w:firstColumn="0" w:lastColumn="0" w:oddVBand="0" w:evenVBand="0" w:oddHBand="1" w:evenHBand="0" w:firstRowFirstColumn="0" w:firstRowLastColumn="0" w:lastRowFirstColumn="0" w:lastRowLastColumn="0"/>
              <w:rPr>
                <w:rFonts w:eastAsia="新細明體"/>
                <w:color w:val="000000" w:themeColor="text1"/>
              </w:rPr>
            </w:pPr>
            <w:r w:rsidRPr="00AA58C5">
              <w:rPr>
                <w:rFonts w:eastAsia="新細明體"/>
                <w:color w:val="000000" w:themeColor="text1"/>
              </w:rPr>
              <w:t>Selected Reaction Monitoring (SRM)</w:t>
            </w:r>
          </w:p>
        </w:tc>
      </w:tr>
    </w:tbl>
    <w:p w:rsidR="00A037DF" w:rsidRDefault="00A037DF" w:rsidP="00A037DF">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D547C8" w:rsidRDefault="00D547C8">
      <w:pPr>
        <w:rPr>
          <w:rFonts w:ascii="Times New Roman" w:hAnsi="Times New Roman" w:cs="Times New Roman"/>
        </w:rPr>
      </w:pPr>
    </w:p>
    <w:p w:rsidR="00A037DF" w:rsidRDefault="00A037DF">
      <w:pPr>
        <w:rPr>
          <w:rFonts w:ascii="Times New Roman" w:hAnsi="Times New Roman" w:cs="Times New Roman"/>
        </w:rPr>
      </w:pPr>
    </w:p>
    <w:p w:rsidR="00A037DF" w:rsidRDefault="00A037DF">
      <w:pPr>
        <w:rPr>
          <w:rFonts w:ascii="Times New Roman" w:hAnsi="Times New Roman" w:cs="Times New Roman"/>
        </w:rPr>
      </w:pPr>
    </w:p>
    <w:p w:rsidR="00A037DF" w:rsidRDefault="00A037DF">
      <w:pPr>
        <w:rPr>
          <w:rFonts w:ascii="Times New Roman" w:hAnsi="Times New Roman" w:cs="Times New Roman"/>
        </w:rPr>
      </w:pPr>
    </w:p>
    <w:p w:rsidR="00D547C8" w:rsidRDefault="00D547C8">
      <w:pPr>
        <w:rPr>
          <w:rFonts w:ascii="Times New Roman" w:hAnsi="Times New Roman" w:cs="Times New Roman"/>
        </w:rPr>
      </w:pPr>
    </w:p>
    <w:p w:rsidR="00A0307A" w:rsidRDefault="00074999">
      <w:pPr>
        <w:rPr>
          <w:rFonts w:ascii="Times New Roman" w:hAnsi="Times New Roman" w:cs="Times New Roman"/>
        </w:rPr>
      </w:pPr>
      <w:r w:rsidRPr="00074999">
        <w:rPr>
          <w:rFonts w:ascii="Times New Roman" w:hAnsi="Times New Roman" w:cs="Times New Roman"/>
        </w:rPr>
        <w:lastRenderedPageBreak/>
        <w:t xml:space="preserve">Supplementary Table </w:t>
      </w:r>
      <w:r w:rsidR="00D547C8">
        <w:rPr>
          <w:rFonts w:ascii="Times New Roman" w:hAnsi="Times New Roman" w:cs="Times New Roman"/>
        </w:rPr>
        <w:t>3</w:t>
      </w:r>
      <w:r w:rsidR="0034359E">
        <w:rPr>
          <w:rFonts w:ascii="Times New Roman" w:hAnsi="Times New Roman" w:cs="Times New Roman"/>
        </w:rPr>
        <w:t xml:space="preserve">. </w:t>
      </w:r>
      <w:r w:rsidR="00A0307A">
        <w:rPr>
          <w:rFonts w:ascii="Times New Roman" w:hAnsi="Times New Roman" w:cs="Times New Roman" w:hint="eastAsia"/>
        </w:rPr>
        <w:t>Th</w:t>
      </w:r>
      <w:r w:rsidR="00A0307A">
        <w:rPr>
          <w:rFonts w:ascii="Times New Roman" w:hAnsi="Times New Roman" w:cs="Times New Roman"/>
        </w:rPr>
        <w:t>e t</w:t>
      </w:r>
      <w:r w:rsidR="00A0307A">
        <w:rPr>
          <w:rFonts w:ascii="Times New Roman" w:eastAsia="新細明體" w:hAnsi="Times New Roman" w:cs="Times New Roman"/>
          <w:bCs/>
          <w:color w:val="000000"/>
          <w:kern w:val="0"/>
          <w:szCs w:val="24"/>
        </w:rPr>
        <w:t>oxic equivalency factor (</w:t>
      </w:r>
      <w:r w:rsidR="00A0307A" w:rsidRPr="005C3D75">
        <w:rPr>
          <w:rFonts w:ascii="Times New Roman" w:eastAsia="新細明體" w:hAnsi="Times New Roman" w:cs="Times New Roman"/>
          <w:bCs/>
          <w:color w:val="000000"/>
          <w:kern w:val="0"/>
          <w:szCs w:val="24"/>
        </w:rPr>
        <w:t>TEF</w:t>
      </w:r>
      <w:r w:rsidR="00A0307A">
        <w:rPr>
          <w:rFonts w:ascii="Times New Roman" w:eastAsia="新細明體" w:hAnsi="Times New Roman" w:cs="Times New Roman"/>
          <w:bCs/>
          <w:color w:val="000000"/>
          <w:kern w:val="0"/>
          <w:szCs w:val="24"/>
        </w:rPr>
        <w:t>)</w:t>
      </w:r>
      <w:r w:rsidR="00A0307A" w:rsidRPr="005C3D75">
        <w:rPr>
          <w:rFonts w:ascii="Times New Roman" w:eastAsia="新細明體" w:hAnsi="Times New Roman" w:cs="Times New Roman"/>
          <w:bCs/>
          <w:color w:val="000000"/>
          <w:kern w:val="0"/>
          <w:szCs w:val="24"/>
        </w:rPr>
        <w:t xml:space="preserve"> </w:t>
      </w:r>
      <w:r w:rsidR="00A0307A">
        <w:rPr>
          <w:rFonts w:ascii="Times New Roman" w:eastAsia="新細明體" w:hAnsi="Times New Roman" w:cs="Times New Roman"/>
          <w:bCs/>
          <w:color w:val="000000"/>
          <w:kern w:val="0"/>
          <w:szCs w:val="24"/>
        </w:rPr>
        <w:t>or relative potency factor (RPF) values of polycyclic aromatic hydrocarbons (PAHs) used in the calculation of benzo(a)pyrene equivalent</w:t>
      </w:r>
    </w:p>
    <w:tbl>
      <w:tblPr>
        <w:tblW w:w="9026" w:type="dxa"/>
        <w:tblCellMar>
          <w:left w:w="28" w:type="dxa"/>
          <w:right w:w="28" w:type="dxa"/>
        </w:tblCellMar>
        <w:tblLook w:val="04A0" w:firstRow="1" w:lastRow="0" w:firstColumn="1" w:lastColumn="0" w:noHBand="0" w:noVBand="1"/>
      </w:tblPr>
      <w:tblGrid>
        <w:gridCol w:w="2781"/>
        <w:gridCol w:w="1047"/>
        <w:gridCol w:w="1906"/>
        <w:gridCol w:w="3292"/>
      </w:tblGrid>
      <w:tr w:rsidR="00870DC4" w:rsidRPr="005C3D75" w:rsidTr="00870DC4">
        <w:trPr>
          <w:trHeight w:val="655"/>
        </w:trPr>
        <w:tc>
          <w:tcPr>
            <w:tcW w:w="2781" w:type="dxa"/>
            <w:tcBorders>
              <w:top w:val="single" w:sz="4" w:space="0" w:color="auto"/>
              <w:bottom w:val="single" w:sz="4" w:space="0" w:color="auto"/>
            </w:tcBorders>
            <w:shd w:val="clear" w:color="auto" w:fill="auto"/>
            <w:noWrap/>
            <w:vAlign w:val="center"/>
            <w:hideMark/>
          </w:tcPr>
          <w:p w:rsidR="00870DC4" w:rsidRPr="005C3D75" w:rsidRDefault="00870DC4" w:rsidP="00870DC4">
            <w:pPr>
              <w:widowControl/>
              <w:adjustRightInd w:val="0"/>
              <w:snapToGrid w:val="0"/>
              <w:jc w:val="center"/>
              <w:rPr>
                <w:rFonts w:ascii="Times New Roman" w:eastAsia="新細明體" w:hAnsi="Times New Roman" w:cs="Times New Roman"/>
                <w:bCs/>
                <w:color w:val="000000"/>
                <w:kern w:val="0"/>
                <w:szCs w:val="24"/>
              </w:rPr>
            </w:pPr>
            <w:r>
              <w:rPr>
                <w:rFonts w:ascii="Times New Roman" w:eastAsia="新細明體" w:hAnsi="Times New Roman" w:cs="Times New Roman"/>
                <w:bCs/>
                <w:color w:val="000000"/>
                <w:kern w:val="0"/>
                <w:szCs w:val="24"/>
              </w:rPr>
              <w:t>PAH</w:t>
            </w:r>
          </w:p>
        </w:tc>
        <w:tc>
          <w:tcPr>
            <w:tcW w:w="1047" w:type="dxa"/>
            <w:tcBorders>
              <w:top w:val="single" w:sz="4" w:space="0" w:color="auto"/>
              <w:bottom w:val="single" w:sz="4" w:space="0" w:color="auto"/>
            </w:tcBorders>
            <w:vAlign w:val="center"/>
          </w:tcPr>
          <w:p w:rsidR="00870DC4" w:rsidRPr="005C3D75" w:rsidRDefault="00BA73FA" w:rsidP="00870DC4">
            <w:pPr>
              <w:widowControl/>
              <w:adjustRightInd w:val="0"/>
              <w:snapToGrid w:val="0"/>
              <w:jc w:val="center"/>
              <w:rPr>
                <w:rFonts w:ascii="Times New Roman" w:eastAsia="新細明體" w:hAnsi="Times New Roman" w:cs="Times New Roman"/>
                <w:bCs/>
                <w:color w:val="000000"/>
                <w:kern w:val="0"/>
                <w:szCs w:val="24"/>
              </w:rPr>
            </w:pPr>
            <w:r>
              <w:rPr>
                <w:rFonts w:ascii="Times New Roman" w:eastAsia="新細明體" w:hAnsi="Times New Roman" w:cs="Times New Roman"/>
                <w:bCs/>
                <w:color w:val="000000"/>
                <w:kern w:val="0"/>
                <w:szCs w:val="24"/>
              </w:rPr>
              <w:t>R</w:t>
            </w:r>
            <w:r w:rsidR="00870DC4">
              <w:rPr>
                <w:rFonts w:ascii="Times New Roman" w:eastAsia="新細明體" w:hAnsi="Times New Roman" w:cs="Times New Roman"/>
                <w:bCs/>
                <w:color w:val="000000"/>
                <w:kern w:val="0"/>
                <w:szCs w:val="24"/>
              </w:rPr>
              <w:t>ing</w:t>
            </w:r>
            <w:r>
              <w:rPr>
                <w:rFonts w:ascii="Times New Roman" w:eastAsia="新細明體" w:hAnsi="Times New Roman" w:cs="Times New Roman"/>
                <w:bCs/>
                <w:color w:val="000000"/>
                <w:kern w:val="0"/>
                <w:szCs w:val="24"/>
              </w:rPr>
              <w:t>s</w:t>
            </w:r>
          </w:p>
        </w:tc>
        <w:tc>
          <w:tcPr>
            <w:tcW w:w="1906" w:type="dxa"/>
            <w:tcBorders>
              <w:top w:val="single" w:sz="4" w:space="0" w:color="auto"/>
              <w:bottom w:val="single" w:sz="4" w:space="0" w:color="auto"/>
            </w:tcBorders>
            <w:shd w:val="clear" w:color="auto" w:fill="auto"/>
            <w:noWrap/>
            <w:vAlign w:val="center"/>
            <w:hideMark/>
          </w:tcPr>
          <w:p w:rsidR="00870DC4" w:rsidRPr="005C3D75" w:rsidRDefault="00870DC4" w:rsidP="00870DC4">
            <w:pPr>
              <w:widowControl/>
              <w:adjustRightInd w:val="0"/>
              <w:snapToGrid w:val="0"/>
              <w:jc w:val="center"/>
              <w:rPr>
                <w:rFonts w:ascii="Times New Roman" w:eastAsia="新細明體" w:hAnsi="Times New Roman" w:cs="Times New Roman"/>
                <w:bCs/>
                <w:color w:val="000000"/>
                <w:kern w:val="0"/>
                <w:szCs w:val="24"/>
              </w:rPr>
            </w:pPr>
            <w:r w:rsidRPr="005C3D75">
              <w:rPr>
                <w:rFonts w:ascii="Times New Roman" w:eastAsia="新細明體" w:hAnsi="Times New Roman" w:cs="Times New Roman"/>
                <w:bCs/>
                <w:color w:val="000000"/>
                <w:kern w:val="0"/>
                <w:szCs w:val="24"/>
              </w:rPr>
              <w:t>TEF</w:t>
            </w:r>
            <w:r>
              <w:rPr>
                <w:rFonts w:ascii="Times New Roman" w:eastAsia="新細明體" w:hAnsi="Times New Roman" w:cs="Times New Roman"/>
                <w:bCs/>
                <w:color w:val="000000"/>
                <w:kern w:val="0"/>
                <w:szCs w:val="24"/>
              </w:rPr>
              <w:t>/RPF value</w:t>
            </w:r>
          </w:p>
        </w:tc>
        <w:tc>
          <w:tcPr>
            <w:tcW w:w="3292" w:type="dxa"/>
            <w:tcBorders>
              <w:top w:val="single" w:sz="4" w:space="0" w:color="auto"/>
              <w:bottom w:val="single" w:sz="4" w:space="0" w:color="auto"/>
            </w:tcBorders>
            <w:shd w:val="clear" w:color="auto" w:fill="auto"/>
            <w:vAlign w:val="center"/>
          </w:tcPr>
          <w:p w:rsidR="00870DC4" w:rsidRPr="005C3D75" w:rsidRDefault="00870DC4" w:rsidP="00870DC4">
            <w:pPr>
              <w:adjustRightInd w:val="0"/>
              <w:snapToGrid w:val="0"/>
              <w:jc w:val="center"/>
              <w:rPr>
                <w:rFonts w:ascii="Times New Roman" w:eastAsia="新細明體" w:hAnsi="Times New Roman" w:cs="Times New Roman"/>
                <w:bCs/>
                <w:color w:val="000000"/>
                <w:kern w:val="0"/>
                <w:szCs w:val="24"/>
              </w:rPr>
            </w:pPr>
            <w:r>
              <w:rPr>
                <w:rFonts w:ascii="Times New Roman" w:eastAsia="新細明體" w:hAnsi="Times New Roman" w:cs="Times New Roman"/>
                <w:bCs/>
                <w:kern w:val="0"/>
                <w:szCs w:val="24"/>
              </w:rPr>
              <w:t>Reference</w:t>
            </w:r>
          </w:p>
        </w:tc>
      </w:tr>
      <w:tr w:rsidR="00870DC4" w:rsidRPr="00ED1D88" w:rsidTr="00E42525">
        <w:trPr>
          <w:trHeight w:val="315"/>
        </w:trPr>
        <w:tc>
          <w:tcPr>
            <w:tcW w:w="2781" w:type="dxa"/>
            <w:tcBorders>
              <w:top w:val="single" w:sz="4" w:space="0" w:color="auto"/>
            </w:tcBorders>
            <w:shd w:val="clear" w:color="auto" w:fill="auto"/>
            <w:noWrap/>
            <w:vAlign w:val="center"/>
          </w:tcPr>
          <w:p w:rsidR="00870DC4" w:rsidRPr="005C3D75" w:rsidRDefault="00870DC4"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Acenaphthene</w:t>
            </w:r>
          </w:p>
        </w:tc>
        <w:tc>
          <w:tcPr>
            <w:tcW w:w="1047" w:type="dxa"/>
            <w:tcBorders>
              <w:top w:val="single" w:sz="4" w:space="0" w:color="auto"/>
            </w:tcBorders>
            <w:vAlign w:val="center"/>
          </w:tcPr>
          <w:p w:rsidR="00870DC4" w:rsidRPr="005C3D75" w:rsidRDefault="00870DC4"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3</w:t>
            </w:r>
          </w:p>
        </w:tc>
        <w:tc>
          <w:tcPr>
            <w:tcW w:w="1906" w:type="dxa"/>
            <w:tcBorders>
              <w:top w:val="single" w:sz="4" w:space="0" w:color="auto"/>
            </w:tcBorders>
            <w:shd w:val="clear" w:color="auto" w:fill="auto"/>
            <w:vAlign w:val="center"/>
          </w:tcPr>
          <w:p w:rsidR="00870DC4" w:rsidRPr="005C3D75" w:rsidRDefault="00870DC4" w:rsidP="00001951">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val="restart"/>
            <w:tcBorders>
              <w:top w:val="single" w:sz="4" w:space="0" w:color="auto"/>
            </w:tcBorders>
            <w:shd w:val="clear" w:color="auto" w:fill="auto"/>
            <w:noWrap/>
            <w:vAlign w:val="center"/>
            <w:hideMark/>
          </w:tcPr>
          <w:p w:rsidR="00870DC4" w:rsidRPr="005C3D75" w:rsidRDefault="00870DC4" w:rsidP="00C015E6">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Nisbet and La</w:t>
            </w:r>
            <w:r>
              <w:rPr>
                <w:rFonts w:ascii="Times New Roman" w:eastAsia="新細明體" w:hAnsi="Times New Roman" w:cs="Times New Roman"/>
                <w:color w:val="000000"/>
                <w:kern w:val="0"/>
                <w:szCs w:val="24"/>
              </w:rPr>
              <w:t>G</w:t>
            </w:r>
            <w:r w:rsidRPr="005C3D75">
              <w:rPr>
                <w:rFonts w:ascii="Times New Roman" w:eastAsia="新細明體" w:hAnsi="Times New Roman" w:cs="Times New Roman"/>
                <w:color w:val="000000"/>
                <w:kern w:val="0"/>
                <w:szCs w:val="24"/>
              </w:rPr>
              <w:t>oy, 1992</w:t>
            </w:r>
          </w:p>
        </w:tc>
      </w:tr>
      <w:tr w:rsidR="00870DC4" w:rsidRPr="005C3D75" w:rsidTr="00E42525">
        <w:trPr>
          <w:trHeight w:val="315"/>
        </w:trPr>
        <w:tc>
          <w:tcPr>
            <w:tcW w:w="2781" w:type="dxa"/>
            <w:shd w:val="clear" w:color="auto" w:fill="auto"/>
            <w:noWrap/>
            <w:vAlign w:val="center"/>
          </w:tcPr>
          <w:p w:rsidR="00870DC4" w:rsidRPr="005C3D75" w:rsidRDefault="00870DC4"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Acenaphthylene</w:t>
            </w:r>
          </w:p>
        </w:tc>
        <w:tc>
          <w:tcPr>
            <w:tcW w:w="1047" w:type="dxa"/>
            <w:vAlign w:val="center"/>
          </w:tcPr>
          <w:p w:rsidR="00870DC4" w:rsidRPr="005C3D75" w:rsidRDefault="00870DC4"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3</w:t>
            </w:r>
          </w:p>
        </w:tc>
        <w:tc>
          <w:tcPr>
            <w:tcW w:w="1906" w:type="dxa"/>
            <w:shd w:val="clear" w:color="auto" w:fill="auto"/>
            <w:vAlign w:val="center"/>
          </w:tcPr>
          <w:p w:rsidR="00870DC4" w:rsidRPr="005C3D75" w:rsidRDefault="00870DC4" w:rsidP="00001951">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vAlign w:val="center"/>
            <w:hideMark/>
          </w:tcPr>
          <w:p w:rsidR="00870DC4" w:rsidRPr="005C3D75" w:rsidRDefault="00870DC4" w:rsidP="00C015E6">
            <w:pPr>
              <w:widowControl/>
              <w:adjustRightInd w:val="0"/>
              <w:snapToGrid w:val="0"/>
              <w:rPr>
                <w:rFonts w:ascii="Times New Roman" w:eastAsia="新細明體" w:hAnsi="Times New Roman" w:cs="Times New Roman"/>
                <w:color w:val="000000"/>
                <w:kern w:val="0"/>
                <w:szCs w:val="24"/>
              </w:rPr>
            </w:pPr>
          </w:p>
        </w:tc>
      </w:tr>
      <w:tr w:rsidR="00870DC4" w:rsidRPr="005C3D75" w:rsidTr="00E42525">
        <w:trPr>
          <w:trHeight w:val="315"/>
        </w:trPr>
        <w:tc>
          <w:tcPr>
            <w:tcW w:w="2781" w:type="dxa"/>
            <w:shd w:val="clear" w:color="auto" w:fill="auto"/>
            <w:noWrap/>
            <w:vAlign w:val="center"/>
          </w:tcPr>
          <w:p w:rsidR="00870DC4" w:rsidRPr="005C3D75" w:rsidRDefault="00870DC4"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Anthracene</w:t>
            </w:r>
          </w:p>
        </w:tc>
        <w:tc>
          <w:tcPr>
            <w:tcW w:w="1047" w:type="dxa"/>
            <w:vAlign w:val="center"/>
          </w:tcPr>
          <w:p w:rsidR="00870DC4" w:rsidRPr="005C3D75" w:rsidRDefault="00870DC4"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3</w:t>
            </w:r>
          </w:p>
        </w:tc>
        <w:tc>
          <w:tcPr>
            <w:tcW w:w="1906" w:type="dxa"/>
            <w:shd w:val="clear" w:color="auto" w:fill="auto"/>
            <w:vAlign w:val="center"/>
          </w:tcPr>
          <w:p w:rsidR="00870DC4" w:rsidRPr="005C3D75" w:rsidRDefault="00870DC4" w:rsidP="00001951">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0.01</w:t>
            </w:r>
          </w:p>
        </w:tc>
        <w:tc>
          <w:tcPr>
            <w:tcW w:w="3292" w:type="dxa"/>
            <w:vMerge/>
            <w:shd w:val="clear" w:color="auto" w:fill="auto"/>
            <w:vAlign w:val="center"/>
            <w:hideMark/>
          </w:tcPr>
          <w:p w:rsidR="00870DC4" w:rsidRPr="005C3D75" w:rsidRDefault="00870DC4" w:rsidP="00C015E6">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279"/>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Benz[a]anthracene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0.1</w:t>
            </w:r>
          </w:p>
        </w:tc>
        <w:tc>
          <w:tcPr>
            <w:tcW w:w="3292" w:type="dxa"/>
            <w:vMerge/>
            <w:shd w:val="clear" w:color="auto" w:fill="auto"/>
            <w:vAlign w:val="center"/>
            <w:hideMark/>
          </w:tcPr>
          <w:p w:rsidR="00552402" w:rsidRPr="005C3D75" w:rsidRDefault="00552402" w:rsidP="00552402">
            <w:pPr>
              <w:widowControl/>
              <w:adjustRightInd w:val="0"/>
              <w:snapToGrid w:val="0"/>
              <w:jc w:val="center"/>
              <w:rPr>
                <w:rFonts w:ascii="Times New Roman" w:eastAsia="新細明體" w:hAnsi="Times New Roman" w:cs="Times New Roman"/>
                <w:color w:val="000000"/>
                <w:kern w:val="0"/>
                <w:szCs w:val="24"/>
              </w:rPr>
            </w:pPr>
          </w:p>
        </w:tc>
      </w:tr>
      <w:tr w:rsidR="00870DC4" w:rsidRPr="005C3D75" w:rsidTr="00E42525">
        <w:trPr>
          <w:trHeight w:val="315"/>
        </w:trPr>
        <w:tc>
          <w:tcPr>
            <w:tcW w:w="2781" w:type="dxa"/>
            <w:shd w:val="clear" w:color="auto" w:fill="auto"/>
            <w:noWrap/>
            <w:vAlign w:val="center"/>
          </w:tcPr>
          <w:p w:rsidR="00870DC4" w:rsidRPr="005C3D75" w:rsidRDefault="00870DC4"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Benzo[b]fluoranthene</w:t>
            </w:r>
          </w:p>
        </w:tc>
        <w:tc>
          <w:tcPr>
            <w:tcW w:w="1047" w:type="dxa"/>
            <w:vAlign w:val="center"/>
          </w:tcPr>
          <w:p w:rsidR="00870DC4" w:rsidRPr="005C3D75" w:rsidRDefault="00870DC4"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shd w:val="clear" w:color="auto" w:fill="auto"/>
            <w:vAlign w:val="center"/>
          </w:tcPr>
          <w:p w:rsidR="00870DC4" w:rsidRPr="005C3D75" w:rsidRDefault="00870DC4" w:rsidP="00001951">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0.1</w:t>
            </w:r>
          </w:p>
        </w:tc>
        <w:tc>
          <w:tcPr>
            <w:tcW w:w="3292" w:type="dxa"/>
            <w:vMerge/>
            <w:shd w:val="clear" w:color="auto" w:fill="auto"/>
            <w:vAlign w:val="center"/>
            <w:hideMark/>
          </w:tcPr>
          <w:p w:rsidR="00870DC4" w:rsidRPr="005C3D75" w:rsidRDefault="00870DC4" w:rsidP="00C015E6">
            <w:pPr>
              <w:widowControl/>
              <w:adjustRightInd w:val="0"/>
              <w:snapToGrid w:val="0"/>
              <w:rPr>
                <w:rFonts w:ascii="Times New Roman" w:eastAsia="新細明體" w:hAnsi="Times New Roman" w:cs="Times New Roman"/>
                <w:color w:val="000000"/>
                <w:kern w:val="0"/>
                <w:szCs w:val="24"/>
              </w:rPr>
            </w:pPr>
          </w:p>
        </w:tc>
      </w:tr>
      <w:tr w:rsidR="00870DC4" w:rsidRPr="005C3D75" w:rsidTr="00E42525">
        <w:trPr>
          <w:trHeight w:val="315"/>
        </w:trPr>
        <w:tc>
          <w:tcPr>
            <w:tcW w:w="2781" w:type="dxa"/>
            <w:shd w:val="clear" w:color="auto" w:fill="auto"/>
            <w:noWrap/>
            <w:vAlign w:val="center"/>
          </w:tcPr>
          <w:p w:rsidR="00870DC4" w:rsidRPr="005C3D75" w:rsidRDefault="00870DC4"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Benzo[k]fluoranthene</w:t>
            </w:r>
          </w:p>
        </w:tc>
        <w:tc>
          <w:tcPr>
            <w:tcW w:w="1047" w:type="dxa"/>
            <w:vAlign w:val="center"/>
          </w:tcPr>
          <w:p w:rsidR="00870DC4" w:rsidRPr="005C3D75" w:rsidRDefault="00870DC4"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shd w:val="clear" w:color="auto" w:fill="auto"/>
            <w:vAlign w:val="center"/>
          </w:tcPr>
          <w:p w:rsidR="00870DC4" w:rsidRPr="005C3D75" w:rsidRDefault="00870DC4" w:rsidP="00001951">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0.3</w:t>
            </w:r>
          </w:p>
        </w:tc>
        <w:tc>
          <w:tcPr>
            <w:tcW w:w="3292" w:type="dxa"/>
            <w:vMerge/>
            <w:shd w:val="clear" w:color="auto" w:fill="auto"/>
            <w:vAlign w:val="center"/>
            <w:hideMark/>
          </w:tcPr>
          <w:p w:rsidR="00870DC4" w:rsidRPr="005C3D75" w:rsidRDefault="00870DC4" w:rsidP="00C015E6">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Benzo[a]pyrene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1</w:t>
            </w:r>
          </w:p>
        </w:tc>
        <w:tc>
          <w:tcPr>
            <w:tcW w:w="3292" w:type="dxa"/>
            <w:vMerge/>
            <w:shd w:val="clear" w:color="auto" w:fill="auto"/>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Benzo[ghi]perylene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6</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Chrysene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Dibenz[a,h]anthracene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Fluoranthene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Fluorene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3</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Indeno[1,2,3-cd]pyrene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6</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Naphthalene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2</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5C3D75" w:rsidTr="00E42525">
        <w:trPr>
          <w:trHeight w:val="315"/>
        </w:trPr>
        <w:tc>
          <w:tcPr>
            <w:tcW w:w="2781" w:type="dxa"/>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Phenanthrene</w:t>
            </w:r>
          </w:p>
        </w:tc>
        <w:tc>
          <w:tcPr>
            <w:tcW w:w="1047" w:type="dxa"/>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kern w:val="0"/>
                <w:szCs w:val="24"/>
              </w:rPr>
              <w:t>3</w:t>
            </w:r>
          </w:p>
        </w:tc>
        <w:tc>
          <w:tcPr>
            <w:tcW w:w="1906" w:type="dxa"/>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ED1D88" w:rsidTr="00E42525">
        <w:trPr>
          <w:trHeight w:val="315"/>
        </w:trPr>
        <w:tc>
          <w:tcPr>
            <w:tcW w:w="2781" w:type="dxa"/>
            <w:tcBorders>
              <w:bottom w:val="single" w:sz="4" w:space="0" w:color="auto"/>
            </w:tcBorders>
            <w:shd w:val="clear" w:color="auto" w:fill="auto"/>
            <w:noWrap/>
            <w:vAlign w:val="center"/>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Pyrene</w:t>
            </w:r>
          </w:p>
        </w:tc>
        <w:tc>
          <w:tcPr>
            <w:tcW w:w="1047" w:type="dxa"/>
            <w:tcBorders>
              <w:bottom w:val="single" w:sz="4" w:space="0" w:color="auto"/>
            </w:tcBorders>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tcBorders>
              <w:bottom w:val="single" w:sz="4" w:space="0" w:color="auto"/>
            </w:tcBorders>
            <w:shd w:val="clear" w:color="auto" w:fill="auto"/>
            <w:vAlign w:val="center"/>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tcBorders>
              <w:bottom w:val="single" w:sz="4" w:space="0" w:color="auto"/>
            </w:tcBorders>
            <w:shd w:val="clear" w:color="auto" w:fill="auto"/>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p>
        </w:tc>
      </w:tr>
      <w:tr w:rsidR="00552402" w:rsidRPr="00ED1D88" w:rsidTr="00C85B18">
        <w:trPr>
          <w:trHeight w:val="945"/>
        </w:trPr>
        <w:tc>
          <w:tcPr>
            <w:tcW w:w="2781" w:type="dxa"/>
            <w:tcBorders>
              <w:top w:val="single" w:sz="4" w:space="0" w:color="auto"/>
              <w:bottom w:val="single" w:sz="4" w:space="0" w:color="auto"/>
            </w:tcBorders>
            <w:shd w:val="clear" w:color="auto" w:fill="auto"/>
            <w:noWrap/>
            <w:vAlign w:val="center"/>
            <w:hideMark/>
          </w:tcPr>
          <w:p w:rsidR="00552402" w:rsidRPr="005C3D75" w:rsidRDefault="00552402" w:rsidP="00552402">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Benzo[c]fluorene</w:t>
            </w:r>
          </w:p>
        </w:tc>
        <w:tc>
          <w:tcPr>
            <w:tcW w:w="1047" w:type="dxa"/>
            <w:tcBorders>
              <w:top w:val="single" w:sz="4" w:space="0" w:color="auto"/>
              <w:bottom w:val="single" w:sz="4" w:space="0" w:color="auto"/>
            </w:tcBorders>
            <w:vAlign w:val="center"/>
          </w:tcPr>
          <w:p w:rsidR="00552402" w:rsidRPr="005C3D75" w:rsidRDefault="00552402" w:rsidP="00E42525">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tcBorders>
              <w:top w:val="single" w:sz="4" w:space="0" w:color="auto"/>
              <w:bottom w:val="single" w:sz="4" w:space="0" w:color="auto"/>
            </w:tcBorders>
            <w:shd w:val="clear" w:color="auto" w:fill="auto"/>
            <w:noWrap/>
            <w:vAlign w:val="center"/>
            <w:hideMark/>
          </w:tcPr>
          <w:p w:rsidR="00552402" w:rsidRPr="005C3D75" w:rsidRDefault="00552402" w:rsidP="00552402">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20</w:t>
            </w:r>
          </w:p>
        </w:tc>
        <w:tc>
          <w:tcPr>
            <w:tcW w:w="3292" w:type="dxa"/>
            <w:tcBorders>
              <w:top w:val="single" w:sz="4" w:space="0" w:color="auto"/>
              <w:bottom w:val="single" w:sz="4" w:space="0" w:color="auto"/>
            </w:tcBorders>
            <w:shd w:val="clear" w:color="auto" w:fill="auto"/>
            <w:vAlign w:val="center"/>
            <w:hideMark/>
          </w:tcPr>
          <w:p w:rsidR="003F0A95" w:rsidRDefault="00552402" w:rsidP="003F0A95">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Minnesota Department of Health (MDH), 2016</w:t>
            </w:r>
            <w:r w:rsidR="003F0A95">
              <w:rPr>
                <w:rFonts w:ascii="Times New Roman" w:eastAsia="新細明體" w:hAnsi="Times New Roman" w:cs="Times New Roman"/>
                <w:color w:val="000000"/>
                <w:kern w:val="0"/>
                <w:szCs w:val="24"/>
              </w:rPr>
              <w:t xml:space="preserve"> </w:t>
            </w:r>
          </w:p>
          <w:p w:rsidR="00552402" w:rsidRPr="005C3D75" w:rsidRDefault="003F0A95" w:rsidP="00552402">
            <w:pPr>
              <w:widowControl/>
              <w:adjustRightInd w:val="0"/>
              <w:snapToGrid w:val="0"/>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Morisaki et al., 2016</w:t>
            </w:r>
          </w:p>
        </w:tc>
      </w:tr>
      <w:tr w:rsidR="00C85B18" w:rsidRPr="005C3D75" w:rsidTr="00C85B18">
        <w:trPr>
          <w:trHeight w:val="355"/>
        </w:trPr>
        <w:tc>
          <w:tcPr>
            <w:tcW w:w="2781" w:type="dxa"/>
            <w:tcBorders>
              <w:top w:val="single" w:sz="4" w:space="0" w:color="auto"/>
            </w:tcBorders>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Benzo[j]fluoranthene</w:t>
            </w:r>
          </w:p>
        </w:tc>
        <w:tc>
          <w:tcPr>
            <w:tcW w:w="1047" w:type="dxa"/>
            <w:tcBorders>
              <w:top w:val="single" w:sz="4" w:space="0" w:color="auto"/>
            </w:tcBorders>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tcBorders>
              <w:top w:val="single" w:sz="4" w:space="0" w:color="auto"/>
            </w:tcBorders>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kern w:val="0"/>
                <w:szCs w:val="24"/>
              </w:rPr>
              <w:t>0.</w:t>
            </w:r>
            <w:r>
              <w:rPr>
                <w:rFonts w:ascii="Times New Roman" w:eastAsia="新細明體" w:hAnsi="Times New Roman" w:cs="Times New Roman" w:hint="eastAsia"/>
                <w:kern w:val="0"/>
                <w:szCs w:val="24"/>
              </w:rPr>
              <w:t>3</w:t>
            </w:r>
          </w:p>
        </w:tc>
        <w:tc>
          <w:tcPr>
            <w:tcW w:w="3292" w:type="dxa"/>
            <w:vMerge w:val="restart"/>
            <w:tcBorders>
              <w:top w:val="single" w:sz="4" w:space="0" w:color="auto"/>
            </w:tcBorders>
            <w:shd w:val="clear" w:color="auto" w:fill="auto"/>
            <w:vAlign w:val="center"/>
          </w:tcPr>
          <w:p w:rsidR="00C85B18" w:rsidRPr="005C3D75" w:rsidRDefault="00C85B18" w:rsidP="00C85B18">
            <w:pPr>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Minnesota Department of Health (MDH), 2016</w:t>
            </w:r>
          </w:p>
        </w:tc>
      </w:tr>
      <w:tr w:rsidR="00C85B18" w:rsidRPr="005C3D75" w:rsidTr="00C85B18">
        <w:trPr>
          <w:trHeight w:val="355"/>
        </w:trPr>
        <w:tc>
          <w:tcPr>
            <w:tcW w:w="2781" w:type="dxa"/>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Dibenzo[a,e]pyrene</w:t>
            </w:r>
          </w:p>
        </w:tc>
        <w:tc>
          <w:tcPr>
            <w:tcW w:w="1047" w:type="dxa"/>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kern w:val="0"/>
                <w:szCs w:val="24"/>
              </w:rPr>
              <w:t>6</w:t>
            </w:r>
          </w:p>
        </w:tc>
        <w:tc>
          <w:tcPr>
            <w:tcW w:w="1906" w:type="dxa"/>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0.4</w:t>
            </w:r>
          </w:p>
        </w:tc>
        <w:tc>
          <w:tcPr>
            <w:tcW w:w="3292" w:type="dxa"/>
            <w:vMerge/>
            <w:shd w:val="clear" w:color="auto" w:fill="auto"/>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p>
        </w:tc>
      </w:tr>
      <w:tr w:rsidR="00C85B18" w:rsidRPr="005C3D75" w:rsidTr="00C85B18">
        <w:trPr>
          <w:trHeight w:val="355"/>
        </w:trPr>
        <w:tc>
          <w:tcPr>
            <w:tcW w:w="2781" w:type="dxa"/>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Dibenzo[a,h]pyrene</w:t>
            </w:r>
          </w:p>
        </w:tc>
        <w:tc>
          <w:tcPr>
            <w:tcW w:w="1047" w:type="dxa"/>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6</w:t>
            </w:r>
          </w:p>
        </w:tc>
        <w:tc>
          <w:tcPr>
            <w:tcW w:w="1906" w:type="dxa"/>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0.9</w:t>
            </w:r>
          </w:p>
        </w:tc>
        <w:tc>
          <w:tcPr>
            <w:tcW w:w="3292" w:type="dxa"/>
            <w:vMerge/>
            <w:shd w:val="clear" w:color="auto" w:fill="auto"/>
            <w:vAlign w:val="center"/>
          </w:tcPr>
          <w:p w:rsidR="00C85B18" w:rsidRPr="005C3D75" w:rsidRDefault="00C85B18" w:rsidP="00C85B18">
            <w:pPr>
              <w:adjustRightInd w:val="0"/>
              <w:snapToGrid w:val="0"/>
              <w:rPr>
                <w:rFonts w:ascii="Times New Roman" w:eastAsia="新細明體" w:hAnsi="Times New Roman" w:cs="Times New Roman"/>
                <w:color w:val="000000"/>
                <w:kern w:val="0"/>
                <w:szCs w:val="24"/>
              </w:rPr>
            </w:pPr>
          </w:p>
        </w:tc>
      </w:tr>
      <w:tr w:rsidR="00C85B18" w:rsidRPr="005C3D75" w:rsidTr="00C85B18">
        <w:trPr>
          <w:trHeight w:val="355"/>
        </w:trPr>
        <w:tc>
          <w:tcPr>
            <w:tcW w:w="2781" w:type="dxa"/>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Dibenzo[a,i]pyrene</w:t>
            </w:r>
          </w:p>
        </w:tc>
        <w:tc>
          <w:tcPr>
            <w:tcW w:w="1047" w:type="dxa"/>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6</w:t>
            </w:r>
          </w:p>
        </w:tc>
        <w:tc>
          <w:tcPr>
            <w:tcW w:w="1906" w:type="dxa"/>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0.6</w:t>
            </w:r>
          </w:p>
        </w:tc>
        <w:tc>
          <w:tcPr>
            <w:tcW w:w="3292" w:type="dxa"/>
            <w:vMerge/>
            <w:shd w:val="clear" w:color="auto" w:fill="auto"/>
            <w:vAlign w:val="center"/>
          </w:tcPr>
          <w:p w:rsidR="00C85B18" w:rsidRPr="005C3D75" w:rsidRDefault="00C85B18" w:rsidP="00C85B18">
            <w:pPr>
              <w:adjustRightInd w:val="0"/>
              <w:snapToGrid w:val="0"/>
              <w:rPr>
                <w:rFonts w:ascii="Times New Roman" w:eastAsia="新細明體" w:hAnsi="Times New Roman" w:cs="Times New Roman"/>
                <w:color w:val="000000"/>
                <w:kern w:val="0"/>
                <w:szCs w:val="24"/>
              </w:rPr>
            </w:pPr>
          </w:p>
        </w:tc>
      </w:tr>
      <w:tr w:rsidR="00C85B18" w:rsidRPr="005C3D75" w:rsidTr="00C85B18">
        <w:trPr>
          <w:trHeight w:val="315"/>
        </w:trPr>
        <w:tc>
          <w:tcPr>
            <w:tcW w:w="2781" w:type="dxa"/>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Dibenzo[a,l]pyrene</w:t>
            </w:r>
          </w:p>
        </w:tc>
        <w:tc>
          <w:tcPr>
            <w:tcW w:w="1047" w:type="dxa"/>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6</w:t>
            </w:r>
          </w:p>
        </w:tc>
        <w:tc>
          <w:tcPr>
            <w:tcW w:w="1906" w:type="dxa"/>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30</w:t>
            </w:r>
          </w:p>
        </w:tc>
        <w:tc>
          <w:tcPr>
            <w:tcW w:w="3292" w:type="dxa"/>
            <w:vMerge/>
            <w:shd w:val="clear" w:color="auto" w:fill="auto"/>
            <w:vAlign w:val="center"/>
          </w:tcPr>
          <w:p w:rsidR="00C85B18" w:rsidRPr="005C3D75" w:rsidRDefault="00C85B18" w:rsidP="00C85B18">
            <w:pPr>
              <w:adjustRightInd w:val="0"/>
              <w:snapToGrid w:val="0"/>
              <w:rPr>
                <w:rFonts w:ascii="Times New Roman" w:eastAsia="新細明體" w:hAnsi="Times New Roman" w:cs="Times New Roman"/>
                <w:color w:val="000000"/>
                <w:kern w:val="0"/>
                <w:szCs w:val="24"/>
              </w:rPr>
            </w:pPr>
          </w:p>
        </w:tc>
      </w:tr>
      <w:tr w:rsidR="00C85B18" w:rsidRPr="005C3D75" w:rsidTr="00E42525">
        <w:trPr>
          <w:trHeight w:val="315"/>
        </w:trPr>
        <w:tc>
          <w:tcPr>
            <w:tcW w:w="2781" w:type="dxa"/>
            <w:tcBorders>
              <w:bottom w:val="single" w:sz="4" w:space="0" w:color="auto"/>
            </w:tcBorders>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5-Methylchrysene</w:t>
            </w:r>
          </w:p>
        </w:tc>
        <w:tc>
          <w:tcPr>
            <w:tcW w:w="1047" w:type="dxa"/>
            <w:tcBorders>
              <w:bottom w:val="single" w:sz="4" w:space="0" w:color="auto"/>
            </w:tcBorders>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4</w:t>
            </w:r>
          </w:p>
        </w:tc>
        <w:tc>
          <w:tcPr>
            <w:tcW w:w="1906" w:type="dxa"/>
            <w:tcBorders>
              <w:bottom w:val="single" w:sz="4" w:space="0" w:color="auto"/>
            </w:tcBorders>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1</w:t>
            </w:r>
          </w:p>
        </w:tc>
        <w:tc>
          <w:tcPr>
            <w:tcW w:w="3292" w:type="dxa"/>
            <w:vMerge/>
            <w:tcBorders>
              <w:bottom w:val="single" w:sz="4" w:space="0" w:color="auto"/>
            </w:tcBorders>
            <w:shd w:val="clear" w:color="auto" w:fill="auto"/>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p>
        </w:tc>
      </w:tr>
      <w:tr w:rsidR="00C85B18" w:rsidRPr="005C3D75" w:rsidTr="00C85B18">
        <w:trPr>
          <w:trHeight w:val="315"/>
        </w:trPr>
        <w:tc>
          <w:tcPr>
            <w:tcW w:w="2781" w:type="dxa"/>
            <w:tcBorders>
              <w:top w:val="single" w:sz="4" w:space="0" w:color="auto"/>
              <w:bottom w:val="single" w:sz="4" w:space="0" w:color="auto"/>
            </w:tcBorders>
            <w:shd w:val="clear" w:color="auto" w:fill="auto"/>
            <w:noWrap/>
            <w:vAlign w:val="center"/>
            <w:hideMark/>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Cyclopenta[c,d]pyrene</w:t>
            </w:r>
          </w:p>
        </w:tc>
        <w:tc>
          <w:tcPr>
            <w:tcW w:w="1047" w:type="dxa"/>
            <w:tcBorders>
              <w:top w:val="single" w:sz="4" w:space="0" w:color="auto"/>
              <w:bottom w:val="single" w:sz="4" w:space="0" w:color="auto"/>
            </w:tcBorders>
            <w:vAlign w:val="center"/>
          </w:tcPr>
          <w:p w:rsidR="00C85B18"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tcBorders>
              <w:top w:val="single" w:sz="4" w:space="0" w:color="auto"/>
              <w:bottom w:val="single" w:sz="4" w:space="0" w:color="auto"/>
            </w:tcBorders>
            <w:shd w:val="clear" w:color="auto" w:fill="auto"/>
            <w:vAlign w:val="center"/>
            <w:hideMark/>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kern w:val="0"/>
                <w:szCs w:val="24"/>
              </w:rPr>
              <w:t>0.</w:t>
            </w:r>
            <w:r>
              <w:rPr>
                <w:rFonts w:ascii="Times New Roman" w:eastAsia="新細明體" w:hAnsi="Times New Roman" w:cs="Times New Roman" w:hint="eastAsia"/>
                <w:kern w:val="0"/>
                <w:szCs w:val="24"/>
              </w:rPr>
              <w:t>1</w:t>
            </w:r>
          </w:p>
        </w:tc>
        <w:tc>
          <w:tcPr>
            <w:tcW w:w="3292" w:type="dxa"/>
            <w:tcBorders>
              <w:top w:val="single" w:sz="4" w:space="0" w:color="auto"/>
              <w:bottom w:val="single" w:sz="4" w:space="0" w:color="auto"/>
            </w:tcBorders>
            <w:shd w:val="clear" w:color="auto" w:fill="auto"/>
            <w:vAlign w:val="center"/>
            <w:hideMark/>
          </w:tcPr>
          <w:p w:rsidR="00C85B18" w:rsidRPr="00507820" w:rsidRDefault="00C85B18" w:rsidP="00C85B18">
            <w:pPr>
              <w:widowControl/>
              <w:adjustRightInd w:val="0"/>
              <w:snapToGrid w:val="0"/>
              <w:rPr>
                <w:rFonts w:ascii="Times New Roman" w:eastAsia="新細明體" w:hAnsi="Times New Roman" w:cs="Times New Roman"/>
                <w:color w:val="000000"/>
                <w:kern w:val="0"/>
                <w:szCs w:val="24"/>
              </w:rPr>
            </w:pPr>
            <w:r w:rsidRPr="00507820">
              <w:rPr>
                <w:rFonts w:ascii="Times New Roman" w:eastAsia="新細明體" w:hAnsi="Times New Roman" w:cs="Times New Roman"/>
                <w:color w:val="000000"/>
                <w:kern w:val="0"/>
                <w:szCs w:val="24"/>
              </w:rPr>
              <w:t>Varlet et al., 2007</w:t>
            </w:r>
          </w:p>
        </w:tc>
      </w:tr>
      <w:tr w:rsidR="00C85B18" w:rsidRPr="005C3D75" w:rsidTr="00C85B18">
        <w:trPr>
          <w:trHeight w:val="315"/>
        </w:trPr>
        <w:tc>
          <w:tcPr>
            <w:tcW w:w="2781" w:type="dxa"/>
            <w:tcBorders>
              <w:top w:val="single" w:sz="4" w:space="0" w:color="auto"/>
            </w:tcBorders>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Benzo[e]pyrene</w:t>
            </w:r>
          </w:p>
        </w:tc>
        <w:tc>
          <w:tcPr>
            <w:tcW w:w="1047" w:type="dxa"/>
            <w:tcBorders>
              <w:top w:val="single" w:sz="4" w:space="0" w:color="auto"/>
            </w:tcBorders>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tcBorders>
              <w:top w:val="single" w:sz="4" w:space="0" w:color="auto"/>
            </w:tcBorders>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0.01</w:t>
            </w:r>
          </w:p>
        </w:tc>
        <w:tc>
          <w:tcPr>
            <w:tcW w:w="3292" w:type="dxa"/>
            <w:vMerge w:val="restart"/>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S</w:t>
            </w:r>
            <w:r>
              <w:rPr>
                <w:rFonts w:ascii="Times New Roman" w:eastAsia="新細明體" w:hAnsi="Times New Roman" w:cs="Times New Roman"/>
                <w:color w:val="000000"/>
                <w:kern w:val="0"/>
                <w:szCs w:val="24"/>
              </w:rPr>
              <w:t>amburova et al</w:t>
            </w:r>
            <w:r w:rsidRPr="005C3D75">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 2017</w:t>
            </w:r>
          </w:p>
        </w:tc>
      </w:tr>
      <w:tr w:rsidR="00C85B18" w:rsidRPr="005C3D75" w:rsidTr="00C85B18">
        <w:trPr>
          <w:trHeight w:val="315"/>
        </w:trPr>
        <w:tc>
          <w:tcPr>
            <w:tcW w:w="2781" w:type="dxa"/>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2-Methylnaphthalene</w:t>
            </w:r>
          </w:p>
        </w:tc>
        <w:tc>
          <w:tcPr>
            <w:tcW w:w="1047" w:type="dxa"/>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2</w:t>
            </w:r>
          </w:p>
        </w:tc>
        <w:tc>
          <w:tcPr>
            <w:tcW w:w="1906" w:type="dxa"/>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p>
        </w:tc>
      </w:tr>
      <w:tr w:rsidR="00C85B18" w:rsidRPr="005C3D75" w:rsidTr="00E42525">
        <w:trPr>
          <w:trHeight w:val="315"/>
        </w:trPr>
        <w:tc>
          <w:tcPr>
            <w:tcW w:w="2781" w:type="dxa"/>
            <w:tcBorders>
              <w:bottom w:val="single" w:sz="4" w:space="0" w:color="auto"/>
            </w:tcBorders>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r w:rsidRPr="005C3D75">
              <w:rPr>
                <w:rFonts w:ascii="Times New Roman" w:eastAsia="新細明體" w:hAnsi="Times New Roman" w:cs="Times New Roman"/>
                <w:color w:val="000000"/>
                <w:kern w:val="0"/>
                <w:szCs w:val="24"/>
              </w:rPr>
              <w:t>Perylene</w:t>
            </w:r>
          </w:p>
        </w:tc>
        <w:tc>
          <w:tcPr>
            <w:tcW w:w="1047" w:type="dxa"/>
            <w:tcBorders>
              <w:bottom w:val="single" w:sz="4" w:space="0" w:color="auto"/>
            </w:tcBorders>
            <w:vAlign w:val="center"/>
          </w:tcPr>
          <w:p w:rsidR="00C85B18" w:rsidRDefault="00C85B18" w:rsidP="00C85B18">
            <w:pPr>
              <w:widowControl/>
              <w:adjustRightInd w:val="0"/>
              <w:snapToGrid w:val="0"/>
              <w:jc w:val="center"/>
              <w:rPr>
                <w:rFonts w:ascii="Times New Roman" w:eastAsia="新細明體" w:hAnsi="Times New Roman" w:cs="Times New Roman"/>
                <w:kern w:val="0"/>
                <w:szCs w:val="24"/>
              </w:rPr>
            </w:pPr>
            <w:r>
              <w:rPr>
                <w:rFonts w:ascii="Times New Roman" w:eastAsia="新細明體" w:hAnsi="Times New Roman" w:cs="Times New Roman" w:hint="eastAsia"/>
                <w:kern w:val="0"/>
                <w:szCs w:val="24"/>
              </w:rPr>
              <w:t>5</w:t>
            </w:r>
          </w:p>
        </w:tc>
        <w:tc>
          <w:tcPr>
            <w:tcW w:w="1906" w:type="dxa"/>
            <w:tcBorders>
              <w:bottom w:val="single" w:sz="4" w:space="0" w:color="auto"/>
            </w:tcBorders>
            <w:shd w:val="clear" w:color="auto" w:fill="auto"/>
            <w:vAlign w:val="center"/>
          </w:tcPr>
          <w:p w:rsidR="00C85B18" w:rsidRPr="005C3D75" w:rsidRDefault="00C85B18" w:rsidP="00C85B18">
            <w:pPr>
              <w:widowControl/>
              <w:adjustRightInd w:val="0"/>
              <w:snapToGrid w:val="0"/>
              <w:jc w:val="center"/>
              <w:rPr>
                <w:rFonts w:ascii="Times New Roman" w:eastAsia="新細明體" w:hAnsi="Times New Roman" w:cs="Times New Roman"/>
                <w:kern w:val="0"/>
                <w:szCs w:val="24"/>
              </w:rPr>
            </w:pPr>
            <w:r w:rsidRPr="005C3D75">
              <w:rPr>
                <w:rFonts w:ascii="Times New Roman" w:eastAsia="新細明體" w:hAnsi="Times New Roman" w:cs="Times New Roman"/>
                <w:kern w:val="0"/>
                <w:szCs w:val="24"/>
              </w:rPr>
              <w:t>0.001</w:t>
            </w:r>
          </w:p>
        </w:tc>
        <w:tc>
          <w:tcPr>
            <w:tcW w:w="3292" w:type="dxa"/>
            <w:vMerge/>
            <w:tcBorders>
              <w:bottom w:val="single" w:sz="4" w:space="0" w:color="auto"/>
            </w:tcBorders>
            <w:shd w:val="clear" w:color="auto" w:fill="auto"/>
            <w:noWrap/>
            <w:vAlign w:val="center"/>
          </w:tcPr>
          <w:p w:rsidR="00C85B18" w:rsidRPr="005C3D75" w:rsidRDefault="00C85B18" w:rsidP="00C85B18">
            <w:pPr>
              <w:widowControl/>
              <w:adjustRightInd w:val="0"/>
              <w:snapToGrid w:val="0"/>
              <w:rPr>
                <w:rFonts w:ascii="Times New Roman" w:eastAsia="新細明體" w:hAnsi="Times New Roman" w:cs="Times New Roman"/>
                <w:color w:val="000000"/>
                <w:kern w:val="0"/>
                <w:szCs w:val="24"/>
              </w:rPr>
            </w:pPr>
          </w:p>
        </w:tc>
      </w:tr>
    </w:tbl>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C77843" w:rsidRDefault="00C77843">
      <w:pPr>
        <w:rPr>
          <w:rFonts w:ascii="Times New Roman" w:hAnsi="Times New Roman" w:cs="Times New Roman"/>
        </w:rPr>
      </w:pPr>
    </w:p>
    <w:p w:rsidR="0034359E" w:rsidRPr="0034359E" w:rsidRDefault="0034359E" w:rsidP="0034359E">
      <w:pPr>
        <w:rPr>
          <w:rFonts w:ascii="Times New Roman" w:hAnsi="Times New Roman" w:cs="Times New Roman"/>
        </w:rPr>
      </w:pPr>
      <w:r>
        <w:rPr>
          <w:rFonts w:ascii="Times New Roman" w:hAnsi="Times New Roman" w:cs="Times New Roman"/>
        </w:rPr>
        <w:lastRenderedPageBreak/>
        <w:t xml:space="preserve">Supplementary </w:t>
      </w:r>
      <w:r w:rsidRPr="0034359E">
        <w:rPr>
          <w:rFonts w:ascii="Times New Roman" w:hAnsi="Times New Roman" w:cs="Times New Roman"/>
        </w:rPr>
        <w:t xml:space="preserve">Table </w:t>
      </w:r>
      <w:r w:rsidR="00D547C8">
        <w:rPr>
          <w:rFonts w:ascii="Times New Roman" w:hAnsi="Times New Roman" w:cs="Times New Roman"/>
        </w:rPr>
        <w:t>4</w:t>
      </w:r>
      <w:r w:rsidRPr="0034359E">
        <w:rPr>
          <w:rFonts w:ascii="Times New Roman" w:hAnsi="Times New Roman" w:cs="Times New Roman"/>
        </w:rPr>
        <w:t>. The primer sets used in the real-time PCR analyses.</w:t>
      </w:r>
    </w:p>
    <w:tbl>
      <w:tblPr>
        <w:tblStyle w:val="ab"/>
        <w:tblW w:w="907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984"/>
        <w:gridCol w:w="2552"/>
        <w:gridCol w:w="2693"/>
        <w:gridCol w:w="850"/>
      </w:tblGrid>
      <w:tr w:rsidR="0034359E" w:rsidTr="00712791">
        <w:tc>
          <w:tcPr>
            <w:tcW w:w="993" w:type="dxa"/>
            <w:tcBorders>
              <w:top w:val="single" w:sz="4" w:space="0" w:color="auto"/>
              <w:bottom w:val="single" w:sz="4" w:space="0" w:color="auto"/>
            </w:tcBorders>
            <w:vAlign w:val="center"/>
          </w:tcPr>
          <w:p w:rsidR="0034359E" w:rsidRDefault="0034359E" w:rsidP="00712791">
            <w:pPr>
              <w:ind w:leftChars="-45" w:left="-108" w:rightChars="-45" w:right="-108"/>
              <w:jc w:val="both"/>
            </w:pPr>
            <w:r>
              <w:rPr>
                <w:rFonts w:hint="eastAsia"/>
              </w:rPr>
              <w:t>Genes</w:t>
            </w:r>
          </w:p>
        </w:tc>
        <w:tc>
          <w:tcPr>
            <w:tcW w:w="1984" w:type="dxa"/>
            <w:tcBorders>
              <w:top w:val="single" w:sz="4" w:space="0" w:color="auto"/>
              <w:bottom w:val="single" w:sz="4" w:space="0" w:color="auto"/>
            </w:tcBorders>
            <w:vAlign w:val="center"/>
          </w:tcPr>
          <w:p w:rsidR="0034359E" w:rsidRDefault="0034359E" w:rsidP="00712791">
            <w:pPr>
              <w:jc w:val="center"/>
            </w:pPr>
            <w:r>
              <w:t>NCBI Reference sequence</w:t>
            </w:r>
          </w:p>
        </w:tc>
        <w:tc>
          <w:tcPr>
            <w:tcW w:w="2552" w:type="dxa"/>
            <w:tcBorders>
              <w:top w:val="single" w:sz="4" w:space="0" w:color="auto"/>
              <w:bottom w:val="single" w:sz="4" w:space="0" w:color="auto"/>
            </w:tcBorders>
            <w:vAlign w:val="center"/>
          </w:tcPr>
          <w:p w:rsidR="0034359E" w:rsidRPr="00A24469" w:rsidRDefault="0034359E" w:rsidP="00712791">
            <w:pPr>
              <w:ind w:leftChars="-45" w:left="-108" w:rightChars="-45" w:right="-108"/>
              <w:jc w:val="center"/>
            </w:pPr>
            <w:r>
              <w:t>Forward</w:t>
            </w:r>
          </w:p>
        </w:tc>
        <w:tc>
          <w:tcPr>
            <w:tcW w:w="2693" w:type="dxa"/>
            <w:tcBorders>
              <w:top w:val="single" w:sz="4" w:space="0" w:color="auto"/>
              <w:bottom w:val="single" w:sz="4" w:space="0" w:color="auto"/>
            </w:tcBorders>
            <w:vAlign w:val="center"/>
          </w:tcPr>
          <w:p w:rsidR="0034359E" w:rsidRDefault="0034359E" w:rsidP="00712791">
            <w:pPr>
              <w:jc w:val="center"/>
            </w:pPr>
            <w:r>
              <w:rPr>
                <w:rFonts w:hint="eastAsia"/>
              </w:rPr>
              <w:t>Reverse</w:t>
            </w:r>
          </w:p>
        </w:tc>
        <w:tc>
          <w:tcPr>
            <w:tcW w:w="850" w:type="dxa"/>
            <w:tcBorders>
              <w:top w:val="single" w:sz="4" w:space="0" w:color="auto"/>
              <w:bottom w:val="single" w:sz="4" w:space="0" w:color="auto"/>
            </w:tcBorders>
            <w:vAlign w:val="center"/>
          </w:tcPr>
          <w:p w:rsidR="0034359E" w:rsidRDefault="0034359E" w:rsidP="00712791">
            <w:pPr>
              <w:jc w:val="center"/>
            </w:pPr>
            <w:r>
              <w:t xml:space="preserve">Base </w:t>
            </w:r>
            <w:r>
              <w:rPr>
                <w:rFonts w:hint="eastAsia"/>
              </w:rPr>
              <w:t>p</w:t>
            </w:r>
            <w:r>
              <w:t>air</w:t>
            </w:r>
          </w:p>
        </w:tc>
      </w:tr>
      <w:tr w:rsidR="0034359E" w:rsidTr="00712791">
        <w:tc>
          <w:tcPr>
            <w:tcW w:w="993" w:type="dxa"/>
            <w:tcBorders>
              <w:top w:val="single" w:sz="4" w:space="0" w:color="auto"/>
            </w:tcBorders>
            <w:vAlign w:val="center"/>
          </w:tcPr>
          <w:p w:rsidR="0034359E" w:rsidRPr="007D2212" w:rsidRDefault="0034359E" w:rsidP="00712791">
            <w:pPr>
              <w:widowControl/>
              <w:ind w:leftChars="-45" w:left="-108" w:rightChars="-45" w:right="-108"/>
              <w:rPr>
                <w:rFonts w:eastAsia="新細明體"/>
                <w:bCs/>
                <w:color w:val="000000"/>
              </w:rPr>
            </w:pPr>
            <w:r>
              <w:rPr>
                <w:rFonts w:eastAsia="新細明體" w:hint="eastAsia"/>
                <w:bCs/>
                <w:color w:val="000000"/>
              </w:rPr>
              <w:t>IL-6</w:t>
            </w:r>
          </w:p>
        </w:tc>
        <w:tc>
          <w:tcPr>
            <w:tcW w:w="1984" w:type="dxa"/>
            <w:tcBorders>
              <w:top w:val="single" w:sz="4" w:space="0" w:color="auto"/>
            </w:tcBorders>
          </w:tcPr>
          <w:p w:rsidR="0034359E" w:rsidRPr="00EC2F63" w:rsidRDefault="0034359E" w:rsidP="00712791">
            <w:r w:rsidRPr="00EC2F63">
              <w:t>NM_000600.5</w:t>
            </w:r>
          </w:p>
        </w:tc>
        <w:tc>
          <w:tcPr>
            <w:tcW w:w="2552" w:type="dxa"/>
            <w:tcBorders>
              <w:top w:val="single" w:sz="4" w:space="0" w:color="auto"/>
            </w:tcBorders>
          </w:tcPr>
          <w:p w:rsidR="0034359E" w:rsidRPr="00A864ED" w:rsidRDefault="0034359E" w:rsidP="00712791">
            <w:pPr>
              <w:ind w:leftChars="-45" w:left="-108" w:rightChars="-45" w:right="-108"/>
            </w:pPr>
            <w:r w:rsidRPr="00A864ED">
              <w:t>ccagagctgtgcagatgagt</w:t>
            </w:r>
          </w:p>
        </w:tc>
        <w:tc>
          <w:tcPr>
            <w:tcW w:w="2693" w:type="dxa"/>
            <w:tcBorders>
              <w:top w:val="single" w:sz="4" w:space="0" w:color="auto"/>
            </w:tcBorders>
          </w:tcPr>
          <w:p w:rsidR="0034359E" w:rsidRPr="00A864ED" w:rsidRDefault="0034359E" w:rsidP="00712791">
            <w:r w:rsidRPr="00A864ED">
              <w:t>agttgtcatgtcctg</w:t>
            </w:r>
          </w:p>
        </w:tc>
        <w:tc>
          <w:tcPr>
            <w:tcW w:w="850" w:type="dxa"/>
            <w:tcBorders>
              <w:top w:val="single" w:sz="4" w:space="0" w:color="auto"/>
            </w:tcBorders>
          </w:tcPr>
          <w:p w:rsidR="0034359E" w:rsidRDefault="0034359E" w:rsidP="00712791">
            <w:pPr>
              <w:jc w:val="center"/>
            </w:pPr>
            <w:r>
              <w:rPr>
                <w:rFonts w:hint="eastAsia"/>
              </w:rPr>
              <w:t>1</w:t>
            </w:r>
            <w:r>
              <w:t>65</w:t>
            </w:r>
          </w:p>
        </w:tc>
      </w:tr>
      <w:tr w:rsidR="0034359E" w:rsidTr="00712791">
        <w:tc>
          <w:tcPr>
            <w:tcW w:w="993" w:type="dxa"/>
            <w:vAlign w:val="center"/>
          </w:tcPr>
          <w:p w:rsidR="0034359E" w:rsidRPr="007D2212" w:rsidRDefault="0034359E" w:rsidP="00712791">
            <w:pPr>
              <w:widowControl/>
              <w:ind w:leftChars="-45" w:left="-108" w:rightChars="-45" w:right="-108"/>
              <w:rPr>
                <w:rFonts w:eastAsia="新細明體"/>
                <w:bCs/>
                <w:color w:val="000000"/>
              </w:rPr>
            </w:pPr>
            <w:r>
              <w:rPr>
                <w:rFonts w:eastAsia="新細明體"/>
                <w:bCs/>
                <w:color w:val="000000"/>
              </w:rPr>
              <w:t>HO-1</w:t>
            </w:r>
          </w:p>
        </w:tc>
        <w:tc>
          <w:tcPr>
            <w:tcW w:w="1984" w:type="dxa"/>
          </w:tcPr>
          <w:p w:rsidR="0034359E" w:rsidRPr="00EC2F63" w:rsidRDefault="0034359E" w:rsidP="00712791">
            <w:r w:rsidRPr="00EC2F63">
              <w:rPr>
                <w:shd w:val="clear" w:color="auto" w:fill="FFFFFF"/>
              </w:rPr>
              <w:t>NM_002133.3</w:t>
            </w:r>
          </w:p>
        </w:tc>
        <w:tc>
          <w:tcPr>
            <w:tcW w:w="2552" w:type="dxa"/>
          </w:tcPr>
          <w:p w:rsidR="0034359E" w:rsidRPr="00A864ED" w:rsidRDefault="0034359E" w:rsidP="00712791">
            <w:pPr>
              <w:ind w:leftChars="-45" w:left="-108" w:rightChars="-45" w:right="-108"/>
            </w:pPr>
            <w:r w:rsidRPr="00A864ED">
              <w:t>aagactgcgttcctgctcaac</w:t>
            </w:r>
          </w:p>
        </w:tc>
        <w:tc>
          <w:tcPr>
            <w:tcW w:w="2693" w:type="dxa"/>
          </w:tcPr>
          <w:p w:rsidR="0034359E" w:rsidRPr="00A864ED" w:rsidRDefault="0034359E" w:rsidP="00712791">
            <w:r w:rsidRPr="00A864ED">
              <w:t>aaagccctacagcaactgtcg</w:t>
            </w:r>
          </w:p>
        </w:tc>
        <w:tc>
          <w:tcPr>
            <w:tcW w:w="850" w:type="dxa"/>
          </w:tcPr>
          <w:p w:rsidR="0034359E" w:rsidRDefault="0034359E" w:rsidP="00712791">
            <w:pPr>
              <w:jc w:val="center"/>
            </w:pPr>
            <w:r>
              <w:rPr>
                <w:rFonts w:hint="eastAsia"/>
              </w:rPr>
              <w:t>195</w:t>
            </w:r>
          </w:p>
        </w:tc>
      </w:tr>
      <w:tr w:rsidR="0034359E" w:rsidTr="00712791">
        <w:tc>
          <w:tcPr>
            <w:tcW w:w="993" w:type="dxa"/>
            <w:vAlign w:val="center"/>
          </w:tcPr>
          <w:p w:rsidR="0034359E" w:rsidRPr="007D2212" w:rsidRDefault="0034359E" w:rsidP="00712791">
            <w:pPr>
              <w:widowControl/>
              <w:ind w:leftChars="-45" w:left="-108" w:rightChars="-45" w:right="-108"/>
              <w:rPr>
                <w:rFonts w:eastAsia="新細明體"/>
                <w:bCs/>
                <w:color w:val="000000"/>
              </w:rPr>
            </w:pPr>
            <w:r>
              <w:rPr>
                <w:rFonts w:eastAsia="新細明體" w:hint="eastAsia"/>
                <w:bCs/>
                <w:color w:val="000000"/>
              </w:rPr>
              <w:t>NQO</w:t>
            </w:r>
            <w:r>
              <w:rPr>
                <w:rFonts w:eastAsia="新細明體"/>
                <w:bCs/>
                <w:color w:val="000000"/>
              </w:rPr>
              <w:t>-</w:t>
            </w:r>
            <w:r>
              <w:rPr>
                <w:rFonts w:eastAsia="新細明體" w:hint="eastAsia"/>
                <w:bCs/>
                <w:color w:val="000000"/>
              </w:rPr>
              <w:t>1</w:t>
            </w:r>
          </w:p>
        </w:tc>
        <w:tc>
          <w:tcPr>
            <w:tcW w:w="1984" w:type="dxa"/>
          </w:tcPr>
          <w:p w:rsidR="0034359E" w:rsidRPr="00EC2F63" w:rsidRDefault="0034359E" w:rsidP="00712791">
            <w:r w:rsidRPr="00EC2F63">
              <w:t>NM_000903.3</w:t>
            </w:r>
          </w:p>
        </w:tc>
        <w:tc>
          <w:tcPr>
            <w:tcW w:w="2552" w:type="dxa"/>
          </w:tcPr>
          <w:p w:rsidR="0034359E" w:rsidRPr="00A864ED" w:rsidRDefault="0034359E" w:rsidP="00712791">
            <w:pPr>
              <w:ind w:leftChars="-45" w:left="-108" w:rightChars="-45" w:right="-108"/>
            </w:pPr>
            <w:r>
              <w:rPr>
                <w:rFonts w:hint="eastAsia"/>
              </w:rPr>
              <w:t>g</w:t>
            </w:r>
            <w:r>
              <w:t>gcagaagagcactgatcgta</w:t>
            </w:r>
          </w:p>
        </w:tc>
        <w:tc>
          <w:tcPr>
            <w:tcW w:w="2693" w:type="dxa"/>
          </w:tcPr>
          <w:p w:rsidR="0034359E" w:rsidRPr="00A864ED" w:rsidRDefault="0034359E" w:rsidP="00712791">
            <w:r>
              <w:rPr>
                <w:rFonts w:hint="eastAsia"/>
              </w:rPr>
              <w:t>tgatgggattgaagttcatggc</w:t>
            </w:r>
          </w:p>
        </w:tc>
        <w:tc>
          <w:tcPr>
            <w:tcW w:w="850" w:type="dxa"/>
          </w:tcPr>
          <w:p w:rsidR="0034359E" w:rsidRDefault="0034359E" w:rsidP="00712791">
            <w:pPr>
              <w:jc w:val="center"/>
            </w:pPr>
            <w:r>
              <w:rPr>
                <w:rFonts w:hint="eastAsia"/>
              </w:rPr>
              <w:t>1</w:t>
            </w:r>
            <w:r>
              <w:t>45</w:t>
            </w:r>
          </w:p>
        </w:tc>
      </w:tr>
      <w:tr w:rsidR="0034359E" w:rsidTr="00712791">
        <w:tc>
          <w:tcPr>
            <w:tcW w:w="993" w:type="dxa"/>
            <w:vAlign w:val="center"/>
          </w:tcPr>
          <w:p w:rsidR="0034359E" w:rsidRPr="007D2212" w:rsidRDefault="0034359E" w:rsidP="00712791">
            <w:pPr>
              <w:widowControl/>
              <w:ind w:leftChars="-45" w:left="-108" w:rightChars="-45" w:right="-108"/>
              <w:rPr>
                <w:rFonts w:eastAsia="新細明體"/>
                <w:bCs/>
                <w:color w:val="000000"/>
              </w:rPr>
            </w:pPr>
            <w:r>
              <w:rPr>
                <w:rFonts w:eastAsia="新細明體"/>
                <w:bCs/>
                <w:color w:val="000000"/>
              </w:rPr>
              <w:t>CYP</w:t>
            </w:r>
            <w:r w:rsidRPr="007D2212">
              <w:rPr>
                <w:rFonts w:eastAsia="新細明體"/>
                <w:bCs/>
                <w:color w:val="000000"/>
              </w:rPr>
              <w:t>1A1</w:t>
            </w:r>
          </w:p>
        </w:tc>
        <w:tc>
          <w:tcPr>
            <w:tcW w:w="1984" w:type="dxa"/>
          </w:tcPr>
          <w:p w:rsidR="0034359E" w:rsidRPr="00EC2F63" w:rsidRDefault="0034359E" w:rsidP="00712791">
            <w:r w:rsidRPr="00EC2F63">
              <w:rPr>
                <w:shd w:val="clear" w:color="auto" w:fill="FFFFFF"/>
              </w:rPr>
              <w:t>NM_000499.5</w:t>
            </w:r>
          </w:p>
        </w:tc>
        <w:tc>
          <w:tcPr>
            <w:tcW w:w="2552" w:type="dxa"/>
          </w:tcPr>
          <w:p w:rsidR="0034359E" w:rsidRPr="00A864ED" w:rsidRDefault="0034359E" w:rsidP="00712791">
            <w:pPr>
              <w:ind w:leftChars="-45" w:left="-108" w:rightChars="-45" w:right="-108"/>
            </w:pPr>
            <w:r w:rsidRPr="00A864ED">
              <w:t>gtcatctgtgccatttgctttg</w:t>
            </w:r>
          </w:p>
        </w:tc>
        <w:tc>
          <w:tcPr>
            <w:tcW w:w="2693" w:type="dxa"/>
          </w:tcPr>
          <w:p w:rsidR="0034359E" w:rsidRPr="00A864ED" w:rsidRDefault="0034359E" w:rsidP="00712791">
            <w:r w:rsidRPr="00A864ED">
              <w:t>caaccacctccccgaaattatt</w:t>
            </w:r>
          </w:p>
        </w:tc>
        <w:tc>
          <w:tcPr>
            <w:tcW w:w="850" w:type="dxa"/>
          </w:tcPr>
          <w:p w:rsidR="0034359E" w:rsidRDefault="0034359E" w:rsidP="00712791">
            <w:pPr>
              <w:jc w:val="center"/>
            </w:pPr>
            <w:r>
              <w:rPr>
                <w:rFonts w:hint="eastAsia"/>
              </w:rPr>
              <w:t>97</w:t>
            </w:r>
          </w:p>
        </w:tc>
      </w:tr>
      <w:tr w:rsidR="0034359E" w:rsidTr="00712791">
        <w:tc>
          <w:tcPr>
            <w:tcW w:w="993" w:type="dxa"/>
            <w:vAlign w:val="center"/>
          </w:tcPr>
          <w:p w:rsidR="0034359E" w:rsidRDefault="0034359E" w:rsidP="00712791">
            <w:pPr>
              <w:widowControl/>
              <w:ind w:leftChars="-45" w:left="-108" w:rightChars="-45" w:right="-108"/>
              <w:rPr>
                <w:rFonts w:eastAsia="新細明體"/>
                <w:bCs/>
                <w:color w:val="000000"/>
              </w:rPr>
            </w:pPr>
            <w:r>
              <w:rPr>
                <w:rFonts w:eastAsia="新細明體"/>
                <w:bCs/>
                <w:color w:val="000000"/>
              </w:rPr>
              <w:t>GAPDH</w:t>
            </w:r>
          </w:p>
        </w:tc>
        <w:tc>
          <w:tcPr>
            <w:tcW w:w="1984" w:type="dxa"/>
          </w:tcPr>
          <w:p w:rsidR="0034359E" w:rsidRPr="00EC2F63" w:rsidRDefault="0034359E" w:rsidP="00712791">
            <w:r w:rsidRPr="00EC2F63">
              <w:rPr>
                <w:shd w:val="clear" w:color="auto" w:fill="FFFFFF"/>
              </w:rPr>
              <w:t>NM_002046.7</w:t>
            </w:r>
          </w:p>
        </w:tc>
        <w:tc>
          <w:tcPr>
            <w:tcW w:w="2552" w:type="dxa"/>
          </w:tcPr>
          <w:p w:rsidR="0034359E" w:rsidRPr="00A864ED" w:rsidRDefault="0034359E" w:rsidP="00712791">
            <w:pPr>
              <w:ind w:leftChars="-45" w:left="-108" w:rightChars="-45" w:right="-108"/>
            </w:pPr>
            <w:r w:rsidRPr="00A864ED">
              <w:t>cggagtcaacggatttggtcgtat</w:t>
            </w:r>
          </w:p>
        </w:tc>
        <w:tc>
          <w:tcPr>
            <w:tcW w:w="2693" w:type="dxa"/>
          </w:tcPr>
          <w:p w:rsidR="0034359E" w:rsidRPr="00A864ED" w:rsidRDefault="0034359E" w:rsidP="00712791">
            <w:r w:rsidRPr="00A864ED">
              <w:t>agccttctccatggtggtgaagac</w:t>
            </w:r>
          </w:p>
        </w:tc>
        <w:tc>
          <w:tcPr>
            <w:tcW w:w="850" w:type="dxa"/>
          </w:tcPr>
          <w:p w:rsidR="0034359E" w:rsidRDefault="0034359E" w:rsidP="00712791">
            <w:pPr>
              <w:jc w:val="center"/>
            </w:pPr>
            <w:r>
              <w:rPr>
                <w:rFonts w:hint="eastAsia"/>
              </w:rPr>
              <w:t>307</w:t>
            </w:r>
          </w:p>
        </w:tc>
      </w:tr>
    </w:tbl>
    <w:p w:rsidR="0034359E" w:rsidRDefault="0034359E" w:rsidP="0034359E">
      <w:pPr>
        <w:adjustRightInd w:val="0"/>
        <w:snapToGrid w:val="0"/>
        <w:spacing w:line="480" w:lineRule="auto"/>
      </w:pPr>
    </w:p>
    <w:p w:rsidR="0034359E" w:rsidRDefault="0034359E" w:rsidP="0034359E">
      <w:pPr>
        <w:autoSpaceDE w:val="0"/>
        <w:autoSpaceDN w:val="0"/>
        <w:adjustRightInd w:val="0"/>
        <w:snapToGrid w:val="0"/>
        <w:spacing w:line="480" w:lineRule="auto"/>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snapToGrid w:val="0"/>
        <w:spacing w:line="480" w:lineRule="auto"/>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snapToGrid w:val="0"/>
        <w:spacing w:line="480" w:lineRule="auto"/>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snapToGrid w:val="0"/>
        <w:spacing w:line="480" w:lineRule="auto"/>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snapToGrid w:val="0"/>
        <w:spacing w:line="480" w:lineRule="auto"/>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rsidP="0034359E">
      <w:pPr>
        <w:autoSpaceDE w:val="0"/>
        <w:autoSpaceDN w:val="0"/>
        <w:adjustRightInd w:val="0"/>
        <w:ind w:left="283" w:hangingChars="118" w:hanging="283"/>
        <w:jc w:val="both"/>
        <w:rPr>
          <w:rFonts w:ascii="Times New Roman" w:eastAsia="新細明體" w:hAnsi="Times New Roman" w:cs="Times New Roman"/>
          <w:szCs w:val="24"/>
        </w:rPr>
      </w:pPr>
    </w:p>
    <w:p w:rsidR="0034359E" w:rsidRDefault="0034359E">
      <w:pPr>
        <w:rPr>
          <w:rFonts w:ascii="Times New Roman" w:hAnsi="Times New Roman" w:cs="Times New Roman"/>
        </w:rPr>
      </w:pPr>
    </w:p>
    <w:p w:rsidR="00C77843" w:rsidRPr="006F7793" w:rsidRDefault="006F7793" w:rsidP="006F7793">
      <w:pPr>
        <w:pStyle w:val="aa"/>
        <w:numPr>
          <w:ilvl w:val="0"/>
          <w:numId w:val="2"/>
        </w:numPr>
        <w:adjustRightInd w:val="0"/>
        <w:snapToGrid w:val="0"/>
        <w:spacing w:line="480" w:lineRule="auto"/>
        <w:ind w:leftChars="0"/>
        <w:rPr>
          <w:rFonts w:ascii="Times New Roman" w:hAnsi="Times New Roman" w:cs="Times New Roman"/>
          <w:b/>
        </w:rPr>
      </w:pPr>
      <w:r>
        <w:rPr>
          <w:rFonts w:ascii="Times New Roman" w:hAnsi="Times New Roman" w:cs="Times New Roman"/>
          <w:b/>
        </w:rPr>
        <w:lastRenderedPageBreak/>
        <w:t>Supplementary R</w:t>
      </w:r>
      <w:r w:rsidR="00C77843" w:rsidRPr="006F7793">
        <w:rPr>
          <w:rFonts w:ascii="Times New Roman" w:hAnsi="Times New Roman" w:cs="Times New Roman"/>
          <w:b/>
        </w:rPr>
        <w:t>esults</w:t>
      </w:r>
    </w:p>
    <w:p w:rsidR="00C77843" w:rsidRDefault="006F7793" w:rsidP="00C77843">
      <w:pPr>
        <w:adjustRightInd w:val="0"/>
        <w:snapToGrid w:val="0"/>
        <w:spacing w:line="480" w:lineRule="auto"/>
        <w:rPr>
          <w:rFonts w:ascii="Times New Roman" w:hAnsi="Times New Roman" w:cs="Times New Roman"/>
        </w:rPr>
      </w:pPr>
      <w:r>
        <w:rPr>
          <w:rFonts w:ascii="Times New Roman" w:hAnsi="Times New Roman" w:cs="Times New Roman"/>
        </w:rPr>
        <w:t xml:space="preserve">2.1 </w:t>
      </w:r>
      <w:r w:rsidR="00C77843" w:rsidRPr="006F7793">
        <w:rPr>
          <w:rFonts w:ascii="Times New Roman" w:hAnsi="Times New Roman" w:cs="Times New Roman"/>
          <w:i/>
        </w:rPr>
        <w:t>The contents of metals in PM</w:t>
      </w:r>
      <w:r w:rsidR="00C77843" w:rsidRPr="006F7793">
        <w:rPr>
          <w:rFonts w:ascii="Times New Roman" w:hAnsi="Times New Roman" w:cs="Times New Roman"/>
          <w:i/>
          <w:vertAlign w:val="subscript"/>
        </w:rPr>
        <w:t>2.5</w:t>
      </w:r>
      <w:r w:rsidR="00C77843" w:rsidRPr="006F7793">
        <w:rPr>
          <w:rFonts w:ascii="Times New Roman" w:hAnsi="Times New Roman" w:cs="Times New Roman"/>
          <w:i/>
        </w:rPr>
        <w:t xml:space="preserve"> of the </w:t>
      </w:r>
      <w:r w:rsidR="00AD759B">
        <w:rPr>
          <w:rFonts w:ascii="Times New Roman" w:hAnsi="Times New Roman" w:cs="Times New Roman"/>
          <w:i/>
        </w:rPr>
        <w:t>fuel</w:t>
      </w:r>
      <w:r w:rsidR="00C77843" w:rsidRPr="006F7793">
        <w:rPr>
          <w:rFonts w:ascii="Times New Roman" w:hAnsi="Times New Roman" w:cs="Times New Roman"/>
          <w:i/>
        </w:rPr>
        <w:t xml:space="preserve"> emissions</w:t>
      </w:r>
      <w:r w:rsidR="00C77843">
        <w:rPr>
          <w:rFonts w:ascii="Times New Roman" w:hAnsi="Times New Roman" w:cs="Times New Roman"/>
        </w:rPr>
        <w:t>:</w:t>
      </w:r>
    </w:p>
    <w:p w:rsidR="00C77843" w:rsidRDefault="00E45F29" w:rsidP="000744D2">
      <w:pPr>
        <w:adjustRightInd w:val="0"/>
        <w:snapToGrid w:val="0"/>
        <w:spacing w:line="480" w:lineRule="auto"/>
        <w:ind w:firstLineChars="236" w:firstLine="566"/>
        <w:jc w:val="both"/>
        <w:rPr>
          <w:rFonts w:ascii="Times New Roman" w:hAnsi="Times New Roman" w:cs="Times New Roman"/>
        </w:rPr>
      </w:pPr>
      <w:r w:rsidRPr="00E45F29">
        <w:rPr>
          <w:rFonts w:ascii="Times New Roman" w:hAnsi="Times New Roman" w:cs="Times New Roman"/>
        </w:rPr>
        <w:t>Regarding PM</w:t>
      </w:r>
      <w:r w:rsidRPr="00E45F29">
        <w:rPr>
          <w:rFonts w:ascii="Times New Roman" w:hAnsi="Times New Roman" w:cs="Times New Roman"/>
          <w:vertAlign w:val="subscript"/>
        </w:rPr>
        <w:t>2.5</w:t>
      </w:r>
      <w:r w:rsidRPr="00E45F29">
        <w:rPr>
          <w:rFonts w:ascii="Times New Roman" w:hAnsi="Times New Roman" w:cs="Times New Roman"/>
        </w:rPr>
        <w:t xml:space="preserve"> composition, gasoline-idle exhaust contained the highest levels (</w:t>
      </w:r>
      <w:r w:rsidRPr="00E45F29">
        <w:rPr>
          <w:rFonts w:ascii="Times New Roman" w:hAnsi="Times New Roman" w:cs="Times New Roman"/>
        </w:rPr>
        <w:sym w:font="Symbol" w:char="F06D"/>
      </w:r>
      <w:r w:rsidRPr="00E45F29">
        <w:rPr>
          <w:rFonts w:ascii="Times New Roman" w:hAnsi="Times New Roman" w:cs="Times New Roman"/>
        </w:rPr>
        <w:t>g/mg PM</w:t>
      </w:r>
      <w:r w:rsidRPr="00E45F29">
        <w:rPr>
          <w:rFonts w:ascii="Times New Roman" w:hAnsi="Times New Roman" w:cs="Times New Roman"/>
          <w:vertAlign w:val="subscript"/>
        </w:rPr>
        <w:t>2.5</w:t>
      </w:r>
      <w:r w:rsidRPr="00E45F29">
        <w:rPr>
          <w:rFonts w:ascii="Times New Roman" w:hAnsi="Times New Roman" w:cs="Times New Roman"/>
        </w:rPr>
        <w:t>) of metals.</w:t>
      </w:r>
      <w:r w:rsidRPr="00E45F29">
        <w:rPr>
          <w:rFonts w:ascii="Times New Roman" w:hAnsi="Times New Roman" w:cs="Times New Roman"/>
          <w:color w:val="000000" w:themeColor="text1"/>
        </w:rPr>
        <w:t xml:space="preserve"> </w:t>
      </w:r>
      <w:r w:rsidR="00EC2D7C" w:rsidRPr="00EC2D7C">
        <w:rPr>
          <w:rFonts w:ascii="Times New Roman" w:hAnsi="Times New Roman" w:cs="Times New Roman"/>
          <w:color w:val="000000" w:themeColor="text1"/>
        </w:rPr>
        <w:t>Determination of the metals revealed that</w:t>
      </w:r>
      <w:r w:rsidR="00EC2D7C" w:rsidRPr="00EC2D7C">
        <w:rPr>
          <w:rFonts w:ascii="Times New Roman" w:hAnsi="Times New Roman" w:cs="Times New Roman"/>
        </w:rPr>
        <w:t xml:space="preserve"> the total metal content were in the order of gasoline-idle &gt; gasoline-high </w:t>
      </w:r>
      <w:r w:rsidR="00EC2D7C" w:rsidRPr="00EC2D7C">
        <w:rPr>
          <w:rFonts w:ascii="Times New Roman" w:hAnsi="Times New Roman" w:cs="Times New Roman"/>
        </w:rPr>
        <w:sym w:font="Symbol" w:char="F040"/>
      </w:r>
      <w:r w:rsidR="00EC2D7C" w:rsidRPr="00EC2D7C">
        <w:rPr>
          <w:rFonts w:ascii="Times New Roman" w:hAnsi="Times New Roman" w:cs="Times New Roman"/>
        </w:rPr>
        <w:t xml:space="preserve"> diesel-idle &gt; diesel-high exhaust</w:t>
      </w:r>
      <w:r w:rsidR="008A7AC6">
        <w:rPr>
          <w:rFonts w:ascii="Times New Roman" w:hAnsi="Times New Roman" w:cs="Times New Roman"/>
        </w:rPr>
        <w:t xml:space="preserve"> </w:t>
      </w:r>
      <w:r w:rsidR="008A7AC6" w:rsidRPr="00C77843">
        <w:rPr>
          <w:rFonts w:ascii="Times New Roman" w:hAnsi="Times New Roman" w:cs="Times New Roman"/>
        </w:rPr>
        <w:t>(</w:t>
      </w:r>
      <w:r w:rsidR="008A7AC6">
        <w:rPr>
          <w:rFonts w:ascii="Times New Roman" w:hAnsi="Times New Roman" w:cs="Times New Roman"/>
        </w:rPr>
        <w:t>Suppl</w:t>
      </w:r>
      <w:r w:rsidR="006B6F25">
        <w:rPr>
          <w:rFonts w:ascii="Times New Roman" w:hAnsi="Times New Roman" w:cs="Times New Roman"/>
        </w:rPr>
        <w:t>.</w:t>
      </w:r>
      <w:r w:rsidR="008A7AC6">
        <w:rPr>
          <w:rFonts w:ascii="Times New Roman" w:hAnsi="Times New Roman" w:cs="Times New Roman"/>
        </w:rPr>
        <w:t xml:space="preserve"> </w:t>
      </w:r>
      <w:r w:rsidR="008A7AC6" w:rsidRPr="00C77843">
        <w:rPr>
          <w:rFonts w:ascii="Times New Roman" w:hAnsi="Times New Roman" w:cs="Times New Roman"/>
        </w:rPr>
        <w:t>Fig. 1)</w:t>
      </w:r>
      <w:r w:rsidR="00EC2D7C" w:rsidRPr="00EC2D7C">
        <w:rPr>
          <w:rFonts w:ascii="Times New Roman" w:hAnsi="Times New Roman" w:cs="Times New Roman"/>
        </w:rPr>
        <w:t>.</w:t>
      </w:r>
      <w:r w:rsidR="00EC2D7C" w:rsidRPr="009C4349">
        <w:rPr>
          <w:color w:val="000000" w:themeColor="text1"/>
        </w:rPr>
        <w:t xml:space="preserve"> </w:t>
      </w:r>
      <w:r w:rsidR="0046457C" w:rsidRPr="009C4349">
        <w:rPr>
          <w:rFonts w:ascii="Times New Roman" w:hAnsi="Times New Roman" w:cs="Times New Roman"/>
          <w:color w:val="000000" w:themeColor="text1"/>
        </w:rPr>
        <w:t>T</w:t>
      </w:r>
      <w:r w:rsidR="0046457C" w:rsidRPr="009C4349">
        <w:rPr>
          <w:rFonts w:ascii="Times New Roman" w:eastAsia="新細明體" w:hAnsi="Times New Roman" w:cs="Times New Roman"/>
          <w:color w:val="000000" w:themeColor="text1"/>
          <w:kern w:val="0"/>
          <w:szCs w:val="24"/>
          <w:shd w:val="clear" w:color="auto" w:fill="FFFFFF"/>
        </w:rPr>
        <w:t xml:space="preserve">he contents of K, Tl and Pb were below the detection limit in all vehicle exhausts. </w:t>
      </w:r>
      <w:r w:rsidR="00C77843" w:rsidRPr="00C77843">
        <w:rPr>
          <w:rFonts w:ascii="Times New Roman" w:hAnsi="Times New Roman" w:cs="Times New Roman"/>
        </w:rPr>
        <w:t>Analysis of the metallic extract showed that aluminum, calcium, iron, magnesium, and sodium were the top 5 abundant metals in all fuel emissions</w:t>
      </w:r>
      <w:r w:rsidR="008A7AC6">
        <w:rPr>
          <w:rFonts w:ascii="Times New Roman" w:hAnsi="Times New Roman" w:cs="Times New Roman"/>
        </w:rPr>
        <w:t xml:space="preserve"> (Suppl</w:t>
      </w:r>
      <w:r w:rsidR="006B6F25">
        <w:rPr>
          <w:rFonts w:ascii="Times New Roman" w:hAnsi="Times New Roman" w:cs="Times New Roman"/>
        </w:rPr>
        <w:t>.</w:t>
      </w:r>
      <w:r w:rsidR="008A7AC6">
        <w:rPr>
          <w:rFonts w:ascii="Times New Roman" w:hAnsi="Times New Roman" w:cs="Times New Roman"/>
        </w:rPr>
        <w:t xml:space="preserve"> Fig.2)</w:t>
      </w:r>
      <w:r w:rsidR="00C77843" w:rsidRPr="00C77843">
        <w:rPr>
          <w:rFonts w:ascii="Times New Roman" w:hAnsi="Times New Roman" w:cs="Times New Roman"/>
        </w:rPr>
        <w:t xml:space="preserve">. Among them, the relative abundance of calcium (18-24%) and magnesium (7-10%) had the least changes. In both the gasoline and diesel exhausts, sodium (54-59%) and aluminum (44-48%) were the most abundant metals in the exhaust of trucks under idle and high speeds, respectively. When the truck speed changed from idling operation to high speed, the relative abundance of Ba (from &lt; 0.1% to 0.6-0.8%), Mo (from 0.2% to 2%), Ti (from 0.1-0.3% to 0.6%), Zn (from </w:t>
      </w:r>
      <w:r w:rsidR="00C77843" w:rsidRPr="00C77843">
        <w:rPr>
          <w:rFonts w:ascii="Times New Roman" w:hAnsi="Times New Roman" w:cs="Times New Roman"/>
          <w:u w:val="single"/>
        </w:rPr>
        <w:t>&lt;</w:t>
      </w:r>
      <w:r w:rsidR="00C77843" w:rsidRPr="00C77843">
        <w:rPr>
          <w:rFonts w:ascii="Times New Roman" w:hAnsi="Times New Roman" w:cs="Times New Roman"/>
        </w:rPr>
        <w:t xml:space="preserve"> 0.3% to 1-8%), and Zr (from &lt; 0.1% to 1%) increased in both the diesel and gasoline emissions.</w:t>
      </w:r>
      <w:r w:rsidR="008A7AC6">
        <w:rPr>
          <w:rFonts w:ascii="Times New Roman" w:hAnsi="Times New Roman" w:cs="Times New Roman"/>
        </w:rPr>
        <w:t xml:space="preserve"> The relative abundance of metals was apparently affected by truck speed.</w:t>
      </w:r>
    </w:p>
    <w:p w:rsidR="008A7AC6" w:rsidRDefault="008A7AC6" w:rsidP="000744D2">
      <w:pPr>
        <w:adjustRightInd w:val="0"/>
        <w:snapToGrid w:val="0"/>
        <w:spacing w:line="480" w:lineRule="auto"/>
        <w:ind w:firstLineChars="236" w:firstLine="566"/>
        <w:jc w:val="center"/>
        <w:rPr>
          <w:rFonts w:ascii="Times New Roman" w:hAnsi="Times New Roman" w:cs="Times New Roman"/>
        </w:rPr>
      </w:pPr>
      <w:r w:rsidRPr="008A7AC6">
        <w:rPr>
          <w:noProof/>
        </w:rPr>
        <w:drawing>
          <wp:inline distT="0" distB="0" distL="0" distR="0">
            <wp:extent cx="1862667" cy="1585249"/>
            <wp:effectExtent l="0" t="0" r="444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7962"/>
                    <a:stretch/>
                  </pic:blipFill>
                  <pic:spPr bwMode="auto">
                    <a:xfrm>
                      <a:off x="0" y="0"/>
                      <a:ext cx="1862667" cy="1585249"/>
                    </a:xfrm>
                    <a:prstGeom prst="rect">
                      <a:avLst/>
                    </a:prstGeom>
                    <a:noFill/>
                    <a:ln>
                      <a:noFill/>
                    </a:ln>
                    <a:extLst>
                      <a:ext uri="{53640926-AAD7-44D8-BBD7-CCE9431645EC}">
                        <a14:shadowObscured xmlns:a14="http://schemas.microsoft.com/office/drawing/2010/main"/>
                      </a:ext>
                    </a:extLst>
                  </pic:spPr>
                </pic:pic>
              </a:graphicData>
            </a:graphic>
          </wp:inline>
        </w:drawing>
      </w:r>
    </w:p>
    <w:p w:rsidR="000744D2" w:rsidRDefault="000744D2" w:rsidP="000744D2">
      <w:pPr>
        <w:adjustRightInd w:val="0"/>
        <w:snapToGrid w:val="0"/>
        <w:spacing w:line="480" w:lineRule="auto"/>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upplementary Figure 1. The total metallic contents in the PM</w:t>
      </w:r>
      <w:r w:rsidRPr="008A7AC6">
        <w:rPr>
          <w:rFonts w:ascii="Times New Roman" w:hAnsi="Times New Roman" w:cs="Times New Roman"/>
          <w:vertAlign w:val="subscript"/>
        </w:rPr>
        <w:t>2.5</w:t>
      </w:r>
      <w:r>
        <w:rPr>
          <w:rFonts w:ascii="Times New Roman" w:hAnsi="Times New Roman" w:cs="Times New Roman"/>
        </w:rPr>
        <w:t xml:space="preserve"> emitted from truck under idling operation and high speed.</w:t>
      </w:r>
    </w:p>
    <w:p w:rsidR="008A7AC6" w:rsidRDefault="008A7AC6" w:rsidP="00105020">
      <w:pPr>
        <w:adjustRightInd w:val="0"/>
        <w:snapToGrid w:val="0"/>
        <w:spacing w:line="480" w:lineRule="auto"/>
        <w:ind w:firstLineChars="236" w:firstLine="566"/>
        <w:rPr>
          <w:rFonts w:ascii="Times New Roman" w:hAnsi="Times New Roman" w:cs="Times New Roman"/>
        </w:rPr>
      </w:pPr>
    </w:p>
    <w:p w:rsidR="00012245" w:rsidRDefault="00012245" w:rsidP="00105020">
      <w:pPr>
        <w:adjustRightInd w:val="0"/>
        <w:snapToGrid w:val="0"/>
        <w:spacing w:line="480" w:lineRule="auto"/>
        <w:ind w:firstLineChars="236" w:firstLine="566"/>
        <w:rPr>
          <w:rFonts w:ascii="Times New Roman" w:hAnsi="Times New Roman" w:cs="Times New Roman"/>
        </w:rPr>
      </w:pPr>
    </w:p>
    <w:p w:rsidR="00012245" w:rsidRDefault="00012245" w:rsidP="00105020">
      <w:pPr>
        <w:adjustRightInd w:val="0"/>
        <w:snapToGrid w:val="0"/>
        <w:spacing w:line="480" w:lineRule="auto"/>
        <w:ind w:firstLineChars="236" w:firstLine="566"/>
        <w:rPr>
          <w:rFonts w:ascii="Times New Roman" w:hAnsi="Times New Roman" w:cs="Times New Roman"/>
        </w:rPr>
      </w:pPr>
    </w:p>
    <w:p w:rsidR="00C77843" w:rsidRDefault="00AC26C6" w:rsidP="00C77843">
      <w:pPr>
        <w:rPr>
          <w:rFonts w:ascii="Times New Roman" w:hAnsi="Times New Roman" w:cs="Times New Roman"/>
        </w:rPr>
      </w:pPr>
      <w:r w:rsidRPr="00444B98">
        <w:rPr>
          <w:noProof/>
        </w:rPr>
        <w:lastRenderedPageBreak/>
        <w:drawing>
          <wp:inline distT="0" distB="0" distL="0" distR="0">
            <wp:extent cx="5480685" cy="3415665"/>
            <wp:effectExtent l="0" t="0" r="571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0685" cy="3415665"/>
                    </a:xfrm>
                    <a:prstGeom prst="rect">
                      <a:avLst/>
                    </a:prstGeom>
                    <a:noFill/>
                    <a:ln>
                      <a:noFill/>
                    </a:ln>
                  </pic:spPr>
                </pic:pic>
              </a:graphicData>
            </a:graphic>
          </wp:inline>
        </w:drawing>
      </w:r>
    </w:p>
    <w:p w:rsidR="00444B98" w:rsidRPr="00444B98" w:rsidRDefault="00444B98" w:rsidP="00444B98">
      <w:pPr>
        <w:adjustRightInd w:val="0"/>
        <w:snapToGrid w:val="0"/>
        <w:spacing w:line="480" w:lineRule="auto"/>
        <w:rPr>
          <w:rFonts w:ascii="Times New Roman" w:hAnsi="Times New Roman" w:cs="Times New Roman"/>
        </w:rPr>
      </w:pPr>
      <w:r>
        <w:rPr>
          <w:rFonts w:ascii="Times New Roman" w:hAnsi="Times New Roman" w:cs="Times New Roman"/>
        </w:rPr>
        <w:t xml:space="preserve">Supplementary </w:t>
      </w:r>
      <w:r w:rsidRPr="00444B98">
        <w:rPr>
          <w:rFonts w:ascii="Times New Roman" w:hAnsi="Times New Roman" w:cs="Times New Roman"/>
        </w:rPr>
        <w:t xml:space="preserve">Figure </w:t>
      </w:r>
      <w:r w:rsidR="008A7AC6">
        <w:rPr>
          <w:rFonts w:ascii="Times New Roman" w:hAnsi="Times New Roman" w:cs="Times New Roman"/>
        </w:rPr>
        <w:t>2</w:t>
      </w:r>
      <w:r w:rsidRPr="00444B98">
        <w:rPr>
          <w:rFonts w:ascii="Times New Roman" w:hAnsi="Times New Roman" w:cs="Times New Roman"/>
        </w:rPr>
        <w:t>. The total contents and composition of metals in PM</w:t>
      </w:r>
      <w:r w:rsidRPr="00444B98">
        <w:rPr>
          <w:rFonts w:ascii="Times New Roman" w:hAnsi="Times New Roman" w:cs="Times New Roman"/>
          <w:vertAlign w:val="subscript"/>
        </w:rPr>
        <w:t>2.5</w:t>
      </w:r>
      <w:r w:rsidRPr="00444B98">
        <w:rPr>
          <w:rFonts w:ascii="Times New Roman" w:hAnsi="Times New Roman" w:cs="Times New Roman"/>
        </w:rPr>
        <w:t xml:space="preserve"> particulates collected from trucks with gasoline or diesel eng</w:t>
      </w:r>
      <w:r>
        <w:rPr>
          <w:rFonts w:ascii="Times New Roman" w:hAnsi="Times New Roman" w:cs="Times New Roman"/>
        </w:rPr>
        <w:t>ine under idle and high speeds.</w:t>
      </w:r>
    </w:p>
    <w:p w:rsidR="00D072EE" w:rsidRDefault="00D072EE"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012245" w:rsidRDefault="00012245" w:rsidP="00D072EE">
      <w:pPr>
        <w:adjustRightInd w:val="0"/>
        <w:snapToGrid w:val="0"/>
        <w:spacing w:line="480" w:lineRule="auto"/>
        <w:rPr>
          <w:rFonts w:ascii="Times New Roman" w:hAnsi="Times New Roman" w:cs="Times New Roman"/>
        </w:rPr>
      </w:pPr>
    </w:p>
    <w:p w:rsidR="0026450B" w:rsidRDefault="0026450B" w:rsidP="0026450B">
      <w:pPr>
        <w:widowControl/>
        <w:rPr>
          <w:rFonts w:ascii="Times New Roman" w:hAnsi="Times New Roman" w:cs="Times New Roman"/>
          <w:b/>
        </w:rPr>
      </w:pPr>
      <w:r>
        <w:rPr>
          <w:rFonts w:ascii="Times New Roman" w:hAnsi="Times New Roman" w:cs="Times New Roman"/>
          <w:b/>
        </w:rPr>
        <w:br w:type="page"/>
      </w:r>
    </w:p>
    <w:p w:rsidR="00074999" w:rsidRPr="00E94A06" w:rsidRDefault="00ED1D88" w:rsidP="00E94A06">
      <w:pPr>
        <w:adjustRightInd w:val="0"/>
        <w:snapToGrid w:val="0"/>
        <w:spacing w:line="480" w:lineRule="auto"/>
        <w:rPr>
          <w:rFonts w:ascii="Times New Roman" w:hAnsi="Times New Roman" w:cs="Times New Roman"/>
        </w:rPr>
      </w:pPr>
      <w:r w:rsidRPr="00E94A06">
        <w:rPr>
          <w:rFonts w:ascii="Times New Roman" w:hAnsi="Times New Roman" w:cs="Times New Roman" w:hint="eastAsia"/>
          <w:b/>
        </w:rPr>
        <w:lastRenderedPageBreak/>
        <w:t>R</w:t>
      </w:r>
      <w:r w:rsidRPr="00E94A06">
        <w:rPr>
          <w:rFonts w:ascii="Times New Roman" w:hAnsi="Times New Roman" w:cs="Times New Roman"/>
          <w:b/>
        </w:rPr>
        <w:t>eferences</w:t>
      </w:r>
      <w:r w:rsidRPr="00E94A06">
        <w:rPr>
          <w:rFonts w:ascii="Times New Roman" w:hAnsi="Times New Roman" w:cs="Times New Roman"/>
        </w:rPr>
        <w:t>:</w:t>
      </w:r>
    </w:p>
    <w:p w:rsidR="00AC26C6" w:rsidRPr="00AC26C6" w:rsidRDefault="00AC26C6" w:rsidP="00105020">
      <w:pPr>
        <w:autoSpaceDE w:val="0"/>
        <w:autoSpaceDN w:val="0"/>
        <w:adjustRightInd w:val="0"/>
        <w:snapToGrid w:val="0"/>
        <w:spacing w:line="480" w:lineRule="auto"/>
        <w:ind w:leftChars="1" w:left="283" w:hangingChars="117" w:hanging="281"/>
        <w:rPr>
          <w:rFonts w:ascii="Times New Roman" w:hAnsi="Times New Roman" w:cs="Times New Roman"/>
        </w:rPr>
      </w:pPr>
      <w:r w:rsidRPr="00AC26C6">
        <w:rPr>
          <w:rFonts w:ascii="Times New Roman" w:hAnsi="Times New Roman" w:cs="Times New Roman"/>
          <w:color w:val="000000"/>
        </w:rPr>
        <w:t>Hsu, C.Y., Chi, K.H., Wu, C.D., Lin, S.L., Hsu, W.C., Tseng, C.C., Chen, M.J., Chen,</w:t>
      </w:r>
      <w:r w:rsidRPr="00AC26C6">
        <w:rPr>
          <w:rFonts w:ascii="Times New Roman" w:hAnsi="Times New Roman" w:cs="Times New Roman"/>
        </w:rPr>
        <w:t xml:space="preserve"> </w:t>
      </w:r>
      <w:r w:rsidRPr="00AC26C6">
        <w:rPr>
          <w:rFonts w:ascii="Times New Roman" w:hAnsi="Times New Roman" w:cs="Times New Roman"/>
          <w:color w:val="000000"/>
        </w:rPr>
        <w:t>Y.C.,</w:t>
      </w:r>
      <w:r w:rsidRPr="00AC26C6">
        <w:rPr>
          <w:rFonts w:ascii="Times New Roman" w:hAnsi="Times New Roman" w:cs="Times New Roman"/>
        </w:rPr>
        <w:t xml:space="preserve"> 2021. Integrated analysis of source-speci</w:t>
      </w:r>
      <w:r w:rsidRPr="00AC26C6">
        <w:rPr>
          <w:rFonts w:ascii="Times New Roman" w:eastAsia="AdvOT863180fb+fb" w:hAnsi="Times New Roman" w:cs="Times New Roman"/>
        </w:rPr>
        <w:t>fi</w:t>
      </w:r>
      <w:r w:rsidRPr="00AC26C6">
        <w:rPr>
          <w:rFonts w:ascii="Times New Roman" w:hAnsi="Times New Roman" w:cs="Times New Roman"/>
        </w:rPr>
        <w:t>c risks for PM</w:t>
      </w:r>
      <w:r w:rsidRPr="00AC26C6">
        <w:rPr>
          <w:rFonts w:ascii="Times New Roman" w:hAnsi="Times New Roman" w:cs="Times New Roman"/>
          <w:vertAlign w:val="subscript"/>
        </w:rPr>
        <w:t>2.5</w:t>
      </w:r>
      <w:r w:rsidRPr="00AC26C6">
        <w:rPr>
          <w:rFonts w:ascii="Times New Roman" w:hAnsi="Times New Roman" w:cs="Times New Roman"/>
        </w:rPr>
        <w:t xml:space="preserve">-bound metals in urban, suburban, rural, and industrial areas. Environ. Pollut. 275, 116652. </w:t>
      </w:r>
      <w:r w:rsidRPr="00AC26C6">
        <w:rPr>
          <w:rFonts w:ascii="Times New Roman" w:hAnsi="Times New Roman" w:cs="Times New Roman"/>
          <w:color w:val="000000" w:themeColor="text1"/>
        </w:rPr>
        <w:t>https://doi.org/10.1016/j.envpol.2021.116652</w:t>
      </w:r>
    </w:p>
    <w:p w:rsidR="00C015E6" w:rsidRPr="00AC26C6" w:rsidRDefault="00C015E6" w:rsidP="00105020">
      <w:pPr>
        <w:widowControl/>
        <w:adjustRightInd w:val="0"/>
        <w:snapToGrid w:val="0"/>
        <w:spacing w:line="480" w:lineRule="auto"/>
        <w:ind w:left="283" w:hangingChars="118" w:hanging="283"/>
        <w:rPr>
          <w:rFonts w:ascii="Times New Roman" w:eastAsia="新細明體" w:hAnsi="Times New Roman" w:cs="Times New Roman"/>
          <w:color w:val="000000"/>
          <w:kern w:val="0"/>
          <w:szCs w:val="24"/>
        </w:rPr>
      </w:pPr>
      <w:r w:rsidRPr="00AC26C6">
        <w:rPr>
          <w:rFonts w:ascii="Times New Roman" w:eastAsia="新細明體" w:hAnsi="Times New Roman" w:cs="Times New Roman"/>
          <w:color w:val="000000"/>
          <w:kern w:val="0"/>
          <w:szCs w:val="24"/>
        </w:rPr>
        <w:t>Minnesota Department of Health</w:t>
      </w:r>
      <w:r w:rsidR="001210BF" w:rsidRPr="00AC26C6">
        <w:rPr>
          <w:rFonts w:ascii="Times New Roman" w:eastAsia="新細明體" w:hAnsi="Times New Roman" w:cs="Times New Roman"/>
          <w:color w:val="000000"/>
          <w:kern w:val="0"/>
          <w:szCs w:val="24"/>
        </w:rPr>
        <w:t>,</w:t>
      </w:r>
      <w:r w:rsidRPr="00AC26C6">
        <w:rPr>
          <w:rFonts w:ascii="Times New Roman" w:eastAsia="新細明體" w:hAnsi="Times New Roman" w:cs="Times New Roman"/>
          <w:color w:val="000000"/>
          <w:kern w:val="0"/>
          <w:szCs w:val="24"/>
        </w:rPr>
        <w:t xml:space="preserve"> 2016. Guidance for evaluating the cancer potency of polycyclic aromatic hydrocarbon (PAH) mixtures in environmental samples. Minnesota Department of Health, Saint Paul, M.N., USA </w:t>
      </w:r>
      <w:r w:rsidRPr="00AC26C6">
        <w:rPr>
          <w:rFonts w:ascii="Times New Roman" w:eastAsia="新細明體" w:hAnsi="Times New Roman" w:cs="Times New Roman"/>
          <w:kern w:val="0"/>
          <w:szCs w:val="24"/>
        </w:rPr>
        <w:t>https://www.health.state.mn.us/communities/environment/risk/docs/guidance/pahguidance.pdf</w:t>
      </w:r>
      <w:r w:rsidR="001210BF" w:rsidRPr="00AC26C6">
        <w:rPr>
          <w:rFonts w:ascii="Times New Roman" w:eastAsia="新細明體" w:hAnsi="Times New Roman" w:cs="Times New Roman"/>
          <w:kern w:val="0"/>
          <w:szCs w:val="24"/>
        </w:rPr>
        <w:t>.</w:t>
      </w:r>
    </w:p>
    <w:p w:rsidR="0065583F" w:rsidRPr="00AC26C6" w:rsidRDefault="0065583F" w:rsidP="00105020">
      <w:pPr>
        <w:adjustRightInd w:val="0"/>
        <w:snapToGrid w:val="0"/>
        <w:spacing w:line="480" w:lineRule="auto"/>
        <w:ind w:left="283" w:hangingChars="118" w:hanging="283"/>
        <w:jc w:val="both"/>
        <w:rPr>
          <w:rFonts w:ascii="Times New Roman" w:eastAsia="新細明體" w:hAnsi="Times New Roman" w:cs="Times New Roman"/>
          <w:color w:val="000000"/>
          <w:kern w:val="0"/>
          <w:szCs w:val="24"/>
        </w:rPr>
      </w:pPr>
      <w:r w:rsidRPr="00AC26C6">
        <w:rPr>
          <w:rFonts w:ascii="Times New Roman" w:eastAsia="新細明體" w:hAnsi="Times New Roman" w:cs="Times New Roman"/>
          <w:color w:val="000000"/>
          <w:kern w:val="0"/>
          <w:szCs w:val="24"/>
        </w:rPr>
        <w:t>Morisaki, H., Nakamura, S., Tang, N., Toriba, A., Hayakawa, K., 2016. Benzo[c]fluorene in urban air: HPLC determination and mutagenic contribution relative to benzo[a]pyrene. Anal. Sci., 32, 233-236.</w:t>
      </w:r>
      <w:r w:rsidR="00A81AD6" w:rsidRPr="00AC26C6">
        <w:rPr>
          <w:rFonts w:ascii="Times New Roman" w:eastAsia="新細明體" w:hAnsi="Times New Roman" w:cs="Times New Roman"/>
          <w:color w:val="000000"/>
          <w:kern w:val="0"/>
          <w:szCs w:val="24"/>
        </w:rPr>
        <w:t xml:space="preserve"> </w:t>
      </w:r>
      <w:r w:rsidR="00A81AD6" w:rsidRPr="00AC26C6">
        <w:rPr>
          <w:rFonts w:ascii="Times New Roman" w:hAnsi="Times New Roman" w:cs="Times New Roman"/>
          <w:szCs w:val="24"/>
          <w:bdr w:val="none" w:sz="0" w:space="0" w:color="auto" w:frame="1"/>
        </w:rPr>
        <w:t>https://doi.org/10.2116/analsci.32.233</w:t>
      </w:r>
      <w:r w:rsidR="001210BF" w:rsidRPr="00AC26C6">
        <w:rPr>
          <w:rFonts w:ascii="Times New Roman" w:hAnsi="Times New Roman" w:cs="Times New Roman"/>
          <w:szCs w:val="24"/>
          <w:bdr w:val="none" w:sz="0" w:space="0" w:color="auto" w:frame="1"/>
        </w:rPr>
        <w:t>.</w:t>
      </w:r>
    </w:p>
    <w:p w:rsidR="0065583F" w:rsidRPr="00AC26C6" w:rsidRDefault="00A81AD6" w:rsidP="00105020">
      <w:pPr>
        <w:adjustRightInd w:val="0"/>
        <w:snapToGrid w:val="0"/>
        <w:spacing w:line="480" w:lineRule="auto"/>
        <w:ind w:left="283" w:hangingChars="118" w:hanging="283"/>
        <w:jc w:val="both"/>
        <w:rPr>
          <w:rFonts w:ascii="Times New Roman" w:eastAsia="新細明體" w:hAnsi="Times New Roman" w:cs="Times New Roman"/>
          <w:color w:val="000000"/>
          <w:kern w:val="0"/>
          <w:szCs w:val="24"/>
        </w:rPr>
      </w:pPr>
      <w:r w:rsidRPr="00AC26C6">
        <w:rPr>
          <w:rFonts w:ascii="Times New Roman" w:eastAsia="新細明體" w:hAnsi="Times New Roman" w:cs="Times New Roman"/>
          <w:color w:val="000000"/>
          <w:kern w:val="0"/>
          <w:szCs w:val="24"/>
        </w:rPr>
        <w:t>Nisbet, I.C.T., LaGoy, P.K., 1992. Toxic equivalency factors (TEFs) for polycyclic aromatic hydrocarbons (PAHs). Regul. Toxicol. Pharmacol., 16, 290-300.</w:t>
      </w:r>
    </w:p>
    <w:p w:rsidR="00507820" w:rsidRPr="00AC26C6" w:rsidRDefault="00C015E6" w:rsidP="00105020">
      <w:pPr>
        <w:autoSpaceDE w:val="0"/>
        <w:autoSpaceDN w:val="0"/>
        <w:adjustRightInd w:val="0"/>
        <w:snapToGrid w:val="0"/>
        <w:spacing w:line="480" w:lineRule="auto"/>
        <w:ind w:left="283" w:hangingChars="118" w:hanging="283"/>
        <w:jc w:val="both"/>
        <w:rPr>
          <w:rFonts w:ascii="Times New Roman" w:eastAsia="新細明體" w:hAnsi="Times New Roman" w:cs="Times New Roman"/>
          <w:color w:val="000000"/>
          <w:kern w:val="0"/>
          <w:szCs w:val="24"/>
        </w:rPr>
      </w:pPr>
      <w:r w:rsidRPr="00AC26C6">
        <w:rPr>
          <w:rFonts w:ascii="Times New Roman" w:hAnsi="Times New Roman" w:cs="Times New Roman"/>
          <w:bCs/>
          <w:kern w:val="0"/>
          <w:szCs w:val="24"/>
        </w:rPr>
        <w:t xml:space="preserve">Samburova, V., Zielinska, B., Khlystov, A., 2017. Do 16 </w:t>
      </w:r>
      <w:r w:rsidR="001210BF" w:rsidRPr="00AC26C6">
        <w:rPr>
          <w:rFonts w:ascii="Times New Roman" w:hAnsi="Times New Roman" w:cs="Times New Roman"/>
          <w:bCs/>
          <w:kern w:val="0"/>
          <w:szCs w:val="24"/>
        </w:rPr>
        <w:t>p</w:t>
      </w:r>
      <w:r w:rsidRPr="00AC26C6">
        <w:rPr>
          <w:rFonts w:ascii="Times New Roman" w:hAnsi="Times New Roman" w:cs="Times New Roman"/>
          <w:bCs/>
          <w:kern w:val="0"/>
          <w:szCs w:val="24"/>
        </w:rPr>
        <w:t xml:space="preserve">olycyclic </w:t>
      </w:r>
      <w:r w:rsidR="001210BF" w:rsidRPr="00AC26C6">
        <w:rPr>
          <w:rFonts w:ascii="Times New Roman" w:hAnsi="Times New Roman" w:cs="Times New Roman"/>
          <w:bCs/>
          <w:kern w:val="0"/>
          <w:szCs w:val="24"/>
        </w:rPr>
        <w:t>a</w:t>
      </w:r>
      <w:r w:rsidRPr="00AC26C6">
        <w:rPr>
          <w:rFonts w:ascii="Times New Roman" w:hAnsi="Times New Roman" w:cs="Times New Roman"/>
          <w:bCs/>
          <w:kern w:val="0"/>
          <w:szCs w:val="24"/>
        </w:rPr>
        <w:t xml:space="preserve">romatic </w:t>
      </w:r>
      <w:r w:rsidR="001210BF" w:rsidRPr="00AC26C6">
        <w:rPr>
          <w:rFonts w:ascii="Times New Roman" w:hAnsi="Times New Roman" w:cs="Times New Roman"/>
          <w:bCs/>
          <w:kern w:val="0"/>
          <w:szCs w:val="24"/>
        </w:rPr>
        <w:t>h</w:t>
      </w:r>
      <w:r w:rsidRPr="00AC26C6">
        <w:rPr>
          <w:rFonts w:ascii="Times New Roman" w:hAnsi="Times New Roman" w:cs="Times New Roman"/>
          <w:bCs/>
          <w:kern w:val="0"/>
          <w:szCs w:val="24"/>
        </w:rPr>
        <w:t xml:space="preserve">ydrocarbons </w:t>
      </w:r>
      <w:r w:rsidR="001210BF" w:rsidRPr="00AC26C6">
        <w:rPr>
          <w:rFonts w:ascii="Times New Roman" w:hAnsi="Times New Roman" w:cs="Times New Roman"/>
          <w:bCs/>
          <w:kern w:val="0"/>
          <w:szCs w:val="24"/>
        </w:rPr>
        <w:t>r</w:t>
      </w:r>
      <w:r w:rsidRPr="00AC26C6">
        <w:rPr>
          <w:rFonts w:ascii="Times New Roman" w:hAnsi="Times New Roman" w:cs="Times New Roman"/>
          <w:bCs/>
          <w:kern w:val="0"/>
          <w:szCs w:val="24"/>
        </w:rPr>
        <w:t xml:space="preserve">epresent PAH </w:t>
      </w:r>
      <w:r w:rsidR="001210BF" w:rsidRPr="00AC26C6">
        <w:rPr>
          <w:rFonts w:ascii="Times New Roman" w:hAnsi="Times New Roman" w:cs="Times New Roman"/>
          <w:bCs/>
          <w:kern w:val="0"/>
          <w:szCs w:val="24"/>
        </w:rPr>
        <w:t>a</w:t>
      </w:r>
      <w:r w:rsidRPr="00AC26C6">
        <w:rPr>
          <w:rFonts w:ascii="Times New Roman" w:hAnsi="Times New Roman" w:cs="Times New Roman"/>
          <w:bCs/>
          <w:kern w:val="0"/>
          <w:szCs w:val="24"/>
        </w:rPr>
        <w:t xml:space="preserve">ir </w:t>
      </w:r>
      <w:r w:rsidR="001210BF" w:rsidRPr="00AC26C6">
        <w:rPr>
          <w:rFonts w:ascii="Times New Roman" w:hAnsi="Times New Roman" w:cs="Times New Roman"/>
          <w:bCs/>
          <w:kern w:val="0"/>
          <w:szCs w:val="24"/>
        </w:rPr>
        <w:t>t</w:t>
      </w:r>
      <w:r w:rsidRPr="00AC26C6">
        <w:rPr>
          <w:rFonts w:ascii="Times New Roman" w:hAnsi="Times New Roman" w:cs="Times New Roman"/>
          <w:bCs/>
          <w:kern w:val="0"/>
          <w:szCs w:val="24"/>
        </w:rPr>
        <w:t xml:space="preserve">oxicity? Toxics, 5, 17. </w:t>
      </w:r>
      <w:r w:rsidR="00507820" w:rsidRPr="00AC26C6">
        <w:rPr>
          <w:rFonts w:ascii="Times New Roman" w:hAnsi="Times New Roman" w:cs="Times New Roman"/>
          <w:szCs w:val="24"/>
          <w:bdr w:val="none" w:sz="0" w:space="0" w:color="auto" w:frame="1"/>
        </w:rPr>
        <w:t>https://doi.org/10.3390/toxics5030017</w:t>
      </w:r>
      <w:r w:rsidR="001210BF" w:rsidRPr="00AC26C6">
        <w:rPr>
          <w:rFonts w:ascii="Times New Roman" w:hAnsi="Times New Roman" w:cs="Times New Roman"/>
          <w:szCs w:val="24"/>
          <w:bdr w:val="none" w:sz="0" w:space="0" w:color="auto" w:frame="1"/>
        </w:rPr>
        <w:t>.</w:t>
      </w:r>
    </w:p>
    <w:p w:rsidR="00C153D1" w:rsidRPr="002E7F02" w:rsidRDefault="00C314FE" w:rsidP="002E7F02">
      <w:pPr>
        <w:autoSpaceDE w:val="0"/>
        <w:autoSpaceDN w:val="0"/>
        <w:adjustRightInd w:val="0"/>
        <w:snapToGrid w:val="0"/>
        <w:spacing w:line="480" w:lineRule="auto"/>
        <w:ind w:left="283" w:hangingChars="118" w:hanging="283"/>
        <w:jc w:val="both"/>
        <w:rPr>
          <w:rFonts w:ascii="Times New Roman" w:hAnsi="Times New Roman" w:cs="Times New Roman"/>
          <w:color w:val="333333"/>
          <w:szCs w:val="24"/>
        </w:rPr>
      </w:pPr>
      <w:r w:rsidRPr="00AC26C6">
        <w:rPr>
          <w:rFonts w:ascii="Times New Roman" w:eastAsia="新細明體" w:hAnsi="Times New Roman" w:cs="Times New Roman"/>
          <w:kern w:val="0"/>
          <w:szCs w:val="24"/>
        </w:rPr>
        <w:t>Varlet, V., Serot, T., Monteau, F., Bizec B.L., Prost, C., 2007. Determination of PAH profiles by GC–MS/MS in salmon processed by four cold-smoking techniques. Food Addit. Contam. 24, 744-757.</w:t>
      </w:r>
      <w:r w:rsidR="00507820" w:rsidRPr="00AC26C6">
        <w:rPr>
          <w:rFonts w:ascii="Times New Roman" w:hAnsi="Times New Roman" w:cs="Times New Roman"/>
          <w:color w:val="333333"/>
          <w:sz w:val="20"/>
          <w:szCs w:val="20"/>
        </w:rPr>
        <w:t xml:space="preserve"> </w:t>
      </w:r>
      <w:r w:rsidR="00C153D1" w:rsidRPr="00AC26C6">
        <w:rPr>
          <w:rFonts w:ascii="Times New Roman" w:hAnsi="Times New Roman" w:cs="Times New Roman"/>
          <w:szCs w:val="24"/>
        </w:rPr>
        <w:t>https://doi.org/10.1080/02652030601139946</w:t>
      </w:r>
      <w:r w:rsidR="00507820" w:rsidRPr="00AC26C6">
        <w:rPr>
          <w:rFonts w:ascii="Times New Roman" w:hAnsi="Times New Roman" w:cs="Times New Roman"/>
          <w:color w:val="333333"/>
          <w:szCs w:val="24"/>
        </w:rPr>
        <w:t>.</w:t>
      </w:r>
    </w:p>
    <w:sectPr w:rsidR="00C153D1" w:rsidRPr="002E7F02" w:rsidSect="005C3D75">
      <w:footerReference w:type="default" r:id="rId10"/>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2B4" w:rsidRDefault="009662B4" w:rsidP="00B61441">
      <w:r>
        <w:separator/>
      </w:r>
    </w:p>
  </w:endnote>
  <w:endnote w:type="continuationSeparator" w:id="0">
    <w:p w:rsidR="009662B4" w:rsidRDefault="009662B4" w:rsidP="00B61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dvTT5235d5a9+fb">
    <w:altName w:val="Malgun Gothic Semilight"/>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dvOT863180fb+fb">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2271761"/>
      <w:docPartObj>
        <w:docPartGallery w:val="Page Numbers (Bottom of Page)"/>
        <w:docPartUnique/>
      </w:docPartObj>
    </w:sdtPr>
    <w:sdtEndPr/>
    <w:sdtContent>
      <w:p w:rsidR="0026450B" w:rsidRDefault="0026450B">
        <w:pPr>
          <w:pStyle w:val="a6"/>
          <w:jc w:val="center"/>
        </w:pPr>
        <w:r>
          <w:fldChar w:fldCharType="begin"/>
        </w:r>
        <w:r>
          <w:instrText>PAGE   \* MERGEFORMAT</w:instrText>
        </w:r>
        <w:r>
          <w:fldChar w:fldCharType="separate"/>
        </w:r>
        <w:r w:rsidR="000A1FA2" w:rsidRPr="000A1FA2">
          <w:rPr>
            <w:noProof/>
            <w:lang w:val="zh-TW"/>
          </w:rPr>
          <w:t>2</w:t>
        </w:r>
        <w:r>
          <w:fldChar w:fldCharType="end"/>
        </w:r>
      </w:p>
    </w:sdtContent>
  </w:sdt>
  <w:p w:rsidR="0026450B" w:rsidRDefault="0026450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2B4" w:rsidRDefault="009662B4" w:rsidP="00B61441">
      <w:r>
        <w:separator/>
      </w:r>
    </w:p>
  </w:footnote>
  <w:footnote w:type="continuationSeparator" w:id="0">
    <w:p w:rsidR="009662B4" w:rsidRDefault="009662B4" w:rsidP="00B614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E55131"/>
    <w:multiLevelType w:val="hybridMultilevel"/>
    <w:tmpl w:val="02FE1E2E"/>
    <w:lvl w:ilvl="0" w:tplc="76F066D2">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66871D7F"/>
    <w:multiLevelType w:val="multilevel"/>
    <w:tmpl w:val="7160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999"/>
    <w:rsid w:val="00001951"/>
    <w:rsid w:val="000028E3"/>
    <w:rsid w:val="00012245"/>
    <w:rsid w:val="0006027D"/>
    <w:rsid w:val="000645F3"/>
    <w:rsid w:val="000744D2"/>
    <w:rsid w:val="00074999"/>
    <w:rsid w:val="00077D65"/>
    <w:rsid w:val="000A1FA2"/>
    <w:rsid w:val="000A574F"/>
    <w:rsid w:val="000D2004"/>
    <w:rsid w:val="000D267E"/>
    <w:rsid w:val="000D613E"/>
    <w:rsid w:val="000E57F1"/>
    <w:rsid w:val="00105020"/>
    <w:rsid w:val="0011347D"/>
    <w:rsid w:val="001210BF"/>
    <w:rsid w:val="00132A22"/>
    <w:rsid w:val="00132D01"/>
    <w:rsid w:val="00137CFA"/>
    <w:rsid w:val="00143DA0"/>
    <w:rsid w:val="00160293"/>
    <w:rsid w:val="00174431"/>
    <w:rsid w:val="001B52C9"/>
    <w:rsid w:val="002240CC"/>
    <w:rsid w:val="00226FBE"/>
    <w:rsid w:val="00232E00"/>
    <w:rsid w:val="00246456"/>
    <w:rsid w:val="00247E34"/>
    <w:rsid w:val="0026450B"/>
    <w:rsid w:val="00267392"/>
    <w:rsid w:val="002726DB"/>
    <w:rsid w:val="0029093D"/>
    <w:rsid w:val="002E7F02"/>
    <w:rsid w:val="0030136D"/>
    <w:rsid w:val="003256E8"/>
    <w:rsid w:val="003417FA"/>
    <w:rsid w:val="0034359E"/>
    <w:rsid w:val="00351AC0"/>
    <w:rsid w:val="00360B11"/>
    <w:rsid w:val="003700D4"/>
    <w:rsid w:val="00372A4A"/>
    <w:rsid w:val="003A372E"/>
    <w:rsid w:val="003D2D72"/>
    <w:rsid w:val="003E268F"/>
    <w:rsid w:val="003F0A95"/>
    <w:rsid w:val="003F1CBC"/>
    <w:rsid w:val="003F7567"/>
    <w:rsid w:val="0040692A"/>
    <w:rsid w:val="00424240"/>
    <w:rsid w:val="00444B98"/>
    <w:rsid w:val="0046457C"/>
    <w:rsid w:val="0047586F"/>
    <w:rsid w:val="004A1B24"/>
    <w:rsid w:val="004E31A9"/>
    <w:rsid w:val="004F7B12"/>
    <w:rsid w:val="00501C51"/>
    <w:rsid w:val="00507820"/>
    <w:rsid w:val="00526FF4"/>
    <w:rsid w:val="00551513"/>
    <w:rsid w:val="00552402"/>
    <w:rsid w:val="00554C95"/>
    <w:rsid w:val="00573BF7"/>
    <w:rsid w:val="005C3D75"/>
    <w:rsid w:val="005E4EE0"/>
    <w:rsid w:val="00603011"/>
    <w:rsid w:val="00605D3E"/>
    <w:rsid w:val="00633BED"/>
    <w:rsid w:val="00650644"/>
    <w:rsid w:val="0065583F"/>
    <w:rsid w:val="00696ECC"/>
    <w:rsid w:val="006A288C"/>
    <w:rsid w:val="006B6F25"/>
    <w:rsid w:val="006D4A05"/>
    <w:rsid w:val="006F7793"/>
    <w:rsid w:val="007062A3"/>
    <w:rsid w:val="00712791"/>
    <w:rsid w:val="007211A4"/>
    <w:rsid w:val="0073038B"/>
    <w:rsid w:val="007400C9"/>
    <w:rsid w:val="00767AC5"/>
    <w:rsid w:val="00777189"/>
    <w:rsid w:val="007B2603"/>
    <w:rsid w:val="007C65A7"/>
    <w:rsid w:val="007F1760"/>
    <w:rsid w:val="00823566"/>
    <w:rsid w:val="008315A6"/>
    <w:rsid w:val="008507C9"/>
    <w:rsid w:val="00870DC4"/>
    <w:rsid w:val="008A4616"/>
    <w:rsid w:val="008A7AC6"/>
    <w:rsid w:val="008B5E90"/>
    <w:rsid w:val="008C0E96"/>
    <w:rsid w:val="008E29F3"/>
    <w:rsid w:val="008F4A5D"/>
    <w:rsid w:val="008F4EFE"/>
    <w:rsid w:val="0090340E"/>
    <w:rsid w:val="00945EBA"/>
    <w:rsid w:val="009662B4"/>
    <w:rsid w:val="009879B7"/>
    <w:rsid w:val="009B2AFB"/>
    <w:rsid w:val="009C4349"/>
    <w:rsid w:val="009C6D8F"/>
    <w:rsid w:val="009E1FAB"/>
    <w:rsid w:val="00A0307A"/>
    <w:rsid w:val="00A037DF"/>
    <w:rsid w:val="00A14F32"/>
    <w:rsid w:val="00A168FA"/>
    <w:rsid w:val="00A2014E"/>
    <w:rsid w:val="00A653BD"/>
    <w:rsid w:val="00A81AD6"/>
    <w:rsid w:val="00AA58C5"/>
    <w:rsid w:val="00AB60B5"/>
    <w:rsid w:val="00AC26C6"/>
    <w:rsid w:val="00AC7C79"/>
    <w:rsid w:val="00AD759B"/>
    <w:rsid w:val="00B079CF"/>
    <w:rsid w:val="00B142EC"/>
    <w:rsid w:val="00B553DF"/>
    <w:rsid w:val="00B55618"/>
    <w:rsid w:val="00B61441"/>
    <w:rsid w:val="00BA73FA"/>
    <w:rsid w:val="00BD4F0A"/>
    <w:rsid w:val="00BD6342"/>
    <w:rsid w:val="00BE3918"/>
    <w:rsid w:val="00BF31D6"/>
    <w:rsid w:val="00C015E6"/>
    <w:rsid w:val="00C04681"/>
    <w:rsid w:val="00C153D1"/>
    <w:rsid w:val="00C178F5"/>
    <w:rsid w:val="00C314FE"/>
    <w:rsid w:val="00C6787A"/>
    <w:rsid w:val="00C759EE"/>
    <w:rsid w:val="00C77843"/>
    <w:rsid w:val="00C85B18"/>
    <w:rsid w:val="00C932BC"/>
    <w:rsid w:val="00CA2FE1"/>
    <w:rsid w:val="00CA4EF1"/>
    <w:rsid w:val="00CD4FBA"/>
    <w:rsid w:val="00CF04AB"/>
    <w:rsid w:val="00D04415"/>
    <w:rsid w:val="00D06FC5"/>
    <w:rsid w:val="00D072BF"/>
    <w:rsid w:val="00D072EE"/>
    <w:rsid w:val="00D547C8"/>
    <w:rsid w:val="00D70E9B"/>
    <w:rsid w:val="00DE3F39"/>
    <w:rsid w:val="00E13AB5"/>
    <w:rsid w:val="00E16611"/>
    <w:rsid w:val="00E361E6"/>
    <w:rsid w:val="00E42525"/>
    <w:rsid w:val="00E45F29"/>
    <w:rsid w:val="00E74162"/>
    <w:rsid w:val="00E745E5"/>
    <w:rsid w:val="00E94A06"/>
    <w:rsid w:val="00EA4CFB"/>
    <w:rsid w:val="00EB0465"/>
    <w:rsid w:val="00EC04BF"/>
    <w:rsid w:val="00EC2D7C"/>
    <w:rsid w:val="00EC7C5E"/>
    <w:rsid w:val="00ED1D88"/>
    <w:rsid w:val="00EF7622"/>
    <w:rsid w:val="00F22AC8"/>
    <w:rsid w:val="00F471D9"/>
    <w:rsid w:val="00F6499B"/>
    <w:rsid w:val="00FB3497"/>
    <w:rsid w:val="00FC39A3"/>
    <w:rsid w:val="00FE57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66E1C5-E927-412E-9D42-0F4B2AC7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1AD6"/>
    <w:rPr>
      <w:color w:val="0000FF"/>
      <w:u w:val="single"/>
    </w:rPr>
  </w:style>
  <w:style w:type="paragraph" w:styleId="a4">
    <w:name w:val="header"/>
    <w:basedOn w:val="a"/>
    <w:link w:val="a5"/>
    <w:uiPriority w:val="99"/>
    <w:unhideWhenUsed/>
    <w:rsid w:val="00B61441"/>
    <w:pPr>
      <w:tabs>
        <w:tab w:val="center" w:pos="4153"/>
        <w:tab w:val="right" w:pos="8306"/>
      </w:tabs>
      <w:snapToGrid w:val="0"/>
    </w:pPr>
    <w:rPr>
      <w:sz w:val="20"/>
      <w:szCs w:val="20"/>
    </w:rPr>
  </w:style>
  <w:style w:type="character" w:customStyle="1" w:styleId="a5">
    <w:name w:val="頁首 字元"/>
    <w:basedOn w:val="a0"/>
    <w:link w:val="a4"/>
    <w:uiPriority w:val="99"/>
    <w:rsid w:val="00B61441"/>
    <w:rPr>
      <w:sz w:val="20"/>
      <w:szCs w:val="20"/>
    </w:rPr>
  </w:style>
  <w:style w:type="paragraph" w:styleId="a6">
    <w:name w:val="footer"/>
    <w:basedOn w:val="a"/>
    <w:link w:val="a7"/>
    <w:uiPriority w:val="99"/>
    <w:unhideWhenUsed/>
    <w:rsid w:val="00B61441"/>
    <w:pPr>
      <w:tabs>
        <w:tab w:val="center" w:pos="4153"/>
        <w:tab w:val="right" w:pos="8306"/>
      </w:tabs>
      <w:snapToGrid w:val="0"/>
    </w:pPr>
    <w:rPr>
      <w:sz w:val="20"/>
      <w:szCs w:val="20"/>
    </w:rPr>
  </w:style>
  <w:style w:type="character" w:customStyle="1" w:styleId="a7">
    <w:name w:val="頁尾 字元"/>
    <w:basedOn w:val="a0"/>
    <w:link w:val="a6"/>
    <w:uiPriority w:val="99"/>
    <w:rsid w:val="00B61441"/>
    <w:rPr>
      <w:sz w:val="20"/>
      <w:szCs w:val="20"/>
    </w:rPr>
  </w:style>
  <w:style w:type="table" w:styleId="2">
    <w:name w:val="Plain Table 2"/>
    <w:basedOn w:val="a1"/>
    <w:uiPriority w:val="42"/>
    <w:rsid w:val="00C153D1"/>
    <w:rPr>
      <w:rFonts w:ascii="Times New Roman" w:eastAsia="標楷體" w:hAnsi="Times New Roman" w:cs="Times New Roman"/>
      <w:snapToGrid w:val="0"/>
      <w:kern w:val="0"/>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8">
    <w:name w:val="Balloon Text"/>
    <w:basedOn w:val="a"/>
    <w:link w:val="a9"/>
    <w:uiPriority w:val="99"/>
    <w:semiHidden/>
    <w:unhideWhenUsed/>
    <w:rsid w:val="0030136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0136D"/>
    <w:rPr>
      <w:rFonts w:asciiTheme="majorHAnsi" w:eastAsiaTheme="majorEastAsia" w:hAnsiTheme="majorHAnsi" w:cstheme="majorBidi"/>
      <w:sz w:val="18"/>
      <w:szCs w:val="18"/>
    </w:rPr>
  </w:style>
  <w:style w:type="paragraph" w:styleId="aa">
    <w:name w:val="List Paragraph"/>
    <w:basedOn w:val="a"/>
    <w:uiPriority w:val="34"/>
    <w:qFormat/>
    <w:rsid w:val="006F7793"/>
    <w:pPr>
      <w:ind w:leftChars="200" w:left="480"/>
    </w:pPr>
  </w:style>
  <w:style w:type="table" w:styleId="ab">
    <w:name w:val="Table Grid"/>
    <w:basedOn w:val="a1"/>
    <w:uiPriority w:val="39"/>
    <w:rsid w:val="0034359E"/>
    <w:rPr>
      <w:rFonts w:ascii="Times New Roman" w:eastAsia="標楷體" w:hAnsi="Times New Roman" w:cs="Times New Roman"/>
      <w:snapToGrid w:val="0"/>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7952">
      <w:bodyDiv w:val="1"/>
      <w:marLeft w:val="0"/>
      <w:marRight w:val="0"/>
      <w:marTop w:val="0"/>
      <w:marBottom w:val="0"/>
      <w:divBdr>
        <w:top w:val="none" w:sz="0" w:space="0" w:color="auto"/>
        <w:left w:val="none" w:sz="0" w:space="0" w:color="auto"/>
        <w:bottom w:val="none" w:sz="0" w:space="0" w:color="auto"/>
        <w:right w:val="none" w:sz="0" w:space="0" w:color="auto"/>
      </w:divBdr>
    </w:div>
    <w:div w:id="209806274">
      <w:bodyDiv w:val="1"/>
      <w:marLeft w:val="0"/>
      <w:marRight w:val="0"/>
      <w:marTop w:val="0"/>
      <w:marBottom w:val="0"/>
      <w:divBdr>
        <w:top w:val="none" w:sz="0" w:space="0" w:color="auto"/>
        <w:left w:val="none" w:sz="0" w:space="0" w:color="auto"/>
        <w:bottom w:val="none" w:sz="0" w:space="0" w:color="auto"/>
        <w:right w:val="none" w:sz="0" w:space="0" w:color="auto"/>
      </w:divBdr>
    </w:div>
    <w:div w:id="872229226">
      <w:bodyDiv w:val="1"/>
      <w:marLeft w:val="0"/>
      <w:marRight w:val="0"/>
      <w:marTop w:val="0"/>
      <w:marBottom w:val="0"/>
      <w:divBdr>
        <w:top w:val="none" w:sz="0" w:space="0" w:color="auto"/>
        <w:left w:val="none" w:sz="0" w:space="0" w:color="auto"/>
        <w:bottom w:val="none" w:sz="0" w:space="0" w:color="auto"/>
        <w:right w:val="none" w:sz="0" w:space="0" w:color="auto"/>
      </w:divBdr>
    </w:div>
    <w:div w:id="1284994946">
      <w:bodyDiv w:val="1"/>
      <w:marLeft w:val="0"/>
      <w:marRight w:val="0"/>
      <w:marTop w:val="0"/>
      <w:marBottom w:val="0"/>
      <w:divBdr>
        <w:top w:val="none" w:sz="0" w:space="0" w:color="auto"/>
        <w:left w:val="none" w:sz="0" w:space="0" w:color="auto"/>
        <w:bottom w:val="none" w:sz="0" w:space="0" w:color="auto"/>
        <w:right w:val="none" w:sz="0" w:space="0" w:color="auto"/>
      </w:divBdr>
    </w:div>
    <w:div w:id="196064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9A4CD-9715-4CD8-B143-F4C5D0BC1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1152</Words>
  <Characters>6572</Characters>
  <Application>Microsoft Office Word</Application>
  <DocSecurity>0</DocSecurity>
  <Lines>54</Lines>
  <Paragraphs>15</Paragraphs>
  <ScaleCrop>false</ScaleCrop>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nricm6353</dc:creator>
  <cp:keywords/>
  <dc:description/>
  <cp:lastModifiedBy>nricm6353</cp:lastModifiedBy>
  <cp:revision>3</cp:revision>
  <cp:lastPrinted>2022-06-07T07:53:00Z</cp:lastPrinted>
  <dcterms:created xsi:type="dcterms:W3CDTF">2022-06-10T06:06:00Z</dcterms:created>
  <dcterms:modified xsi:type="dcterms:W3CDTF">2022-06-10T07:37:00Z</dcterms:modified>
</cp:coreProperties>
</file>