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73B77" w14:textId="77777777" w:rsidR="009F3F5A" w:rsidRPr="002B03A3" w:rsidRDefault="009F3F5A" w:rsidP="009F3F5A">
      <w:pPr>
        <w:jc w:val="center"/>
        <w:rPr>
          <w:rFonts w:ascii="Times New Roman" w:hAnsi="Times New Roman" w:cs="Times New Roman"/>
          <w:sz w:val="28"/>
        </w:rPr>
      </w:pPr>
      <w:r w:rsidRPr="002B03A3">
        <w:rPr>
          <w:rFonts w:ascii="Times New Roman" w:hAnsi="Times New Roman" w:cs="Times New Roman"/>
          <w:sz w:val="28"/>
        </w:rPr>
        <w:t>Supplementary Materials for</w:t>
      </w:r>
    </w:p>
    <w:p w14:paraId="63CF5AE0" w14:textId="77777777" w:rsidR="009F3F5A" w:rsidRDefault="009F3F5A" w:rsidP="009F3F5A">
      <w:pPr>
        <w:jc w:val="center"/>
        <w:rPr>
          <w:rFonts w:ascii="Times New Roman" w:hAnsi="Times New Roman" w:cs="Times New Roman"/>
          <w:b/>
          <w:sz w:val="24"/>
        </w:rPr>
      </w:pPr>
    </w:p>
    <w:p w14:paraId="0BDF13D1" w14:textId="118C8F0D" w:rsidR="002B03A3" w:rsidRPr="002B03A3" w:rsidRDefault="002B03A3" w:rsidP="002B03A3">
      <w:pPr>
        <w:framePr w:w="9360" w:hSpace="187" w:vSpace="187" w:wrap="notBeside" w:vAnchor="text" w:hAnchor="page" w:xAlign="center" w:y="1"/>
        <w:autoSpaceDE w:val="0"/>
        <w:autoSpaceDN w:val="0"/>
        <w:adjustRightInd w:val="0"/>
        <w:jc w:val="center"/>
        <w:rPr>
          <w:rFonts w:asciiTheme="majorBidi" w:hAnsiTheme="majorBidi" w:cstheme="majorBidi"/>
          <w:sz w:val="18"/>
        </w:rPr>
      </w:pPr>
      <w:r w:rsidRPr="002B03A3">
        <w:rPr>
          <w:rStyle w:val="TitleChar"/>
          <w:rFonts w:asciiTheme="majorBidi" w:eastAsiaTheme="minorHAnsi" w:hAnsiTheme="majorBidi"/>
          <w:sz w:val="48"/>
        </w:rPr>
        <w:t>Wearable</w:t>
      </w:r>
      <w:r w:rsidR="00A463A9">
        <w:rPr>
          <w:rStyle w:val="TitleChar"/>
          <w:rFonts w:asciiTheme="majorBidi" w:eastAsiaTheme="minorHAnsi" w:hAnsiTheme="majorBidi"/>
          <w:sz w:val="48"/>
        </w:rPr>
        <w:t xml:space="preserve"> Flexible Body</w:t>
      </w:r>
      <w:r w:rsidR="000A4839">
        <w:rPr>
          <w:rStyle w:val="TitleChar"/>
          <w:rFonts w:asciiTheme="majorBidi" w:eastAsiaTheme="minorHAnsi" w:hAnsiTheme="majorBidi"/>
          <w:sz w:val="48"/>
        </w:rPr>
        <w:t xml:space="preserve"> </w:t>
      </w:r>
      <w:r w:rsidR="00A463A9">
        <w:rPr>
          <w:rStyle w:val="TitleChar"/>
          <w:rFonts w:asciiTheme="majorBidi" w:eastAsiaTheme="minorHAnsi" w:hAnsiTheme="majorBidi"/>
          <w:sz w:val="48"/>
        </w:rPr>
        <w:t>Matched Electromagnetic Sensors for Personalized Non-Invasive Glucose Monitoring</w:t>
      </w:r>
    </w:p>
    <w:p w14:paraId="05EAF2F3" w14:textId="64BF2A5A" w:rsidR="002B03A3" w:rsidRPr="006C222A" w:rsidRDefault="002B03A3" w:rsidP="002B03A3">
      <w:pPr>
        <w:framePr w:w="9072" w:hSpace="187" w:vSpace="187" w:wrap="notBeside" w:vAnchor="text" w:hAnchor="page" w:xAlign="center" w:y="1"/>
        <w:autoSpaceDE w:val="0"/>
        <w:autoSpaceDN w:val="0"/>
        <w:adjustRightInd w:val="0"/>
        <w:jc w:val="center"/>
        <w:rPr>
          <w:rFonts w:asciiTheme="majorBidi" w:hAnsiTheme="majorBidi" w:cstheme="majorBidi"/>
        </w:rPr>
      </w:pPr>
      <w:r w:rsidRPr="006C222A">
        <w:rPr>
          <w:rFonts w:asciiTheme="majorBidi" w:hAnsiTheme="majorBidi" w:cstheme="majorBidi"/>
          <w:bCs/>
        </w:rPr>
        <w:t>Jessica Hanna,</w:t>
      </w:r>
      <w:r w:rsidRPr="006C222A">
        <w:rPr>
          <w:rFonts w:asciiTheme="majorBidi" w:hAnsiTheme="majorBidi" w:cstheme="majorBidi"/>
          <w:spacing w:val="55"/>
        </w:rPr>
        <w:t xml:space="preserve"> </w:t>
      </w:r>
      <w:r w:rsidRPr="006C222A">
        <w:rPr>
          <w:rFonts w:asciiTheme="majorBidi" w:hAnsiTheme="majorBidi" w:cstheme="majorBidi"/>
        </w:rPr>
        <w:t xml:space="preserve">Youssef </w:t>
      </w:r>
      <w:r w:rsidRPr="006C222A">
        <w:rPr>
          <w:rFonts w:asciiTheme="majorBidi" w:hAnsiTheme="majorBidi" w:cstheme="majorBidi"/>
          <w:spacing w:val="-1"/>
        </w:rPr>
        <w:t>Tawk, Sami Azar, Ali H. Ramadan, Batoul Dia, Elias Shamieh, Sumaya Zoghbi,</w:t>
      </w:r>
      <w:r w:rsidRPr="006C222A">
        <w:rPr>
          <w:rFonts w:asciiTheme="majorBidi" w:hAnsiTheme="majorBidi" w:cstheme="majorBidi"/>
        </w:rPr>
        <w:t xml:space="preserve"> </w:t>
      </w:r>
      <w:r w:rsidRPr="006C222A">
        <w:rPr>
          <w:rFonts w:asciiTheme="majorBidi" w:hAnsiTheme="majorBidi" w:cstheme="majorBidi"/>
          <w:spacing w:val="-1"/>
        </w:rPr>
        <w:t>Rouwaida</w:t>
      </w:r>
      <w:r w:rsidRPr="006C222A">
        <w:rPr>
          <w:rFonts w:asciiTheme="majorBidi" w:hAnsiTheme="majorBidi" w:cstheme="majorBidi"/>
        </w:rPr>
        <w:t xml:space="preserve"> Kanj*, Joseph Costantine*, Assaad A. Eid*.</w:t>
      </w:r>
    </w:p>
    <w:p w14:paraId="0D3D9CE1" w14:textId="77777777" w:rsidR="003839D8" w:rsidRPr="000949FC" w:rsidRDefault="003839D8"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0FB826CD"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26B54FC1"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14C16B51"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5B3ED1D9"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1405605B"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2D4E3377"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2C191CBF"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5A708DEC"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2B017BF7"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72FD756A"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008E56AD"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6F9FE55D"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642F1BAB"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7E45504D"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44268A5D"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1596FD4F"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5C808C46"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4A924BB2"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696EC593"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1907CC57"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sdt>
      <w:sdtPr>
        <w:rPr>
          <w:rFonts w:ascii="Times New Roman" w:eastAsiaTheme="minorHAnsi" w:hAnsi="Times New Roman" w:cs="Times New Roman"/>
          <w:color w:val="auto"/>
          <w:sz w:val="24"/>
          <w:szCs w:val="24"/>
        </w:rPr>
        <w:id w:val="-1256580907"/>
        <w:docPartObj>
          <w:docPartGallery w:val="Table of Contents"/>
          <w:docPartUnique/>
        </w:docPartObj>
      </w:sdtPr>
      <w:sdtEndPr>
        <w:rPr>
          <w:b/>
          <w:bCs/>
          <w:noProof/>
        </w:rPr>
      </w:sdtEndPr>
      <w:sdtContent>
        <w:p w14:paraId="5B36E1FF" w14:textId="77777777" w:rsidR="0062272F" w:rsidRPr="000949FC" w:rsidRDefault="0062272F">
          <w:pPr>
            <w:pStyle w:val="TOCHeading"/>
            <w:rPr>
              <w:rFonts w:ascii="Times New Roman" w:hAnsi="Times New Roman" w:cs="Times New Roman"/>
              <w:b/>
              <w:bCs/>
              <w:color w:val="auto"/>
              <w:sz w:val="24"/>
              <w:szCs w:val="24"/>
            </w:rPr>
          </w:pPr>
          <w:r w:rsidRPr="000949FC">
            <w:rPr>
              <w:rFonts w:ascii="Times New Roman" w:hAnsi="Times New Roman" w:cs="Times New Roman"/>
              <w:b/>
              <w:bCs/>
              <w:color w:val="auto"/>
              <w:sz w:val="24"/>
              <w:szCs w:val="24"/>
            </w:rPr>
            <w:t>Contents</w:t>
          </w:r>
        </w:p>
        <w:p w14:paraId="6388DCE9" w14:textId="77777777" w:rsidR="0062272F" w:rsidRPr="000949FC" w:rsidRDefault="0062272F" w:rsidP="0062272F">
          <w:pPr>
            <w:rPr>
              <w:rFonts w:ascii="Times New Roman" w:hAnsi="Times New Roman" w:cs="Times New Roman"/>
              <w:sz w:val="24"/>
              <w:szCs w:val="24"/>
            </w:rPr>
          </w:pPr>
        </w:p>
        <w:p w14:paraId="76BE94E5" w14:textId="635A54BE" w:rsidR="001E4C1A" w:rsidRDefault="0062272F">
          <w:pPr>
            <w:pStyle w:val="TOC1"/>
            <w:tabs>
              <w:tab w:val="right" w:leader="dot" w:pos="9350"/>
            </w:tabs>
            <w:rPr>
              <w:rFonts w:eastAsiaTheme="minorEastAsia"/>
              <w:noProof/>
            </w:rPr>
          </w:pPr>
          <w:r w:rsidRPr="000949FC">
            <w:rPr>
              <w:rFonts w:ascii="Times New Roman" w:hAnsi="Times New Roman" w:cs="Times New Roman"/>
              <w:sz w:val="24"/>
              <w:szCs w:val="24"/>
            </w:rPr>
            <w:fldChar w:fldCharType="begin"/>
          </w:r>
          <w:r w:rsidRPr="000949FC">
            <w:rPr>
              <w:rFonts w:ascii="Times New Roman" w:hAnsi="Times New Roman" w:cs="Times New Roman"/>
              <w:sz w:val="24"/>
              <w:szCs w:val="24"/>
            </w:rPr>
            <w:instrText xml:space="preserve"> TOC \o "1-3" \h \z \u </w:instrText>
          </w:r>
          <w:r w:rsidRPr="000949FC">
            <w:rPr>
              <w:rFonts w:ascii="Times New Roman" w:hAnsi="Times New Roman" w:cs="Times New Roman"/>
              <w:sz w:val="24"/>
              <w:szCs w:val="24"/>
            </w:rPr>
            <w:fldChar w:fldCharType="separate"/>
          </w:r>
          <w:hyperlink w:anchor="_Toc108255852" w:history="1">
            <w:r w:rsidR="001E4C1A" w:rsidRPr="0008362B">
              <w:rPr>
                <w:rStyle w:val="Hyperlink"/>
                <w:rFonts w:ascii="Times New Roman" w:hAnsi="Times New Roman" w:cs="Times New Roman"/>
                <w:b/>
                <w:noProof/>
              </w:rPr>
              <w:t>Supplementary Note 1. Importance of noninvasive continuous glucose monitoring</w:t>
            </w:r>
            <w:r w:rsidR="001E4C1A">
              <w:rPr>
                <w:noProof/>
                <w:webHidden/>
              </w:rPr>
              <w:tab/>
            </w:r>
            <w:r w:rsidR="001E4C1A">
              <w:rPr>
                <w:noProof/>
                <w:webHidden/>
              </w:rPr>
              <w:fldChar w:fldCharType="begin"/>
            </w:r>
            <w:r w:rsidR="001E4C1A">
              <w:rPr>
                <w:noProof/>
                <w:webHidden/>
              </w:rPr>
              <w:instrText xml:space="preserve"> PAGEREF _Toc108255852 \h </w:instrText>
            </w:r>
            <w:r w:rsidR="001E4C1A">
              <w:rPr>
                <w:noProof/>
                <w:webHidden/>
              </w:rPr>
            </w:r>
            <w:r w:rsidR="001E4C1A">
              <w:rPr>
                <w:noProof/>
                <w:webHidden/>
              </w:rPr>
              <w:fldChar w:fldCharType="separate"/>
            </w:r>
            <w:r w:rsidR="001E4C1A">
              <w:rPr>
                <w:noProof/>
                <w:webHidden/>
              </w:rPr>
              <w:t>3</w:t>
            </w:r>
            <w:r w:rsidR="001E4C1A">
              <w:rPr>
                <w:noProof/>
                <w:webHidden/>
              </w:rPr>
              <w:fldChar w:fldCharType="end"/>
            </w:r>
          </w:hyperlink>
        </w:p>
        <w:p w14:paraId="0863024A" w14:textId="7D42B5E9" w:rsidR="001E4C1A" w:rsidRDefault="00C41704">
          <w:pPr>
            <w:pStyle w:val="TOC1"/>
            <w:tabs>
              <w:tab w:val="right" w:leader="dot" w:pos="9350"/>
            </w:tabs>
            <w:rPr>
              <w:rFonts w:eastAsiaTheme="minorEastAsia"/>
              <w:noProof/>
            </w:rPr>
          </w:pPr>
          <w:hyperlink w:anchor="_Toc108255853" w:history="1">
            <w:r w:rsidR="001E4C1A" w:rsidRPr="0008362B">
              <w:rPr>
                <w:rStyle w:val="Hyperlink"/>
                <w:rFonts w:ascii="Times New Roman" w:hAnsi="Times New Roman" w:cs="Times New Roman"/>
                <w:b/>
                <w:noProof/>
              </w:rPr>
              <w:t>Supplementary Note 2. Depth of penetration (DOP)</w:t>
            </w:r>
            <w:r w:rsidR="001E4C1A">
              <w:rPr>
                <w:noProof/>
                <w:webHidden/>
              </w:rPr>
              <w:tab/>
            </w:r>
            <w:r w:rsidR="001E4C1A">
              <w:rPr>
                <w:noProof/>
                <w:webHidden/>
              </w:rPr>
              <w:fldChar w:fldCharType="begin"/>
            </w:r>
            <w:r w:rsidR="001E4C1A">
              <w:rPr>
                <w:noProof/>
                <w:webHidden/>
              </w:rPr>
              <w:instrText xml:space="preserve"> PAGEREF _Toc108255853 \h </w:instrText>
            </w:r>
            <w:r w:rsidR="001E4C1A">
              <w:rPr>
                <w:noProof/>
                <w:webHidden/>
              </w:rPr>
            </w:r>
            <w:r w:rsidR="001E4C1A">
              <w:rPr>
                <w:noProof/>
                <w:webHidden/>
              </w:rPr>
              <w:fldChar w:fldCharType="separate"/>
            </w:r>
            <w:r w:rsidR="001E4C1A">
              <w:rPr>
                <w:noProof/>
                <w:webHidden/>
              </w:rPr>
              <w:t>3</w:t>
            </w:r>
            <w:r w:rsidR="001E4C1A">
              <w:rPr>
                <w:noProof/>
                <w:webHidden/>
              </w:rPr>
              <w:fldChar w:fldCharType="end"/>
            </w:r>
          </w:hyperlink>
        </w:p>
        <w:p w14:paraId="595B9657" w14:textId="326C6529" w:rsidR="001E4C1A" w:rsidRDefault="00C41704">
          <w:pPr>
            <w:pStyle w:val="TOC1"/>
            <w:tabs>
              <w:tab w:val="right" w:leader="dot" w:pos="9350"/>
            </w:tabs>
            <w:rPr>
              <w:rFonts w:eastAsiaTheme="minorEastAsia"/>
              <w:noProof/>
            </w:rPr>
          </w:pPr>
          <w:hyperlink w:anchor="_Toc108255854" w:history="1">
            <w:r w:rsidR="001E4C1A" w:rsidRPr="0008362B">
              <w:rPr>
                <w:rStyle w:val="Hyperlink"/>
                <w:rFonts w:ascii="Times New Roman" w:hAnsi="Times New Roman" w:cs="Times New Roman"/>
                <w:b/>
                <w:noProof/>
              </w:rPr>
              <w:t>Supplementary Note 3. EM- sensor design details</w:t>
            </w:r>
            <w:r w:rsidR="001E4C1A">
              <w:rPr>
                <w:noProof/>
                <w:webHidden/>
              </w:rPr>
              <w:tab/>
            </w:r>
            <w:r w:rsidR="001E4C1A">
              <w:rPr>
                <w:noProof/>
                <w:webHidden/>
              </w:rPr>
              <w:fldChar w:fldCharType="begin"/>
            </w:r>
            <w:r w:rsidR="001E4C1A">
              <w:rPr>
                <w:noProof/>
                <w:webHidden/>
              </w:rPr>
              <w:instrText xml:space="preserve"> PAGEREF _Toc108255854 \h </w:instrText>
            </w:r>
            <w:r w:rsidR="001E4C1A">
              <w:rPr>
                <w:noProof/>
                <w:webHidden/>
              </w:rPr>
            </w:r>
            <w:r w:rsidR="001E4C1A">
              <w:rPr>
                <w:noProof/>
                <w:webHidden/>
              </w:rPr>
              <w:fldChar w:fldCharType="separate"/>
            </w:r>
            <w:r w:rsidR="001E4C1A">
              <w:rPr>
                <w:noProof/>
                <w:webHidden/>
              </w:rPr>
              <w:t>4</w:t>
            </w:r>
            <w:r w:rsidR="001E4C1A">
              <w:rPr>
                <w:noProof/>
                <w:webHidden/>
              </w:rPr>
              <w:fldChar w:fldCharType="end"/>
            </w:r>
          </w:hyperlink>
        </w:p>
        <w:p w14:paraId="29A3700F" w14:textId="41681037" w:rsidR="001E4C1A" w:rsidRDefault="00C41704">
          <w:pPr>
            <w:pStyle w:val="TOC1"/>
            <w:tabs>
              <w:tab w:val="right" w:leader="dot" w:pos="9350"/>
            </w:tabs>
            <w:rPr>
              <w:rFonts w:eastAsiaTheme="minorEastAsia"/>
              <w:noProof/>
            </w:rPr>
          </w:pPr>
          <w:hyperlink w:anchor="_Toc108255855" w:history="1">
            <w:r w:rsidR="001E4C1A" w:rsidRPr="0008362B">
              <w:rPr>
                <w:rStyle w:val="Hyperlink"/>
                <w:rFonts w:ascii="Times New Roman" w:hAnsi="Times New Roman" w:cs="Times New Roman"/>
                <w:b/>
                <w:noProof/>
              </w:rPr>
              <w:t>Supplementary Note 4. EM- sensor parameters</w:t>
            </w:r>
            <w:r w:rsidR="001E4C1A">
              <w:rPr>
                <w:noProof/>
                <w:webHidden/>
              </w:rPr>
              <w:tab/>
            </w:r>
            <w:r w:rsidR="001E4C1A">
              <w:rPr>
                <w:noProof/>
                <w:webHidden/>
              </w:rPr>
              <w:fldChar w:fldCharType="begin"/>
            </w:r>
            <w:r w:rsidR="001E4C1A">
              <w:rPr>
                <w:noProof/>
                <w:webHidden/>
              </w:rPr>
              <w:instrText xml:space="preserve"> PAGEREF _Toc108255855 \h </w:instrText>
            </w:r>
            <w:r w:rsidR="001E4C1A">
              <w:rPr>
                <w:noProof/>
                <w:webHidden/>
              </w:rPr>
            </w:r>
            <w:r w:rsidR="001E4C1A">
              <w:rPr>
                <w:noProof/>
                <w:webHidden/>
              </w:rPr>
              <w:fldChar w:fldCharType="separate"/>
            </w:r>
            <w:r w:rsidR="001E4C1A">
              <w:rPr>
                <w:noProof/>
                <w:webHidden/>
              </w:rPr>
              <w:t>4</w:t>
            </w:r>
            <w:r w:rsidR="001E4C1A">
              <w:rPr>
                <w:noProof/>
                <w:webHidden/>
              </w:rPr>
              <w:fldChar w:fldCharType="end"/>
            </w:r>
          </w:hyperlink>
        </w:p>
        <w:p w14:paraId="7E0EAADD" w14:textId="67C178D5" w:rsidR="001E4C1A" w:rsidRDefault="00C41704">
          <w:pPr>
            <w:pStyle w:val="TOC1"/>
            <w:tabs>
              <w:tab w:val="right" w:leader="dot" w:pos="9350"/>
            </w:tabs>
            <w:rPr>
              <w:rFonts w:eastAsiaTheme="minorEastAsia"/>
              <w:noProof/>
            </w:rPr>
          </w:pPr>
          <w:hyperlink w:anchor="_Toc108255856" w:history="1">
            <w:r w:rsidR="001E4C1A" w:rsidRPr="0008362B">
              <w:rPr>
                <w:rStyle w:val="Hyperlink"/>
                <w:rFonts w:ascii="Times New Roman" w:hAnsi="Times New Roman" w:cs="Times New Roman"/>
                <w:b/>
                <w:noProof/>
              </w:rPr>
              <w:t>Supplementary Note 5. Response to common interferants</w:t>
            </w:r>
            <w:r w:rsidR="001E4C1A">
              <w:rPr>
                <w:noProof/>
                <w:webHidden/>
              </w:rPr>
              <w:tab/>
            </w:r>
            <w:r w:rsidR="001E4C1A">
              <w:rPr>
                <w:noProof/>
                <w:webHidden/>
              </w:rPr>
              <w:fldChar w:fldCharType="begin"/>
            </w:r>
            <w:r w:rsidR="001E4C1A">
              <w:rPr>
                <w:noProof/>
                <w:webHidden/>
              </w:rPr>
              <w:instrText xml:space="preserve"> PAGEREF _Toc108255856 \h </w:instrText>
            </w:r>
            <w:r w:rsidR="001E4C1A">
              <w:rPr>
                <w:noProof/>
                <w:webHidden/>
              </w:rPr>
            </w:r>
            <w:r w:rsidR="001E4C1A">
              <w:rPr>
                <w:noProof/>
                <w:webHidden/>
              </w:rPr>
              <w:fldChar w:fldCharType="separate"/>
            </w:r>
            <w:r w:rsidR="001E4C1A">
              <w:rPr>
                <w:noProof/>
                <w:webHidden/>
              </w:rPr>
              <w:t>4</w:t>
            </w:r>
            <w:r w:rsidR="001E4C1A">
              <w:rPr>
                <w:noProof/>
                <w:webHidden/>
              </w:rPr>
              <w:fldChar w:fldCharType="end"/>
            </w:r>
          </w:hyperlink>
        </w:p>
        <w:p w14:paraId="13BDE210" w14:textId="148FF2B7" w:rsidR="001E4C1A" w:rsidRDefault="00C41704">
          <w:pPr>
            <w:pStyle w:val="TOC1"/>
            <w:tabs>
              <w:tab w:val="right" w:leader="dot" w:pos="9350"/>
            </w:tabs>
            <w:rPr>
              <w:rFonts w:eastAsiaTheme="minorEastAsia"/>
              <w:noProof/>
            </w:rPr>
          </w:pPr>
          <w:hyperlink w:anchor="_Toc108255857" w:history="1">
            <w:r w:rsidR="001E4C1A" w:rsidRPr="0008362B">
              <w:rPr>
                <w:rStyle w:val="Hyperlink"/>
                <w:rFonts w:ascii="Times New Roman" w:hAnsi="Times New Roman" w:cs="Times New Roman"/>
                <w:b/>
                <w:noProof/>
              </w:rPr>
              <w:t>Supplementary Note 6. Response to movements</w:t>
            </w:r>
            <w:r w:rsidR="001E4C1A">
              <w:rPr>
                <w:noProof/>
                <w:webHidden/>
              </w:rPr>
              <w:tab/>
            </w:r>
            <w:r w:rsidR="001E4C1A">
              <w:rPr>
                <w:noProof/>
                <w:webHidden/>
              </w:rPr>
              <w:fldChar w:fldCharType="begin"/>
            </w:r>
            <w:r w:rsidR="001E4C1A">
              <w:rPr>
                <w:noProof/>
                <w:webHidden/>
              </w:rPr>
              <w:instrText xml:space="preserve"> PAGEREF _Toc108255857 \h </w:instrText>
            </w:r>
            <w:r w:rsidR="001E4C1A">
              <w:rPr>
                <w:noProof/>
                <w:webHidden/>
              </w:rPr>
            </w:r>
            <w:r w:rsidR="001E4C1A">
              <w:rPr>
                <w:noProof/>
                <w:webHidden/>
              </w:rPr>
              <w:fldChar w:fldCharType="separate"/>
            </w:r>
            <w:r w:rsidR="001E4C1A">
              <w:rPr>
                <w:noProof/>
                <w:webHidden/>
              </w:rPr>
              <w:t>5</w:t>
            </w:r>
            <w:r w:rsidR="001E4C1A">
              <w:rPr>
                <w:noProof/>
                <w:webHidden/>
              </w:rPr>
              <w:fldChar w:fldCharType="end"/>
            </w:r>
          </w:hyperlink>
        </w:p>
        <w:p w14:paraId="76964A5D" w14:textId="7D880675" w:rsidR="001E4C1A" w:rsidRDefault="00C41704">
          <w:pPr>
            <w:pStyle w:val="TOC1"/>
            <w:tabs>
              <w:tab w:val="right" w:leader="dot" w:pos="9350"/>
            </w:tabs>
            <w:rPr>
              <w:rFonts w:eastAsiaTheme="minorEastAsia"/>
              <w:noProof/>
            </w:rPr>
          </w:pPr>
          <w:hyperlink w:anchor="_Toc108255858" w:history="1">
            <w:r w:rsidR="001E4C1A" w:rsidRPr="0008362B">
              <w:rPr>
                <w:rStyle w:val="Hyperlink"/>
                <w:rFonts w:ascii="Times New Roman" w:hAnsi="Times New Roman" w:cs="Times New Roman"/>
                <w:b/>
                <w:noProof/>
              </w:rPr>
              <w:t>Supplementary Note 7. SAR</w:t>
            </w:r>
            <w:r w:rsidR="001E4C1A">
              <w:rPr>
                <w:noProof/>
                <w:webHidden/>
              </w:rPr>
              <w:tab/>
            </w:r>
            <w:r w:rsidR="001E4C1A">
              <w:rPr>
                <w:noProof/>
                <w:webHidden/>
              </w:rPr>
              <w:fldChar w:fldCharType="begin"/>
            </w:r>
            <w:r w:rsidR="001E4C1A">
              <w:rPr>
                <w:noProof/>
                <w:webHidden/>
              </w:rPr>
              <w:instrText xml:space="preserve"> PAGEREF _Toc108255858 \h </w:instrText>
            </w:r>
            <w:r w:rsidR="001E4C1A">
              <w:rPr>
                <w:noProof/>
                <w:webHidden/>
              </w:rPr>
            </w:r>
            <w:r w:rsidR="001E4C1A">
              <w:rPr>
                <w:noProof/>
                <w:webHidden/>
              </w:rPr>
              <w:fldChar w:fldCharType="separate"/>
            </w:r>
            <w:r w:rsidR="001E4C1A">
              <w:rPr>
                <w:noProof/>
                <w:webHidden/>
              </w:rPr>
              <w:t>5</w:t>
            </w:r>
            <w:r w:rsidR="001E4C1A">
              <w:rPr>
                <w:noProof/>
                <w:webHidden/>
              </w:rPr>
              <w:fldChar w:fldCharType="end"/>
            </w:r>
          </w:hyperlink>
        </w:p>
        <w:p w14:paraId="7EAFC7B8" w14:textId="773C51E4" w:rsidR="001E4C1A" w:rsidRDefault="00C41704">
          <w:pPr>
            <w:pStyle w:val="TOC1"/>
            <w:tabs>
              <w:tab w:val="right" w:leader="dot" w:pos="9350"/>
            </w:tabs>
            <w:rPr>
              <w:rFonts w:eastAsiaTheme="minorEastAsia"/>
              <w:noProof/>
            </w:rPr>
          </w:pPr>
          <w:hyperlink w:anchor="_Toc108255859" w:history="1">
            <w:r w:rsidR="001E4C1A" w:rsidRPr="0008362B">
              <w:rPr>
                <w:rStyle w:val="Hyperlink"/>
                <w:rFonts w:ascii="Times New Roman" w:hAnsi="Times New Roman" w:cs="Times New Roman"/>
                <w:b/>
                <w:noProof/>
              </w:rPr>
              <w:t>Supplementary Note 8. Data collection and preprocessing</w:t>
            </w:r>
            <w:r w:rsidR="001E4C1A">
              <w:rPr>
                <w:noProof/>
                <w:webHidden/>
              </w:rPr>
              <w:tab/>
            </w:r>
            <w:r w:rsidR="001E4C1A">
              <w:rPr>
                <w:noProof/>
                <w:webHidden/>
              </w:rPr>
              <w:fldChar w:fldCharType="begin"/>
            </w:r>
            <w:r w:rsidR="001E4C1A">
              <w:rPr>
                <w:noProof/>
                <w:webHidden/>
              </w:rPr>
              <w:instrText xml:space="preserve"> PAGEREF _Toc108255859 \h </w:instrText>
            </w:r>
            <w:r w:rsidR="001E4C1A">
              <w:rPr>
                <w:noProof/>
                <w:webHidden/>
              </w:rPr>
            </w:r>
            <w:r w:rsidR="001E4C1A">
              <w:rPr>
                <w:noProof/>
                <w:webHidden/>
              </w:rPr>
              <w:fldChar w:fldCharType="separate"/>
            </w:r>
            <w:r w:rsidR="001E4C1A">
              <w:rPr>
                <w:noProof/>
                <w:webHidden/>
              </w:rPr>
              <w:t>5</w:t>
            </w:r>
            <w:r w:rsidR="001E4C1A">
              <w:rPr>
                <w:noProof/>
                <w:webHidden/>
              </w:rPr>
              <w:fldChar w:fldCharType="end"/>
            </w:r>
          </w:hyperlink>
        </w:p>
        <w:p w14:paraId="388DDA73" w14:textId="56C7D40A" w:rsidR="001E4C1A" w:rsidRDefault="00C41704">
          <w:pPr>
            <w:pStyle w:val="TOC2"/>
            <w:tabs>
              <w:tab w:val="right" w:leader="dot" w:pos="9350"/>
            </w:tabs>
            <w:rPr>
              <w:rFonts w:eastAsiaTheme="minorEastAsia"/>
              <w:noProof/>
            </w:rPr>
          </w:pPr>
          <w:hyperlink w:anchor="_Toc108255860" w:history="1">
            <w:r w:rsidR="001E4C1A" w:rsidRPr="0008362B">
              <w:rPr>
                <w:rStyle w:val="Hyperlink"/>
                <w:rFonts w:ascii="Times New Roman" w:hAnsi="Times New Roman" w:cs="Times New Roman"/>
                <w:b/>
                <w:noProof/>
              </w:rPr>
              <w:t>Data collection (Pre-processing):</w:t>
            </w:r>
            <w:r w:rsidR="001E4C1A">
              <w:rPr>
                <w:noProof/>
                <w:webHidden/>
              </w:rPr>
              <w:tab/>
            </w:r>
            <w:r w:rsidR="001E4C1A">
              <w:rPr>
                <w:noProof/>
                <w:webHidden/>
              </w:rPr>
              <w:fldChar w:fldCharType="begin"/>
            </w:r>
            <w:r w:rsidR="001E4C1A">
              <w:rPr>
                <w:noProof/>
                <w:webHidden/>
              </w:rPr>
              <w:instrText xml:space="preserve"> PAGEREF _Toc108255860 \h </w:instrText>
            </w:r>
            <w:r w:rsidR="001E4C1A">
              <w:rPr>
                <w:noProof/>
                <w:webHidden/>
              </w:rPr>
            </w:r>
            <w:r w:rsidR="001E4C1A">
              <w:rPr>
                <w:noProof/>
                <w:webHidden/>
              </w:rPr>
              <w:fldChar w:fldCharType="separate"/>
            </w:r>
            <w:r w:rsidR="001E4C1A">
              <w:rPr>
                <w:noProof/>
                <w:webHidden/>
              </w:rPr>
              <w:t>6</w:t>
            </w:r>
            <w:r w:rsidR="001E4C1A">
              <w:rPr>
                <w:noProof/>
                <w:webHidden/>
              </w:rPr>
              <w:fldChar w:fldCharType="end"/>
            </w:r>
          </w:hyperlink>
        </w:p>
        <w:p w14:paraId="35024A51" w14:textId="0DFDB2F1" w:rsidR="001E4C1A" w:rsidRDefault="00C41704">
          <w:pPr>
            <w:pStyle w:val="TOC2"/>
            <w:tabs>
              <w:tab w:val="right" w:leader="dot" w:pos="9350"/>
            </w:tabs>
            <w:rPr>
              <w:rFonts w:eastAsiaTheme="minorEastAsia"/>
              <w:noProof/>
            </w:rPr>
          </w:pPr>
          <w:hyperlink w:anchor="_Toc108255861" w:history="1">
            <w:r w:rsidR="001E4C1A" w:rsidRPr="0008362B">
              <w:rPr>
                <w:rStyle w:val="Hyperlink"/>
                <w:rFonts w:ascii="Times New Roman" w:hAnsi="Times New Roman" w:cs="Times New Roman"/>
                <w:b/>
                <w:bCs/>
                <w:noProof/>
              </w:rPr>
              <w:t>Data Processing:</w:t>
            </w:r>
            <w:r w:rsidR="001E4C1A">
              <w:rPr>
                <w:noProof/>
                <w:webHidden/>
              </w:rPr>
              <w:tab/>
            </w:r>
            <w:r w:rsidR="001E4C1A">
              <w:rPr>
                <w:noProof/>
                <w:webHidden/>
              </w:rPr>
              <w:fldChar w:fldCharType="begin"/>
            </w:r>
            <w:r w:rsidR="001E4C1A">
              <w:rPr>
                <w:noProof/>
                <w:webHidden/>
              </w:rPr>
              <w:instrText xml:space="preserve"> PAGEREF _Toc108255861 \h </w:instrText>
            </w:r>
            <w:r w:rsidR="001E4C1A">
              <w:rPr>
                <w:noProof/>
                <w:webHidden/>
              </w:rPr>
            </w:r>
            <w:r w:rsidR="001E4C1A">
              <w:rPr>
                <w:noProof/>
                <w:webHidden/>
              </w:rPr>
              <w:fldChar w:fldCharType="separate"/>
            </w:r>
            <w:r w:rsidR="001E4C1A">
              <w:rPr>
                <w:noProof/>
                <w:webHidden/>
              </w:rPr>
              <w:t>6</w:t>
            </w:r>
            <w:r w:rsidR="001E4C1A">
              <w:rPr>
                <w:noProof/>
                <w:webHidden/>
              </w:rPr>
              <w:fldChar w:fldCharType="end"/>
            </w:r>
          </w:hyperlink>
        </w:p>
        <w:p w14:paraId="33E9C56A" w14:textId="3033A898" w:rsidR="001E4C1A" w:rsidRDefault="00C41704">
          <w:pPr>
            <w:pStyle w:val="TOC1"/>
            <w:tabs>
              <w:tab w:val="right" w:leader="dot" w:pos="9350"/>
            </w:tabs>
            <w:rPr>
              <w:rFonts w:eastAsiaTheme="minorEastAsia"/>
              <w:noProof/>
            </w:rPr>
          </w:pPr>
          <w:hyperlink w:anchor="_Toc108255862" w:history="1">
            <w:r w:rsidR="001E4C1A" w:rsidRPr="0008362B">
              <w:rPr>
                <w:rStyle w:val="Hyperlink"/>
                <w:rFonts w:ascii="Times New Roman" w:hAnsi="Times New Roman" w:cs="Times New Roman"/>
                <w:b/>
                <w:noProof/>
              </w:rPr>
              <w:t>Supplementary Note 9. Regression modeling</w:t>
            </w:r>
            <w:r w:rsidR="001E4C1A">
              <w:rPr>
                <w:noProof/>
                <w:webHidden/>
              </w:rPr>
              <w:tab/>
            </w:r>
            <w:r w:rsidR="001E4C1A">
              <w:rPr>
                <w:noProof/>
                <w:webHidden/>
              </w:rPr>
              <w:fldChar w:fldCharType="begin"/>
            </w:r>
            <w:r w:rsidR="001E4C1A">
              <w:rPr>
                <w:noProof/>
                <w:webHidden/>
              </w:rPr>
              <w:instrText xml:space="preserve"> PAGEREF _Toc108255862 \h </w:instrText>
            </w:r>
            <w:r w:rsidR="001E4C1A">
              <w:rPr>
                <w:noProof/>
                <w:webHidden/>
              </w:rPr>
            </w:r>
            <w:r w:rsidR="001E4C1A">
              <w:rPr>
                <w:noProof/>
                <w:webHidden/>
              </w:rPr>
              <w:fldChar w:fldCharType="separate"/>
            </w:r>
            <w:r w:rsidR="001E4C1A">
              <w:rPr>
                <w:noProof/>
                <w:webHidden/>
              </w:rPr>
              <w:t>6</w:t>
            </w:r>
            <w:r w:rsidR="001E4C1A">
              <w:rPr>
                <w:noProof/>
                <w:webHidden/>
              </w:rPr>
              <w:fldChar w:fldCharType="end"/>
            </w:r>
          </w:hyperlink>
        </w:p>
        <w:p w14:paraId="2A4751FE" w14:textId="58D7D2D9" w:rsidR="001E4C1A" w:rsidRDefault="00C41704">
          <w:pPr>
            <w:pStyle w:val="TOC2"/>
            <w:tabs>
              <w:tab w:val="right" w:leader="dot" w:pos="9350"/>
            </w:tabs>
            <w:rPr>
              <w:rFonts w:eastAsiaTheme="minorEastAsia"/>
              <w:noProof/>
            </w:rPr>
          </w:pPr>
          <w:hyperlink w:anchor="_Toc108255863" w:history="1">
            <w:r w:rsidR="001E4C1A" w:rsidRPr="0008362B">
              <w:rPr>
                <w:rStyle w:val="Hyperlink"/>
                <w:rFonts w:ascii="Times New Roman" w:hAnsi="Times New Roman" w:cs="Times New Roman"/>
                <w:b/>
                <w:noProof/>
              </w:rPr>
              <w:t>Gaussian Process (GP)</w:t>
            </w:r>
            <w:r w:rsidR="001E4C1A">
              <w:rPr>
                <w:noProof/>
                <w:webHidden/>
              </w:rPr>
              <w:tab/>
            </w:r>
            <w:r w:rsidR="001E4C1A">
              <w:rPr>
                <w:noProof/>
                <w:webHidden/>
              </w:rPr>
              <w:fldChar w:fldCharType="begin"/>
            </w:r>
            <w:r w:rsidR="001E4C1A">
              <w:rPr>
                <w:noProof/>
                <w:webHidden/>
              </w:rPr>
              <w:instrText xml:space="preserve"> PAGEREF _Toc108255863 \h </w:instrText>
            </w:r>
            <w:r w:rsidR="001E4C1A">
              <w:rPr>
                <w:noProof/>
                <w:webHidden/>
              </w:rPr>
            </w:r>
            <w:r w:rsidR="001E4C1A">
              <w:rPr>
                <w:noProof/>
                <w:webHidden/>
              </w:rPr>
              <w:fldChar w:fldCharType="separate"/>
            </w:r>
            <w:r w:rsidR="001E4C1A">
              <w:rPr>
                <w:noProof/>
                <w:webHidden/>
              </w:rPr>
              <w:t>6</w:t>
            </w:r>
            <w:r w:rsidR="001E4C1A">
              <w:rPr>
                <w:noProof/>
                <w:webHidden/>
              </w:rPr>
              <w:fldChar w:fldCharType="end"/>
            </w:r>
          </w:hyperlink>
        </w:p>
        <w:p w14:paraId="0D2158FD" w14:textId="761247EB" w:rsidR="001E4C1A" w:rsidRDefault="00C41704">
          <w:pPr>
            <w:pStyle w:val="TOC2"/>
            <w:tabs>
              <w:tab w:val="right" w:leader="dot" w:pos="9350"/>
            </w:tabs>
            <w:rPr>
              <w:rFonts w:eastAsiaTheme="minorEastAsia"/>
              <w:noProof/>
            </w:rPr>
          </w:pPr>
          <w:hyperlink w:anchor="_Toc108255864" w:history="1">
            <w:r w:rsidR="001E4C1A" w:rsidRPr="0008362B">
              <w:rPr>
                <w:rStyle w:val="Hyperlink"/>
                <w:rFonts w:ascii="Times New Roman" w:hAnsi="Times New Roman" w:cs="Times New Roman"/>
                <w:b/>
                <w:noProof/>
              </w:rPr>
              <w:t>Derivation.</w:t>
            </w:r>
            <w:r w:rsidR="001E4C1A">
              <w:rPr>
                <w:noProof/>
                <w:webHidden/>
              </w:rPr>
              <w:tab/>
            </w:r>
            <w:r w:rsidR="001E4C1A">
              <w:rPr>
                <w:noProof/>
                <w:webHidden/>
              </w:rPr>
              <w:fldChar w:fldCharType="begin"/>
            </w:r>
            <w:r w:rsidR="001E4C1A">
              <w:rPr>
                <w:noProof/>
                <w:webHidden/>
              </w:rPr>
              <w:instrText xml:space="preserve"> PAGEREF _Toc108255864 \h </w:instrText>
            </w:r>
            <w:r w:rsidR="001E4C1A">
              <w:rPr>
                <w:noProof/>
                <w:webHidden/>
              </w:rPr>
            </w:r>
            <w:r w:rsidR="001E4C1A">
              <w:rPr>
                <w:noProof/>
                <w:webHidden/>
              </w:rPr>
              <w:fldChar w:fldCharType="separate"/>
            </w:r>
            <w:r w:rsidR="001E4C1A">
              <w:rPr>
                <w:noProof/>
                <w:webHidden/>
              </w:rPr>
              <w:t>6</w:t>
            </w:r>
            <w:r w:rsidR="001E4C1A">
              <w:rPr>
                <w:noProof/>
                <w:webHidden/>
              </w:rPr>
              <w:fldChar w:fldCharType="end"/>
            </w:r>
          </w:hyperlink>
        </w:p>
        <w:p w14:paraId="535FA1F9" w14:textId="5ED0FF21" w:rsidR="001E4C1A" w:rsidRDefault="00C41704">
          <w:pPr>
            <w:pStyle w:val="TOC1"/>
            <w:tabs>
              <w:tab w:val="right" w:leader="dot" w:pos="9350"/>
            </w:tabs>
            <w:rPr>
              <w:rFonts w:eastAsiaTheme="minorEastAsia"/>
              <w:noProof/>
            </w:rPr>
          </w:pPr>
          <w:hyperlink w:anchor="_Toc108255865" w:history="1">
            <w:r w:rsidR="001E4C1A" w:rsidRPr="0008362B">
              <w:rPr>
                <w:rStyle w:val="Hyperlink"/>
                <w:rFonts w:ascii="Times New Roman" w:hAnsi="Times New Roman" w:cs="Times New Roman"/>
                <w:b/>
                <w:noProof/>
              </w:rPr>
              <w:t xml:space="preserve">Supplementary Note 10. </w:t>
            </w:r>
            <w:r w:rsidR="001E4C1A" w:rsidRPr="0008362B">
              <w:rPr>
                <w:rStyle w:val="Hyperlink"/>
                <w:rFonts w:ascii="Times New Roman" w:hAnsi="Times New Roman" w:cs="Times New Roman"/>
                <w:b/>
                <w:bCs/>
                <w:noProof/>
              </w:rPr>
              <w:t>In-vitro measurements of glucose with leg EM sensor.</w:t>
            </w:r>
            <w:r w:rsidR="001E4C1A">
              <w:rPr>
                <w:noProof/>
                <w:webHidden/>
              </w:rPr>
              <w:tab/>
            </w:r>
            <w:r w:rsidR="001E4C1A">
              <w:rPr>
                <w:noProof/>
                <w:webHidden/>
              </w:rPr>
              <w:fldChar w:fldCharType="begin"/>
            </w:r>
            <w:r w:rsidR="001E4C1A">
              <w:rPr>
                <w:noProof/>
                <w:webHidden/>
              </w:rPr>
              <w:instrText xml:space="preserve"> PAGEREF _Toc108255865 \h </w:instrText>
            </w:r>
            <w:r w:rsidR="001E4C1A">
              <w:rPr>
                <w:noProof/>
                <w:webHidden/>
              </w:rPr>
            </w:r>
            <w:r w:rsidR="001E4C1A">
              <w:rPr>
                <w:noProof/>
                <w:webHidden/>
              </w:rPr>
              <w:fldChar w:fldCharType="separate"/>
            </w:r>
            <w:r w:rsidR="001E4C1A">
              <w:rPr>
                <w:noProof/>
                <w:webHidden/>
              </w:rPr>
              <w:t>7</w:t>
            </w:r>
            <w:r w:rsidR="001E4C1A">
              <w:rPr>
                <w:noProof/>
                <w:webHidden/>
              </w:rPr>
              <w:fldChar w:fldCharType="end"/>
            </w:r>
          </w:hyperlink>
        </w:p>
        <w:p w14:paraId="16D5B2EA" w14:textId="11FC2F32" w:rsidR="001E4C1A" w:rsidRDefault="00C41704">
          <w:pPr>
            <w:pStyle w:val="TOC1"/>
            <w:tabs>
              <w:tab w:val="right" w:leader="dot" w:pos="9350"/>
            </w:tabs>
            <w:rPr>
              <w:rFonts w:eastAsiaTheme="minorEastAsia"/>
              <w:noProof/>
            </w:rPr>
          </w:pPr>
          <w:hyperlink w:anchor="_Toc108255866" w:history="1">
            <w:r w:rsidR="001E4C1A" w:rsidRPr="0008362B">
              <w:rPr>
                <w:rStyle w:val="Hyperlink"/>
                <w:rFonts w:ascii="Times New Roman" w:hAnsi="Times New Roman" w:cs="Times New Roman"/>
                <w:b/>
                <w:bCs/>
                <w:noProof/>
              </w:rPr>
              <w:t xml:space="preserve">Supplementary Note 11. </w:t>
            </w:r>
            <w:r w:rsidR="001E4C1A" w:rsidRPr="0008362B">
              <w:rPr>
                <w:rStyle w:val="Hyperlink"/>
                <w:rFonts w:ascii="Times New Roman" w:hAnsi="Times New Roman" w:cs="Times New Roman"/>
                <w:b/>
                <w:noProof/>
              </w:rPr>
              <w:t>Multi sensing system</w:t>
            </w:r>
            <w:r w:rsidR="001E4C1A">
              <w:rPr>
                <w:noProof/>
                <w:webHidden/>
              </w:rPr>
              <w:tab/>
            </w:r>
            <w:r w:rsidR="001E4C1A">
              <w:rPr>
                <w:noProof/>
                <w:webHidden/>
              </w:rPr>
              <w:fldChar w:fldCharType="begin"/>
            </w:r>
            <w:r w:rsidR="001E4C1A">
              <w:rPr>
                <w:noProof/>
                <w:webHidden/>
              </w:rPr>
              <w:instrText xml:space="preserve"> PAGEREF _Toc108255866 \h </w:instrText>
            </w:r>
            <w:r w:rsidR="001E4C1A">
              <w:rPr>
                <w:noProof/>
                <w:webHidden/>
              </w:rPr>
            </w:r>
            <w:r w:rsidR="001E4C1A">
              <w:rPr>
                <w:noProof/>
                <w:webHidden/>
              </w:rPr>
              <w:fldChar w:fldCharType="separate"/>
            </w:r>
            <w:r w:rsidR="001E4C1A">
              <w:rPr>
                <w:noProof/>
                <w:webHidden/>
              </w:rPr>
              <w:t>8</w:t>
            </w:r>
            <w:r w:rsidR="001E4C1A">
              <w:rPr>
                <w:noProof/>
                <w:webHidden/>
              </w:rPr>
              <w:fldChar w:fldCharType="end"/>
            </w:r>
          </w:hyperlink>
        </w:p>
        <w:p w14:paraId="1F3D6C3D" w14:textId="7B020711" w:rsidR="001E4C1A" w:rsidRDefault="00C41704">
          <w:pPr>
            <w:pStyle w:val="TOC2"/>
            <w:tabs>
              <w:tab w:val="right" w:leader="dot" w:pos="9350"/>
            </w:tabs>
            <w:rPr>
              <w:rFonts w:eastAsiaTheme="minorEastAsia"/>
              <w:noProof/>
            </w:rPr>
          </w:pPr>
          <w:hyperlink w:anchor="_Toc108255867" w:history="1">
            <w:r w:rsidR="001E4C1A" w:rsidRPr="0008362B">
              <w:rPr>
                <w:rStyle w:val="Hyperlink"/>
                <w:rFonts w:ascii="Times New Roman" w:hAnsi="Times New Roman" w:cs="Times New Roman"/>
                <w:b/>
                <w:noProof/>
              </w:rPr>
              <w:t>Skin Temperature Sensor</w:t>
            </w:r>
            <w:r w:rsidR="001E4C1A">
              <w:rPr>
                <w:noProof/>
                <w:webHidden/>
              </w:rPr>
              <w:tab/>
            </w:r>
            <w:r w:rsidR="001E4C1A">
              <w:rPr>
                <w:noProof/>
                <w:webHidden/>
              </w:rPr>
              <w:fldChar w:fldCharType="begin"/>
            </w:r>
            <w:r w:rsidR="001E4C1A">
              <w:rPr>
                <w:noProof/>
                <w:webHidden/>
              </w:rPr>
              <w:instrText xml:space="preserve"> PAGEREF _Toc108255867 \h </w:instrText>
            </w:r>
            <w:r w:rsidR="001E4C1A">
              <w:rPr>
                <w:noProof/>
                <w:webHidden/>
              </w:rPr>
            </w:r>
            <w:r w:rsidR="001E4C1A">
              <w:rPr>
                <w:noProof/>
                <w:webHidden/>
              </w:rPr>
              <w:fldChar w:fldCharType="separate"/>
            </w:r>
            <w:r w:rsidR="001E4C1A">
              <w:rPr>
                <w:noProof/>
                <w:webHidden/>
              </w:rPr>
              <w:t>8</w:t>
            </w:r>
            <w:r w:rsidR="001E4C1A">
              <w:rPr>
                <w:noProof/>
                <w:webHidden/>
              </w:rPr>
              <w:fldChar w:fldCharType="end"/>
            </w:r>
          </w:hyperlink>
        </w:p>
        <w:p w14:paraId="126E209A" w14:textId="4074F320" w:rsidR="001E4C1A" w:rsidRDefault="00C41704">
          <w:pPr>
            <w:pStyle w:val="TOC2"/>
            <w:tabs>
              <w:tab w:val="right" w:leader="dot" w:pos="9350"/>
            </w:tabs>
            <w:rPr>
              <w:rFonts w:eastAsiaTheme="minorEastAsia"/>
              <w:noProof/>
            </w:rPr>
          </w:pPr>
          <w:hyperlink w:anchor="_Toc108255868" w:history="1">
            <w:r w:rsidR="001E4C1A" w:rsidRPr="0008362B">
              <w:rPr>
                <w:rStyle w:val="Hyperlink"/>
                <w:rFonts w:ascii="Times New Roman" w:hAnsi="Times New Roman" w:cs="Times New Roman"/>
                <w:b/>
                <w:noProof/>
              </w:rPr>
              <w:t>Skin conductance response (SCR) sensor</w:t>
            </w:r>
            <w:r w:rsidR="001E4C1A">
              <w:rPr>
                <w:noProof/>
                <w:webHidden/>
              </w:rPr>
              <w:tab/>
            </w:r>
            <w:r w:rsidR="001E4C1A">
              <w:rPr>
                <w:noProof/>
                <w:webHidden/>
              </w:rPr>
              <w:fldChar w:fldCharType="begin"/>
            </w:r>
            <w:r w:rsidR="001E4C1A">
              <w:rPr>
                <w:noProof/>
                <w:webHidden/>
              </w:rPr>
              <w:instrText xml:space="preserve"> PAGEREF _Toc108255868 \h </w:instrText>
            </w:r>
            <w:r w:rsidR="001E4C1A">
              <w:rPr>
                <w:noProof/>
                <w:webHidden/>
              </w:rPr>
            </w:r>
            <w:r w:rsidR="001E4C1A">
              <w:rPr>
                <w:noProof/>
                <w:webHidden/>
              </w:rPr>
              <w:fldChar w:fldCharType="separate"/>
            </w:r>
            <w:r w:rsidR="001E4C1A">
              <w:rPr>
                <w:noProof/>
                <w:webHidden/>
              </w:rPr>
              <w:t>8</w:t>
            </w:r>
            <w:r w:rsidR="001E4C1A">
              <w:rPr>
                <w:noProof/>
                <w:webHidden/>
              </w:rPr>
              <w:fldChar w:fldCharType="end"/>
            </w:r>
          </w:hyperlink>
        </w:p>
        <w:p w14:paraId="25E56F84" w14:textId="1B9A9714" w:rsidR="001E4C1A" w:rsidRDefault="00C41704">
          <w:pPr>
            <w:pStyle w:val="TOC2"/>
            <w:tabs>
              <w:tab w:val="right" w:leader="dot" w:pos="9350"/>
            </w:tabs>
            <w:rPr>
              <w:rFonts w:eastAsiaTheme="minorEastAsia"/>
              <w:noProof/>
            </w:rPr>
          </w:pPr>
          <w:hyperlink w:anchor="_Toc108255869" w:history="1">
            <w:r w:rsidR="001E4C1A" w:rsidRPr="0008362B">
              <w:rPr>
                <w:rStyle w:val="Hyperlink"/>
                <w:rFonts w:ascii="Times New Roman" w:hAnsi="Times New Roman" w:cs="Times New Roman"/>
                <w:b/>
                <w:noProof/>
              </w:rPr>
              <w:t>Environmental temperature and humidity sensor</w:t>
            </w:r>
            <w:r w:rsidR="001E4C1A">
              <w:rPr>
                <w:noProof/>
                <w:webHidden/>
              </w:rPr>
              <w:tab/>
            </w:r>
            <w:r w:rsidR="001E4C1A">
              <w:rPr>
                <w:noProof/>
                <w:webHidden/>
              </w:rPr>
              <w:fldChar w:fldCharType="begin"/>
            </w:r>
            <w:r w:rsidR="001E4C1A">
              <w:rPr>
                <w:noProof/>
                <w:webHidden/>
              </w:rPr>
              <w:instrText xml:space="preserve"> PAGEREF _Toc108255869 \h </w:instrText>
            </w:r>
            <w:r w:rsidR="001E4C1A">
              <w:rPr>
                <w:noProof/>
                <w:webHidden/>
              </w:rPr>
            </w:r>
            <w:r w:rsidR="001E4C1A">
              <w:rPr>
                <w:noProof/>
                <w:webHidden/>
              </w:rPr>
              <w:fldChar w:fldCharType="separate"/>
            </w:r>
            <w:r w:rsidR="001E4C1A">
              <w:rPr>
                <w:noProof/>
                <w:webHidden/>
              </w:rPr>
              <w:t>8</w:t>
            </w:r>
            <w:r w:rsidR="001E4C1A">
              <w:rPr>
                <w:noProof/>
                <w:webHidden/>
              </w:rPr>
              <w:fldChar w:fldCharType="end"/>
            </w:r>
          </w:hyperlink>
        </w:p>
        <w:p w14:paraId="6DF3DDF0" w14:textId="00FDC793" w:rsidR="001E4C1A" w:rsidRDefault="00C41704">
          <w:pPr>
            <w:pStyle w:val="TOC2"/>
            <w:tabs>
              <w:tab w:val="right" w:leader="dot" w:pos="9350"/>
            </w:tabs>
            <w:rPr>
              <w:rFonts w:eastAsiaTheme="minorEastAsia"/>
              <w:noProof/>
            </w:rPr>
          </w:pPr>
          <w:hyperlink w:anchor="_Toc108255870" w:history="1">
            <w:r w:rsidR="001E4C1A" w:rsidRPr="0008362B">
              <w:rPr>
                <w:rStyle w:val="Hyperlink"/>
                <w:rFonts w:ascii="Times New Roman" w:hAnsi="Times New Roman" w:cs="Times New Roman"/>
                <w:b/>
                <w:noProof/>
              </w:rPr>
              <w:t>Motion sensor</w:t>
            </w:r>
            <w:r w:rsidR="001E4C1A">
              <w:rPr>
                <w:noProof/>
                <w:webHidden/>
              </w:rPr>
              <w:tab/>
            </w:r>
            <w:r w:rsidR="001E4C1A">
              <w:rPr>
                <w:noProof/>
                <w:webHidden/>
              </w:rPr>
              <w:fldChar w:fldCharType="begin"/>
            </w:r>
            <w:r w:rsidR="001E4C1A">
              <w:rPr>
                <w:noProof/>
                <w:webHidden/>
              </w:rPr>
              <w:instrText xml:space="preserve"> PAGEREF _Toc108255870 \h </w:instrText>
            </w:r>
            <w:r w:rsidR="001E4C1A">
              <w:rPr>
                <w:noProof/>
                <w:webHidden/>
              </w:rPr>
            </w:r>
            <w:r w:rsidR="001E4C1A">
              <w:rPr>
                <w:noProof/>
                <w:webHidden/>
              </w:rPr>
              <w:fldChar w:fldCharType="separate"/>
            </w:r>
            <w:r w:rsidR="001E4C1A">
              <w:rPr>
                <w:noProof/>
                <w:webHidden/>
              </w:rPr>
              <w:t>8</w:t>
            </w:r>
            <w:r w:rsidR="001E4C1A">
              <w:rPr>
                <w:noProof/>
                <w:webHidden/>
              </w:rPr>
              <w:fldChar w:fldCharType="end"/>
            </w:r>
          </w:hyperlink>
        </w:p>
        <w:p w14:paraId="3F9628DD" w14:textId="6CAEC863" w:rsidR="001E4C1A" w:rsidRDefault="00C41704">
          <w:pPr>
            <w:pStyle w:val="TOC1"/>
            <w:tabs>
              <w:tab w:val="right" w:leader="dot" w:pos="9350"/>
            </w:tabs>
            <w:rPr>
              <w:rFonts w:eastAsiaTheme="minorEastAsia"/>
              <w:noProof/>
            </w:rPr>
          </w:pPr>
          <w:hyperlink w:anchor="_Toc108255871" w:history="1">
            <w:r w:rsidR="001E4C1A" w:rsidRPr="0008362B">
              <w:rPr>
                <w:rStyle w:val="Hyperlink"/>
                <w:rFonts w:ascii="Times New Roman" w:hAnsi="Times New Roman" w:cs="Times New Roman"/>
                <w:b/>
                <w:noProof/>
              </w:rPr>
              <w:t xml:space="preserve">Supplementary Note </w:t>
            </w:r>
            <w:r w:rsidR="001E4C1A" w:rsidRPr="0008362B">
              <w:rPr>
                <w:rStyle w:val="Hyperlink"/>
                <w:rFonts w:ascii="Times New Roman" w:hAnsi="Times New Roman" w:cs="Times New Roman"/>
                <w:b/>
                <w:bCs/>
                <w:noProof/>
              </w:rPr>
              <w:t>12</w:t>
            </w:r>
            <w:r w:rsidR="001E4C1A" w:rsidRPr="0008362B">
              <w:rPr>
                <w:rStyle w:val="Hyperlink"/>
                <w:rFonts w:ascii="Times New Roman" w:hAnsi="Times New Roman" w:cs="Times New Roman"/>
                <w:b/>
                <w:noProof/>
              </w:rPr>
              <w:t>. Future work</w:t>
            </w:r>
            <w:r w:rsidR="001E4C1A">
              <w:rPr>
                <w:noProof/>
                <w:webHidden/>
              </w:rPr>
              <w:tab/>
            </w:r>
            <w:r w:rsidR="001E4C1A">
              <w:rPr>
                <w:noProof/>
                <w:webHidden/>
              </w:rPr>
              <w:fldChar w:fldCharType="begin"/>
            </w:r>
            <w:r w:rsidR="001E4C1A">
              <w:rPr>
                <w:noProof/>
                <w:webHidden/>
              </w:rPr>
              <w:instrText xml:space="preserve"> PAGEREF _Toc108255871 \h </w:instrText>
            </w:r>
            <w:r w:rsidR="001E4C1A">
              <w:rPr>
                <w:noProof/>
                <w:webHidden/>
              </w:rPr>
            </w:r>
            <w:r w:rsidR="001E4C1A">
              <w:rPr>
                <w:noProof/>
                <w:webHidden/>
              </w:rPr>
              <w:fldChar w:fldCharType="separate"/>
            </w:r>
            <w:r w:rsidR="001E4C1A">
              <w:rPr>
                <w:noProof/>
                <w:webHidden/>
              </w:rPr>
              <w:t>8</w:t>
            </w:r>
            <w:r w:rsidR="001E4C1A">
              <w:rPr>
                <w:noProof/>
                <w:webHidden/>
              </w:rPr>
              <w:fldChar w:fldCharType="end"/>
            </w:r>
          </w:hyperlink>
        </w:p>
        <w:p w14:paraId="1E07E9C5" w14:textId="7EAA76AE" w:rsidR="0062272F" w:rsidRPr="000949FC" w:rsidRDefault="0062272F" w:rsidP="000168B6">
          <w:pPr>
            <w:spacing w:line="240" w:lineRule="auto"/>
            <w:rPr>
              <w:rFonts w:ascii="Times New Roman" w:hAnsi="Times New Roman" w:cs="Times New Roman"/>
              <w:sz w:val="24"/>
              <w:szCs w:val="24"/>
            </w:rPr>
          </w:pPr>
          <w:r w:rsidRPr="000949FC">
            <w:rPr>
              <w:rFonts w:ascii="Times New Roman" w:hAnsi="Times New Roman" w:cs="Times New Roman"/>
              <w:b/>
              <w:bCs/>
              <w:noProof/>
              <w:sz w:val="24"/>
              <w:szCs w:val="24"/>
            </w:rPr>
            <w:fldChar w:fldCharType="end"/>
          </w:r>
        </w:p>
      </w:sdtContent>
    </w:sdt>
    <w:p w14:paraId="309FEB3B"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021006E9"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3BE5CF45"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7A4D4D80"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02A32AA1"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48A7112B" w14:textId="77777777" w:rsidR="0062272F" w:rsidRPr="000949FC"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298D0CBF" w14:textId="77777777" w:rsidR="0062272F" w:rsidRDefault="0062272F" w:rsidP="00123EFF">
      <w:pPr>
        <w:autoSpaceDE w:val="0"/>
        <w:autoSpaceDN w:val="0"/>
        <w:adjustRightInd w:val="0"/>
        <w:spacing w:after="0" w:line="360" w:lineRule="auto"/>
        <w:rPr>
          <w:rFonts w:ascii="Times New Roman" w:hAnsi="Times New Roman" w:cs="Times New Roman"/>
          <w:b/>
          <w:bCs/>
          <w:color w:val="000000"/>
          <w:sz w:val="24"/>
          <w:szCs w:val="24"/>
          <w:u w:val="single"/>
        </w:rPr>
      </w:pPr>
    </w:p>
    <w:p w14:paraId="78A334DD" w14:textId="3EF3BE11" w:rsidR="00897CC6" w:rsidRPr="000949FC" w:rsidRDefault="001E4C1A" w:rsidP="00123EFF">
      <w:pPr>
        <w:autoSpaceDE w:val="0"/>
        <w:autoSpaceDN w:val="0"/>
        <w:adjustRightInd w:val="0"/>
        <w:spacing w:after="0" w:line="360" w:lineRule="auto"/>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lastRenderedPageBreak/>
        <w:t>S</w:t>
      </w:r>
      <w:r w:rsidR="009F3F5A" w:rsidRPr="000949FC">
        <w:rPr>
          <w:rFonts w:ascii="Times New Roman" w:hAnsi="Times New Roman" w:cs="Times New Roman"/>
          <w:b/>
          <w:bCs/>
          <w:color w:val="000000"/>
          <w:sz w:val="24"/>
          <w:szCs w:val="24"/>
          <w:u w:val="single"/>
        </w:rPr>
        <w:t>upplementary Notes</w:t>
      </w:r>
    </w:p>
    <w:p w14:paraId="282FF933" w14:textId="77777777" w:rsidR="004C5FE3" w:rsidRPr="000168B6" w:rsidRDefault="003839D8" w:rsidP="000168B6">
      <w:pPr>
        <w:pStyle w:val="Heading1"/>
        <w:spacing w:line="240" w:lineRule="auto"/>
        <w:rPr>
          <w:rFonts w:ascii="Times New Roman" w:hAnsi="Times New Roman" w:cs="Times New Roman"/>
          <w:b/>
          <w:color w:val="auto"/>
          <w:sz w:val="20"/>
          <w:szCs w:val="20"/>
          <w:u w:val="single"/>
        </w:rPr>
      </w:pPr>
      <w:bookmarkStart w:id="0" w:name="_Toc76228059"/>
      <w:bookmarkStart w:id="1" w:name="_Toc108255852"/>
      <w:r w:rsidRPr="000168B6">
        <w:rPr>
          <w:rFonts w:ascii="Times New Roman" w:hAnsi="Times New Roman" w:cs="Times New Roman"/>
          <w:b/>
          <w:color w:val="auto"/>
          <w:sz w:val="20"/>
          <w:szCs w:val="20"/>
          <w:u w:val="single"/>
        </w:rPr>
        <w:t xml:space="preserve">Supplementary Note 1. </w:t>
      </w:r>
      <w:r w:rsidR="00EB6AAD" w:rsidRPr="000168B6">
        <w:rPr>
          <w:rFonts w:ascii="Times New Roman" w:hAnsi="Times New Roman" w:cs="Times New Roman"/>
          <w:b/>
          <w:color w:val="auto"/>
          <w:sz w:val="20"/>
          <w:szCs w:val="20"/>
          <w:u w:val="single"/>
        </w:rPr>
        <w:t>Importance of noninvasive continuous glucose monitoring</w:t>
      </w:r>
      <w:bookmarkEnd w:id="0"/>
      <w:bookmarkEnd w:id="1"/>
      <w:r w:rsidR="00EB6AAD" w:rsidRPr="000168B6">
        <w:rPr>
          <w:rFonts w:ascii="Times New Roman" w:hAnsi="Times New Roman" w:cs="Times New Roman"/>
          <w:b/>
          <w:color w:val="auto"/>
          <w:sz w:val="20"/>
          <w:szCs w:val="20"/>
          <w:u w:val="single"/>
        </w:rPr>
        <w:t xml:space="preserve"> </w:t>
      </w:r>
    </w:p>
    <w:p w14:paraId="4519245A" w14:textId="65368DC2" w:rsidR="00B46A9F" w:rsidRPr="000168B6" w:rsidRDefault="00B46A9F" w:rsidP="000168B6">
      <w:pPr>
        <w:autoSpaceDE w:val="0"/>
        <w:autoSpaceDN w:val="0"/>
        <w:adjustRightInd w:val="0"/>
        <w:spacing w:after="0" w:line="240" w:lineRule="auto"/>
        <w:jc w:val="both"/>
        <w:rPr>
          <w:rFonts w:ascii="Times New Roman" w:hAnsi="Times New Roman" w:cs="Times New Roman"/>
          <w:sz w:val="20"/>
          <w:szCs w:val="20"/>
        </w:rPr>
      </w:pPr>
      <w:r w:rsidRPr="000168B6">
        <w:rPr>
          <w:rFonts w:ascii="Times New Roman" w:hAnsi="Times New Roman" w:cs="Times New Roman"/>
          <w:sz w:val="20"/>
          <w:szCs w:val="20"/>
        </w:rPr>
        <w:t>Some studies have shown that the tight glycemic control provided by the CGM systems reduces the levels of glycated haemoglobin (HbA1c). For instance, according to</w:t>
      </w:r>
      <w:r w:rsidRPr="000168B6">
        <w:rPr>
          <w:rFonts w:ascii="Times New Roman" w:hAnsi="Times New Roman" w:cs="Times New Roman"/>
          <w:sz w:val="20"/>
          <w:szCs w:val="20"/>
        </w:rPr>
        <w:fldChar w:fldCharType="begin" w:fldLock="1"/>
      </w:r>
      <w:r w:rsidR="00A463A9">
        <w:rPr>
          <w:rFonts w:ascii="Times New Roman" w:hAnsi="Times New Roman" w:cs="Times New Roman"/>
          <w:sz w:val="20"/>
          <w:szCs w:val="20"/>
        </w:rPr>
        <w:instrText>ADDIN CSL_CITATION {"citationItems":[{"id":"ITEM-1","itemData":{"author":[{"dropping-particle":"","family":"Keenan","given":"D Barry","non-dropping-particle":"","parse-names":false,"suffix":""},{"dropping-particle":"","family":"Mastrototaro","given":"John J","non-dropping-particle":"","parse-names":false,"suffix":""},{"dropping-particle":"","family":"Voskanyan","given":"Gayane","non-dropping-particle":"","parse-names":false,"suffix":""},{"dropping-particle":"","family":"Steil","given":"Garry M","non-dropping-particle":"","parse-names":false,"suffix":""}],"container-title":"Journal of diabetes science and technology","id":"ITEM-1","issue":"5","issued":{"date-parts":[["2009"]]},"page":"1207-1214","publisher":"SAGE Publications","title":"Delays in minimally invasive continuous glucose monitoring devices: a review of current technology","type":"article-journal","volume":"3"},"uris":["http://www.mendeley.com/documents/?uuid=c182bba1-0edb-4ba5-a0e1-552288805ca3"]}],"mendeley":{"formattedCitation":"&lt;sup&gt;1&lt;/sup&gt;","plainTextFormattedCitation":"1","previouslyFormattedCitation":"[1]"},"properties":{"noteIndex":0},"schema":"https://github.com/citation-style-language/schema/raw/master/csl-citation.json"}</w:instrText>
      </w:r>
      <w:r w:rsidRPr="000168B6">
        <w:rPr>
          <w:rFonts w:ascii="Times New Roman" w:hAnsi="Times New Roman" w:cs="Times New Roman"/>
          <w:sz w:val="20"/>
          <w:szCs w:val="20"/>
        </w:rPr>
        <w:fldChar w:fldCharType="separate"/>
      </w:r>
      <w:r w:rsidR="00A463A9" w:rsidRPr="00A463A9">
        <w:rPr>
          <w:rFonts w:ascii="Times New Roman" w:hAnsi="Times New Roman" w:cs="Times New Roman"/>
          <w:noProof/>
          <w:sz w:val="20"/>
          <w:szCs w:val="20"/>
          <w:vertAlign w:val="superscript"/>
        </w:rPr>
        <w:t>1</w:t>
      </w:r>
      <w:r w:rsidRPr="000168B6">
        <w:rPr>
          <w:rFonts w:ascii="Times New Roman" w:hAnsi="Times New Roman" w:cs="Times New Roman"/>
          <w:sz w:val="20"/>
          <w:szCs w:val="20"/>
        </w:rPr>
        <w:fldChar w:fldCharType="end"/>
      </w:r>
      <w:r w:rsidRPr="000168B6">
        <w:rPr>
          <w:rFonts w:ascii="Times New Roman" w:hAnsi="Times New Roman" w:cs="Times New Roman"/>
          <w:sz w:val="20"/>
          <w:szCs w:val="20"/>
        </w:rPr>
        <w:t>, CGM reduces the number of hypoglycemic episodes for both adults and children. This study showed that the traditional invasive self-monitoring blood glucose (SMBG) techniques could miss 71% of hypoglycemic incidents when blood glucose levels are monitored four times per day</w:t>
      </w:r>
      <w:r w:rsidRPr="000168B6">
        <w:rPr>
          <w:rFonts w:ascii="Times New Roman" w:hAnsi="Times New Roman" w:cs="Times New Roman"/>
          <w:sz w:val="20"/>
          <w:szCs w:val="20"/>
        </w:rPr>
        <w:fldChar w:fldCharType="begin" w:fldLock="1"/>
      </w:r>
      <w:r w:rsidR="00A463A9">
        <w:rPr>
          <w:rFonts w:ascii="Times New Roman" w:hAnsi="Times New Roman" w:cs="Times New Roman"/>
          <w:sz w:val="20"/>
          <w:szCs w:val="20"/>
        </w:rPr>
        <w:instrText>ADDIN CSL_CITATION {"citationItems":[{"id":"ITEM-1","itemData":{"author":[{"dropping-particle":"","family":"Keenan","given":"D Barry","non-dropping-particle":"","parse-names":false,"suffix":""},{"dropping-particle":"","family":"Mastrototaro","given":"John J","non-dropping-particle":"","parse-names":false,"suffix":""},{"dropping-particle":"","family":"Voskanyan","given":"Gayane","non-dropping-particle":"","parse-names":false,"suffix":""},{"dropping-particle":"","family":"Steil","given":"Garry M","non-dropping-particle":"","parse-names":false,"suffix":""}],"container-title":"Journal of diabetes science and technology","id":"ITEM-1","issue":"5","issued":{"date-parts":[["2009"]]},"page":"1207-1214","publisher":"SAGE Publications","title":"Delays in minimally invasive continuous glucose monitoring devices: a review of current technology","type":"article-journal","volume":"3"},"uris":["http://www.mendeley.com/documents/?uuid=c182bba1-0edb-4ba5-a0e1-552288805ca3"]}],"mendeley":{"formattedCitation":"&lt;sup&gt;1&lt;/sup&gt;","plainTextFormattedCitation":"1","previouslyFormattedCitation":"[1]"},"properties":{"noteIndex":0},"schema":"https://github.com/citation-style-language/schema/raw/master/csl-citation.json"}</w:instrText>
      </w:r>
      <w:r w:rsidRPr="000168B6">
        <w:rPr>
          <w:rFonts w:ascii="Times New Roman" w:hAnsi="Times New Roman" w:cs="Times New Roman"/>
          <w:sz w:val="20"/>
          <w:szCs w:val="20"/>
        </w:rPr>
        <w:fldChar w:fldCharType="separate"/>
      </w:r>
      <w:r w:rsidR="00A463A9" w:rsidRPr="00A463A9">
        <w:rPr>
          <w:rFonts w:ascii="Times New Roman" w:hAnsi="Times New Roman" w:cs="Times New Roman"/>
          <w:noProof/>
          <w:sz w:val="20"/>
          <w:szCs w:val="20"/>
          <w:vertAlign w:val="superscript"/>
        </w:rPr>
        <w:t>1</w:t>
      </w:r>
      <w:r w:rsidRPr="000168B6">
        <w:rPr>
          <w:rFonts w:ascii="Times New Roman" w:hAnsi="Times New Roman" w:cs="Times New Roman"/>
          <w:sz w:val="20"/>
          <w:szCs w:val="20"/>
        </w:rPr>
        <w:fldChar w:fldCharType="end"/>
      </w:r>
      <w:r w:rsidRPr="000168B6">
        <w:rPr>
          <w:rFonts w:ascii="Times New Roman" w:hAnsi="Times New Roman" w:cs="Times New Roman"/>
          <w:sz w:val="20"/>
          <w:szCs w:val="20"/>
        </w:rPr>
        <w:t>. This percentage is reduced to 58% missed episodes when the frequency of monitoring the glucose levels is increased to seven times per day</w:t>
      </w:r>
      <w:r w:rsidRPr="000168B6">
        <w:rPr>
          <w:rFonts w:ascii="Times New Roman" w:hAnsi="Times New Roman" w:cs="Times New Roman"/>
          <w:sz w:val="20"/>
          <w:szCs w:val="20"/>
        </w:rPr>
        <w:fldChar w:fldCharType="begin" w:fldLock="1"/>
      </w:r>
      <w:r w:rsidR="00A463A9">
        <w:rPr>
          <w:rFonts w:ascii="Times New Roman" w:hAnsi="Times New Roman" w:cs="Times New Roman"/>
          <w:sz w:val="20"/>
          <w:szCs w:val="20"/>
        </w:rPr>
        <w:instrText>ADDIN CSL_CITATION {"citationItems":[{"id":"ITEM-1","itemData":{"author":[{"dropping-particle":"","family":"Keenan","given":"D Barry","non-dropping-particle":"","parse-names":false,"suffix":""},{"dropping-particle":"","family":"Mastrototaro","given":"John J","non-dropping-particle":"","parse-names":false,"suffix":""},{"dropping-particle":"","family":"Voskanyan","given":"Gayane","non-dropping-particle":"","parse-names":false,"suffix":""},{"dropping-particle":"","family":"Steil","given":"Garry M","non-dropping-particle":"","parse-names":false,"suffix":""}],"container-title":"Journal of diabetes science and technology","id":"ITEM-1","issue":"5","issued":{"date-parts":[["2009"]]},"page":"1207-1214","publisher":"SAGE Publications","title":"Delays in minimally invasive continuous glucose monitoring devices: a review of current technology","type":"article-journal","volume":"3"},"uris":["http://www.mendeley.com/documents/?uuid=c182bba1-0edb-4ba5-a0e1-552288805ca3"]}],"mendeley":{"formattedCitation":"&lt;sup&gt;1&lt;/sup&gt;","plainTextFormattedCitation":"1","previouslyFormattedCitation":"[1]"},"properties":{"noteIndex":0},"schema":"https://github.com/citation-style-language/schema/raw/master/csl-citation.json"}</w:instrText>
      </w:r>
      <w:r w:rsidRPr="000168B6">
        <w:rPr>
          <w:rFonts w:ascii="Times New Roman" w:hAnsi="Times New Roman" w:cs="Times New Roman"/>
          <w:sz w:val="20"/>
          <w:szCs w:val="20"/>
        </w:rPr>
        <w:fldChar w:fldCharType="separate"/>
      </w:r>
      <w:r w:rsidR="00A463A9" w:rsidRPr="00A463A9">
        <w:rPr>
          <w:rFonts w:ascii="Times New Roman" w:hAnsi="Times New Roman" w:cs="Times New Roman"/>
          <w:noProof/>
          <w:sz w:val="20"/>
          <w:szCs w:val="20"/>
          <w:vertAlign w:val="superscript"/>
        </w:rPr>
        <w:t>1</w:t>
      </w:r>
      <w:r w:rsidRPr="000168B6">
        <w:rPr>
          <w:rFonts w:ascii="Times New Roman" w:hAnsi="Times New Roman" w:cs="Times New Roman"/>
          <w:sz w:val="20"/>
          <w:szCs w:val="20"/>
        </w:rPr>
        <w:fldChar w:fldCharType="end"/>
      </w:r>
      <w:r w:rsidRPr="000168B6">
        <w:rPr>
          <w:rFonts w:ascii="Times New Roman" w:hAnsi="Times New Roman" w:cs="Times New Roman"/>
          <w:sz w:val="20"/>
          <w:szCs w:val="20"/>
        </w:rPr>
        <w:t>. HbA1c is also reduced by 0.5-1% for type 1 diabetes using CGM without increasing the number of hypoglycemic events</w:t>
      </w:r>
      <w:r w:rsidRPr="000168B6">
        <w:rPr>
          <w:rFonts w:ascii="Times New Roman" w:hAnsi="Times New Roman" w:cs="Times New Roman"/>
          <w:sz w:val="20"/>
          <w:szCs w:val="20"/>
        </w:rPr>
        <w:fldChar w:fldCharType="begin" w:fldLock="1"/>
      </w:r>
      <w:r w:rsidR="00A463A9">
        <w:rPr>
          <w:rFonts w:ascii="Times New Roman" w:hAnsi="Times New Roman" w:cs="Times New Roman"/>
          <w:sz w:val="20"/>
          <w:szCs w:val="20"/>
        </w:rPr>
        <w:instrText>ADDIN CSL_CITATION {"citationItems":[{"id":"ITEM-1","itemData":{"author":[{"dropping-particle":"","family":"Joubert","given":"M","non-dropping-particle":"","parse-names":false,"suffix":""},{"dropping-particle":"","family":"Reznik","given":"Y","non-dropping-particle":"","parse-names":false,"suffix":""}],"container-title":"Diabetes research and clinical practice","id":"ITEM-1","issue":"3","issued":{"date-parts":[["2012"]]},"page":"294-305","publisher":"Elsevier","title":"Personal continuous glucose monitoring (CGM) in diabetes management: review of the literature and implementation for practical use","type":"article-journal","volume":"96"},"uris":["http://www.mendeley.com/documents/?uuid=c5e3aae3-cf21-438a-acae-31fe004dde8b"]}],"mendeley":{"formattedCitation":"&lt;sup&gt;2&lt;/sup&gt;","plainTextFormattedCitation":"2","previouslyFormattedCitation":"[2]"},"properties":{"noteIndex":0},"schema":"https://github.com/citation-style-language/schema/raw/master/csl-citation.json"}</w:instrText>
      </w:r>
      <w:r w:rsidRPr="000168B6">
        <w:rPr>
          <w:rFonts w:ascii="Times New Roman" w:hAnsi="Times New Roman" w:cs="Times New Roman"/>
          <w:sz w:val="20"/>
          <w:szCs w:val="20"/>
        </w:rPr>
        <w:fldChar w:fldCharType="separate"/>
      </w:r>
      <w:r w:rsidR="00A463A9" w:rsidRPr="00A463A9">
        <w:rPr>
          <w:rFonts w:ascii="Times New Roman" w:hAnsi="Times New Roman" w:cs="Times New Roman"/>
          <w:noProof/>
          <w:sz w:val="20"/>
          <w:szCs w:val="20"/>
          <w:vertAlign w:val="superscript"/>
        </w:rPr>
        <w:t>2</w:t>
      </w:r>
      <w:r w:rsidRPr="000168B6">
        <w:rPr>
          <w:rFonts w:ascii="Times New Roman" w:hAnsi="Times New Roman" w:cs="Times New Roman"/>
          <w:sz w:val="20"/>
          <w:szCs w:val="20"/>
        </w:rPr>
        <w:fldChar w:fldCharType="end"/>
      </w:r>
      <w:r w:rsidRPr="000168B6">
        <w:rPr>
          <w:rFonts w:ascii="Times New Roman" w:hAnsi="Times New Roman" w:cs="Times New Roman"/>
          <w:sz w:val="20"/>
          <w:szCs w:val="20"/>
        </w:rPr>
        <w:t>. Additionally, according to study</w:t>
      </w:r>
      <w:r w:rsidRPr="000168B6">
        <w:rPr>
          <w:rFonts w:ascii="Times New Roman" w:hAnsi="Times New Roman" w:cs="Times New Roman"/>
          <w:sz w:val="20"/>
          <w:szCs w:val="20"/>
        </w:rPr>
        <w:fldChar w:fldCharType="begin" w:fldLock="1"/>
      </w:r>
      <w:r w:rsidR="00A463A9">
        <w:rPr>
          <w:rFonts w:ascii="Times New Roman" w:hAnsi="Times New Roman" w:cs="Times New Roman"/>
          <w:sz w:val="20"/>
          <w:szCs w:val="20"/>
        </w:rPr>
        <w:instrText>ADDIN CSL_CITATION {"citationItems":[{"id":"ITEM-1","itemData":{"author":[{"dropping-particle":"","family":"Overland","given":"Jane","non-dropping-particle":"","parse-names":false,"suffix":""},{"dropping-particle":"","family":"Abousleiman","given":"Jessie","non-dropping-particle":"","parse-names":false,"suffix":""},{"dropping-particle":"","family":"Chronopoulos","given":"Andriana","non-dropping-particle":"","parse-names":false,"suffix":""},{"dropping-particle":"","family":"Leader","given":"Natasha","non-dropping-particle":"","parse-names":false,"suffix":""},{"dropping-particle":"","family":"Molyneaux","given":"Lynda","non-dropping-particle":"","parse-names":false,"suffix":""},{"dropping-particle":"","family":"Gilfillan","given":"Christopher","non-dropping-particle":"","parse-names":false,"suffix":""}],"container-title":"Diabetes Therapy","id":"ITEM-1","issue":"2","issued":{"date-parts":[["2014"]]},"page":"557-565","publisher":"Springer","title":"Improving self-monitoring of blood glucose among adults with type 1 diabetes: results of the Mobile™ study","type":"article-journal","volume":"5"},"uris":["http://www.mendeley.com/documents/?uuid=4d166f66-0e92-4e93-89c7-15b8c5ce611b"]}],"mendeley":{"formattedCitation":"&lt;sup&gt;3&lt;/sup&gt;","plainTextFormattedCitation":"3","previouslyFormattedCitation":"[3]"},"properties":{"noteIndex":0},"schema":"https://github.com/citation-style-language/schema/raw/master/csl-citation.json"}</w:instrText>
      </w:r>
      <w:r w:rsidRPr="000168B6">
        <w:rPr>
          <w:rFonts w:ascii="Times New Roman" w:hAnsi="Times New Roman" w:cs="Times New Roman"/>
          <w:sz w:val="20"/>
          <w:szCs w:val="20"/>
        </w:rPr>
        <w:fldChar w:fldCharType="separate"/>
      </w:r>
      <w:r w:rsidR="00A463A9" w:rsidRPr="00A463A9">
        <w:rPr>
          <w:rFonts w:ascii="Times New Roman" w:hAnsi="Times New Roman" w:cs="Times New Roman"/>
          <w:noProof/>
          <w:sz w:val="20"/>
          <w:szCs w:val="20"/>
          <w:vertAlign w:val="superscript"/>
        </w:rPr>
        <w:t>3</w:t>
      </w:r>
      <w:r w:rsidRPr="000168B6">
        <w:rPr>
          <w:rFonts w:ascii="Times New Roman" w:hAnsi="Times New Roman" w:cs="Times New Roman"/>
          <w:sz w:val="20"/>
          <w:szCs w:val="20"/>
        </w:rPr>
        <w:fldChar w:fldCharType="end"/>
      </w:r>
      <w:r w:rsidRPr="000168B6">
        <w:rPr>
          <w:rFonts w:ascii="Times New Roman" w:hAnsi="Times New Roman" w:cs="Times New Roman"/>
          <w:sz w:val="20"/>
          <w:szCs w:val="20"/>
        </w:rPr>
        <w:t>, continuous glycemic control in type 1 diabetes results in less microvascular and macrovascular incidences in the long term</w:t>
      </w:r>
      <w:r w:rsidRPr="000168B6">
        <w:rPr>
          <w:rFonts w:ascii="Times New Roman" w:hAnsi="Times New Roman" w:cs="Times New Roman"/>
          <w:sz w:val="20"/>
          <w:szCs w:val="20"/>
        </w:rPr>
        <w:fldChar w:fldCharType="begin" w:fldLock="1"/>
      </w:r>
      <w:r w:rsidR="00A463A9">
        <w:rPr>
          <w:rFonts w:ascii="Times New Roman" w:hAnsi="Times New Roman" w:cs="Times New Roman"/>
          <w:sz w:val="20"/>
          <w:szCs w:val="20"/>
        </w:rPr>
        <w:instrText>ADDIN CSL_CITATION {"citationItems":[{"id":"ITEM-1","itemData":{"author":[{"dropping-particle":"","family":"Overland","given":"Jane","non-dropping-particle":"","parse-names":false,"suffix":""},{"dropping-particle":"","family":"Abousleiman","given":"Jessie","non-dropping-particle":"","parse-names":false,"suffix":""},{"dropping-particle":"","family":"Chronopoulos","given":"Andriana","non-dropping-particle":"","parse-names":false,"suffix":""},{"dropping-particle":"","family":"Leader","given":"Natasha","non-dropping-particle":"","parse-names":false,"suffix":""},{"dropping-particle":"","family":"Molyneaux","given":"Lynda","non-dropping-particle":"","parse-names":false,"suffix":""},{"dropping-particle":"","family":"Gilfillan","given":"Christopher","non-dropping-particle":"","parse-names":false,"suffix":""}],"container-title":"Diabetes Therapy","id":"ITEM-1","issue":"2","issued":{"date-parts":[["2014"]]},"page":"557-565","publisher":"Springer","title":"Improving self-monitoring of blood glucose among adults with type 1 diabetes: results of the Mobile™ study","type":"article-journal","volume":"5"},"uris":["http://www.mendeley.com/documents/?uuid=4d166f66-0e92-4e93-89c7-15b8c5ce611b"]}],"mendeley":{"formattedCitation":"&lt;sup&gt;3&lt;/sup&gt;","plainTextFormattedCitation":"3","previouslyFormattedCitation":"[3]"},"properties":{"noteIndex":0},"schema":"https://github.com/citation-style-language/schema/raw/master/csl-citation.json"}</w:instrText>
      </w:r>
      <w:r w:rsidRPr="000168B6">
        <w:rPr>
          <w:rFonts w:ascii="Times New Roman" w:hAnsi="Times New Roman" w:cs="Times New Roman"/>
          <w:sz w:val="20"/>
          <w:szCs w:val="20"/>
        </w:rPr>
        <w:fldChar w:fldCharType="separate"/>
      </w:r>
      <w:r w:rsidR="00A463A9" w:rsidRPr="00A463A9">
        <w:rPr>
          <w:rFonts w:ascii="Times New Roman" w:hAnsi="Times New Roman" w:cs="Times New Roman"/>
          <w:noProof/>
          <w:sz w:val="20"/>
          <w:szCs w:val="20"/>
          <w:vertAlign w:val="superscript"/>
        </w:rPr>
        <w:t>3</w:t>
      </w:r>
      <w:r w:rsidRPr="000168B6">
        <w:rPr>
          <w:rFonts w:ascii="Times New Roman" w:hAnsi="Times New Roman" w:cs="Times New Roman"/>
          <w:sz w:val="20"/>
          <w:szCs w:val="20"/>
        </w:rPr>
        <w:fldChar w:fldCharType="end"/>
      </w:r>
      <w:r w:rsidRPr="000168B6">
        <w:rPr>
          <w:rFonts w:ascii="Times New Roman" w:hAnsi="Times New Roman" w:cs="Times New Roman"/>
          <w:sz w:val="20"/>
          <w:szCs w:val="20"/>
        </w:rPr>
        <w:t>. Most med</w:t>
      </w:r>
      <w:r w:rsidR="002B277A">
        <w:rPr>
          <w:rFonts w:ascii="Times New Roman" w:hAnsi="Times New Roman" w:cs="Times New Roman"/>
          <w:sz w:val="20"/>
          <w:szCs w:val="20"/>
        </w:rPr>
        <w:t xml:space="preserve">the </w:t>
      </w:r>
      <w:r w:rsidRPr="000168B6">
        <w:rPr>
          <w:rFonts w:ascii="Times New Roman" w:hAnsi="Times New Roman" w:cs="Times New Roman"/>
          <w:sz w:val="20"/>
          <w:szCs w:val="20"/>
        </w:rPr>
        <w:t>ical professionals agree that diabetic patients treated with insulin should track their glucose variations at least four times a day</w:t>
      </w:r>
      <w:r w:rsidRPr="000168B6">
        <w:rPr>
          <w:rFonts w:ascii="Times New Roman" w:hAnsi="Times New Roman" w:cs="Times New Roman"/>
          <w:sz w:val="20"/>
          <w:szCs w:val="20"/>
        </w:rPr>
        <w:fldChar w:fldCharType="begin" w:fldLock="1"/>
      </w:r>
      <w:r w:rsidR="00A463A9">
        <w:rPr>
          <w:rFonts w:ascii="Times New Roman" w:hAnsi="Times New Roman" w:cs="Times New Roman"/>
          <w:sz w:val="20"/>
          <w:szCs w:val="20"/>
        </w:rPr>
        <w:instrText>ADDIN CSL_CITATION {"citationItems":[{"id":"ITEM-1","itemData":{"author":[{"dropping-particle":"","family":"Keenan","given":"D Barry","non-dropping-particle":"","parse-names":false,"suffix":""},{"dropping-particle":"","family":"Mastrototaro","given":"John J","non-dropping-particle":"","parse-names":false,"suffix":""},{"dropping-particle":"","family":"Voskanyan","given":"Gayane","non-dropping-particle":"","parse-names":false,"suffix":""},{"dropping-particle":"","family":"Steil","given":"Garry M","non-dropping-particle":"","parse-names":false,"suffix":""}],"container-title":"Journal of diabetes science and technology","id":"ITEM-1","issue":"5","issued":{"date-parts":[["2009"]]},"page":"1207-1214","publisher":"SAGE Publications","title":"Delays in minimally invasive continuous glucose monitoring devices: a review of current technology","type":"article-journal","volume":"3"},"uris":["http://www.mendeley.com/documents/?uuid=c182bba1-0edb-4ba5-a0e1-552288805ca3"]}],"mendeley":{"formattedCitation":"&lt;sup&gt;1&lt;/sup&gt;","plainTextFormattedCitation":"1","previouslyFormattedCitation":"[1]"},"properties":{"noteIndex":0},"schema":"https://github.com/citation-style-language/schema/raw/master/csl-citation.json"}</w:instrText>
      </w:r>
      <w:r w:rsidRPr="000168B6">
        <w:rPr>
          <w:rFonts w:ascii="Times New Roman" w:hAnsi="Times New Roman" w:cs="Times New Roman"/>
          <w:sz w:val="20"/>
          <w:szCs w:val="20"/>
        </w:rPr>
        <w:fldChar w:fldCharType="separate"/>
      </w:r>
      <w:r w:rsidR="00A463A9" w:rsidRPr="00A463A9">
        <w:rPr>
          <w:rFonts w:ascii="Times New Roman" w:hAnsi="Times New Roman" w:cs="Times New Roman"/>
          <w:noProof/>
          <w:sz w:val="20"/>
          <w:szCs w:val="20"/>
          <w:vertAlign w:val="superscript"/>
        </w:rPr>
        <w:t>1</w:t>
      </w:r>
      <w:r w:rsidRPr="000168B6">
        <w:rPr>
          <w:rFonts w:ascii="Times New Roman" w:hAnsi="Times New Roman" w:cs="Times New Roman"/>
          <w:sz w:val="20"/>
          <w:szCs w:val="20"/>
        </w:rPr>
        <w:fldChar w:fldCharType="end"/>
      </w:r>
      <w:r w:rsidRPr="000168B6">
        <w:rPr>
          <w:rFonts w:ascii="Times New Roman" w:hAnsi="Times New Roman" w:cs="Times New Roman"/>
          <w:sz w:val="20"/>
          <w:szCs w:val="20"/>
        </w:rPr>
        <w:t>. However, several clinical studies assessing patients’ compliance to monitor glycaemia shows that the frequency of monitoring is subjective. Many, if not most, individuals with diabetes feel that the disadvantages of current commercial glucose monitoring technologies outweigh the advantages, which is why the compliance of testing is not ideal. A large portion of these individuals would prefer more freedom and flexibility from their glucose checking devices. One of the main barriers behind SMBG is the invasiveness of the available SMBG devices. Up to 63% of diabetic patients consider invasiveness the main reason behind skipping tests and would perform SMBG more frequently if a non-invasive technique exists</w:t>
      </w:r>
      <w:r w:rsidRPr="000168B6">
        <w:rPr>
          <w:rFonts w:ascii="Times New Roman" w:hAnsi="Times New Roman" w:cs="Times New Roman"/>
          <w:sz w:val="20"/>
          <w:szCs w:val="20"/>
        </w:rPr>
        <w:fldChar w:fldCharType="begin" w:fldLock="1"/>
      </w:r>
      <w:r w:rsidR="00A463A9">
        <w:rPr>
          <w:rFonts w:ascii="Times New Roman" w:hAnsi="Times New Roman" w:cs="Times New Roman"/>
          <w:sz w:val="20"/>
          <w:szCs w:val="20"/>
        </w:rPr>
        <w:instrText>ADDIN CSL_CITATION {"citationItems":[{"id":"ITEM-1","itemData":{"author":[{"dropping-particle":"","family":"Wagner","given":"Julie","non-dropping-particle":"","parse-names":false,"suffix":""},{"dropping-particle":"","family":"Malchoff","given":"Carl","non-dropping-particle":"","parse-names":false,"suffix":""},{"dropping-particle":"","family":"Abbott","given":"Gina","non-dropping-particle":"","parse-names":false,"suffix":""}],"container-title":"Diabetes technology \\&amp; therapeutics","id":"ITEM-1","issue":"4","issued":{"date-parts":[["2005"]]},"page":"612-619","publisher":"Mary Ann Liebert, Inc. 2 Madison Avenue Larchmont, NY 10538 USA","title":"Invasiveness as a barrier to self-monitoring of blood glucose in diabetes","type":"article-journal","volume":"7"},"uris":["http://www.mendeley.com/documents/?uuid=52ecee8e-9134-45f4-a806-3f7d0ffeadf0"]}],"mendeley":{"formattedCitation":"&lt;sup&gt;4&lt;/sup&gt;","plainTextFormattedCitation":"4","previouslyFormattedCitation":"[4]"},"properties":{"noteIndex":0},"schema":"https://github.com/citation-style-language/schema/raw/master/csl-citation.json"}</w:instrText>
      </w:r>
      <w:r w:rsidRPr="000168B6">
        <w:rPr>
          <w:rFonts w:ascii="Times New Roman" w:hAnsi="Times New Roman" w:cs="Times New Roman"/>
          <w:sz w:val="20"/>
          <w:szCs w:val="20"/>
        </w:rPr>
        <w:fldChar w:fldCharType="separate"/>
      </w:r>
      <w:r w:rsidR="00A463A9" w:rsidRPr="00A463A9">
        <w:rPr>
          <w:rFonts w:ascii="Times New Roman" w:hAnsi="Times New Roman" w:cs="Times New Roman"/>
          <w:noProof/>
          <w:sz w:val="20"/>
          <w:szCs w:val="20"/>
          <w:vertAlign w:val="superscript"/>
        </w:rPr>
        <w:t>4</w:t>
      </w:r>
      <w:r w:rsidRPr="000168B6">
        <w:rPr>
          <w:rFonts w:ascii="Times New Roman" w:hAnsi="Times New Roman" w:cs="Times New Roman"/>
          <w:sz w:val="20"/>
          <w:szCs w:val="20"/>
        </w:rPr>
        <w:fldChar w:fldCharType="end"/>
      </w:r>
      <w:r w:rsidRPr="000168B6">
        <w:rPr>
          <w:rFonts w:ascii="Times New Roman" w:hAnsi="Times New Roman" w:cs="Times New Roman"/>
          <w:sz w:val="20"/>
          <w:szCs w:val="20"/>
        </w:rPr>
        <w:t>. This poor compliance with SMBG is not only related to the painful procedure but also includes the impact of the available SMBG techniques on the patient’s lifestyle and embarrassments caused by these devices being socially visible</w:t>
      </w:r>
      <w:r w:rsidRPr="000168B6">
        <w:rPr>
          <w:rFonts w:ascii="Times New Roman" w:hAnsi="Times New Roman" w:cs="Times New Roman"/>
          <w:sz w:val="20"/>
          <w:szCs w:val="20"/>
        </w:rPr>
        <w:fldChar w:fldCharType="begin" w:fldLock="1"/>
      </w:r>
      <w:r w:rsidR="00A463A9">
        <w:rPr>
          <w:rFonts w:ascii="Times New Roman" w:hAnsi="Times New Roman" w:cs="Times New Roman"/>
          <w:sz w:val="20"/>
          <w:szCs w:val="20"/>
        </w:rPr>
        <w:instrText>ADDIN CSL_CITATION {"citationItems":[{"id":"ITEM-1","itemData":{"author":[{"dropping-particle":"","family":"Overland","given":"Jane","non-dropping-particle":"","parse-names":false,"suffix":""},{"dropping-particle":"","family":"Abousleiman","given":"Jessie","non-dropping-particle":"","parse-names":false,"suffix":""},{"dropping-particle":"","family":"Chronopoulos","given":"Andriana","non-dropping-particle":"","parse-names":false,"suffix":""},{"dropping-particle":"","family":"Leader","given":"Natasha","non-dropping-particle":"","parse-names":false,"suffix":""},{"dropping-particle":"","family":"Molyneaux","given":"Lynda","non-dropping-particle":"","parse-names":false,"suffix":""},{"dropping-particle":"","family":"Gilfillan","given":"Christopher","non-dropping-particle":"","parse-names":false,"suffix":""}],"container-title":"Diabetes Therapy","id":"ITEM-1","issue":"2","issued":{"date-parts":[["2014"]]},"page":"557-565","publisher":"Springer","title":"Improving self-monitoring of blood glucose among adults with type 1 diabetes: results of the Mobile™ study","type":"article-journal","volume":"5"},"uris":["http://www.mendeley.com/documents/?uuid=4d166f66-0e92-4e93-89c7-15b8c5ce611b"]}],"mendeley":{"formattedCitation":"&lt;sup&gt;3&lt;/sup&gt;","plainTextFormattedCitation":"3","previouslyFormattedCitation":"[3]"},"properties":{"noteIndex":0},"schema":"https://github.com/citation-style-language/schema/raw/master/csl-citation.json"}</w:instrText>
      </w:r>
      <w:r w:rsidRPr="000168B6">
        <w:rPr>
          <w:rFonts w:ascii="Times New Roman" w:hAnsi="Times New Roman" w:cs="Times New Roman"/>
          <w:sz w:val="20"/>
          <w:szCs w:val="20"/>
        </w:rPr>
        <w:fldChar w:fldCharType="separate"/>
      </w:r>
      <w:r w:rsidR="00A463A9" w:rsidRPr="00A463A9">
        <w:rPr>
          <w:rFonts w:ascii="Times New Roman" w:hAnsi="Times New Roman" w:cs="Times New Roman"/>
          <w:noProof/>
          <w:sz w:val="20"/>
          <w:szCs w:val="20"/>
          <w:vertAlign w:val="superscript"/>
        </w:rPr>
        <w:t>3</w:t>
      </w:r>
      <w:r w:rsidRPr="000168B6">
        <w:rPr>
          <w:rFonts w:ascii="Times New Roman" w:hAnsi="Times New Roman" w:cs="Times New Roman"/>
          <w:sz w:val="20"/>
          <w:szCs w:val="20"/>
        </w:rPr>
        <w:fldChar w:fldCharType="end"/>
      </w:r>
      <w:r w:rsidRPr="000168B6">
        <w:rPr>
          <w:rFonts w:ascii="Times New Roman" w:hAnsi="Times New Roman" w:cs="Times New Roman"/>
          <w:sz w:val="20"/>
          <w:szCs w:val="20"/>
        </w:rPr>
        <w:t>.</w:t>
      </w:r>
    </w:p>
    <w:p w14:paraId="2EAC6B8D" w14:textId="62810D57" w:rsidR="005A4A22" w:rsidRPr="000168B6" w:rsidRDefault="005A4A22" w:rsidP="000168B6">
      <w:pPr>
        <w:autoSpaceDE w:val="0"/>
        <w:autoSpaceDN w:val="0"/>
        <w:adjustRightInd w:val="0"/>
        <w:spacing w:after="0" w:line="240" w:lineRule="auto"/>
        <w:jc w:val="both"/>
        <w:rPr>
          <w:rFonts w:ascii="Times New Roman" w:hAnsi="Times New Roman" w:cs="Times New Roman"/>
          <w:sz w:val="20"/>
          <w:szCs w:val="20"/>
        </w:rPr>
      </w:pPr>
      <w:r w:rsidRPr="000168B6">
        <w:rPr>
          <w:rFonts w:ascii="Times New Roman" w:hAnsi="Times New Roman" w:cs="Times New Roman"/>
          <w:sz w:val="20"/>
          <w:szCs w:val="20"/>
        </w:rPr>
        <w:t xml:space="preserve">Early efforts to this end have resulted in minimally invasive sensors, which rely on short-term microneedles inserted inside the skin. These sensors rely on amperometric enzyme electrodes that last only up to 14 days. They interpret the acquired data and translate them into dynamic plots providing information about the rate and the direction of glucose change during the day, </w:t>
      </w:r>
      <w:r w:rsidR="001E4C1A" w:rsidRPr="000168B6">
        <w:rPr>
          <w:rFonts w:ascii="Times New Roman" w:hAnsi="Times New Roman" w:cs="Times New Roman"/>
          <w:sz w:val="20"/>
          <w:szCs w:val="20"/>
        </w:rPr>
        <w:t>month,</w:t>
      </w:r>
      <w:r w:rsidRPr="000168B6">
        <w:rPr>
          <w:rFonts w:ascii="Times New Roman" w:hAnsi="Times New Roman" w:cs="Times New Roman"/>
          <w:sz w:val="20"/>
          <w:szCs w:val="20"/>
        </w:rPr>
        <w:t xml:space="preserve"> and year. Despite its good accuracy, this approach is still considered  uncomfortable and may cause irritation including local erythema, itching, inflammation and bleeding at the insertion site</w:t>
      </w:r>
      <w:r w:rsidRPr="000168B6">
        <w:rPr>
          <w:rFonts w:ascii="Times New Roman" w:hAnsi="Times New Roman" w:cs="Times New Roman"/>
          <w:sz w:val="20"/>
          <w:szCs w:val="20"/>
        </w:rPr>
        <w:fldChar w:fldCharType="begin" w:fldLock="1"/>
      </w:r>
      <w:r w:rsidR="00A463A9">
        <w:rPr>
          <w:rFonts w:ascii="Times New Roman" w:hAnsi="Times New Roman" w:cs="Times New Roman"/>
          <w:sz w:val="20"/>
          <w:szCs w:val="20"/>
        </w:rPr>
        <w:instrText>ADDIN CSL_CITATION {"citationItems":[{"id":"ITEM-1","itemData":{"author":[{"dropping-particle":"","family":"Food","given":"U S","non-dropping-particle":"","parse-names":false,"suffix":""},{"dropping-particle":"","family":"Administration","given":"Drug","non-dropping-particle":"","parse-names":false,"suffix":""},{"dropping-particle":"","family":"others","given":"","non-dropping-particle":"","parse-names":false,"suffix":""}],"container-title":"Medical Device Database. http://www. fda. gov (accessed July3, 2019)","id":"ITEM-1","issued":{"date-parts":[["2018"]]},"title":"Summary of safety and effectiveness data (SSED)","type":"article-journal"},"uris":["http://www.mendeley.com/documents/?uuid=fc7b17c1-f4af-456e-8856-41394d6246e1"]}],"mendeley":{"formattedCitation":"&lt;sup&gt;5&lt;/sup&gt;","plainTextFormattedCitation":"5","previouslyFormattedCitation":"[5]"},"properties":{"noteIndex":0},"schema":"https://github.com/citation-style-language/schema/raw/master/csl-citation.json"}</w:instrText>
      </w:r>
      <w:r w:rsidRPr="000168B6">
        <w:rPr>
          <w:rFonts w:ascii="Times New Roman" w:hAnsi="Times New Roman" w:cs="Times New Roman"/>
          <w:sz w:val="20"/>
          <w:szCs w:val="20"/>
        </w:rPr>
        <w:fldChar w:fldCharType="separate"/>
      </w:r>
      <w:r w:rsidR="00A463A9" w:rsidRPr="00A463A9">
        <w:rPr>
          <w:rFonts w:ascii="Times New Roman" w:hAnsi="Times New Roman" w:cs="Times New Roman"/>
          <w:noProof/>
          <w:sz w:val="20"/>
          <w:szCs w:val="20"/>
          <w:vertAlign w:val="superscript"/>
        </w:rPr>
        <w:t>5</w:t>
      </w:r>
      <w:r w:rsidRPr="000168B6">
        <w:rPr>
          <w:rFonts w:ascii="Times New Roman" w:hAnsi="Times New Roman" w:cs="Times New Roman"/>
          <w:sz w:val="20"/>
          <w:szCs w:val="20"/>
        </w:rPr>
        <w:fldChar w:fldCharType="end"/>
      </w:r>
      <w:r w:rsidRPr="000168B6">
        <w:rPr>
          <w:rFonts w:ascii="Times New Roman" w:hAnsi="Times New Roman" w:cs="Times New Roman"/>
          <w:sz w:val="20"/>
          <w:szCs w:val="20"/>
        </w:rPr>
        <w:t>. It can increase the patient’s resistance especially for elderly and kids, and most importantly, it still suffers from high socio-economic burdens</w:t>
      </w:r>
      <w:r w:rsidRPr="000168B6">
        <w:rPr>
          <w:rFonts w:ascii="Times New Roman" w:hAnsi="Times New Roman" w:cs="Times New Roman"/>
          <w:sz w:val="20"/>
          <w:szCs w:val="20"/>
        </w:rPr>
        <w:fldChar w:fldCharType="begin" w:fldLock="1"/>
      </w:r>
      <w:r w:rsidR="00A463A9">
        <w:rPr>
          <w:rFonts w:ascii="Times New Roman" w:hAnsi="Times New Roman" w:cs="Times New Roman"/>
          <w:sz w:val="20"/>
          <w:szCs w:val="20"/>
        </w:rPr>
        <w:instrText>ADDIN CSL_CITATION {"citationItems":[{"id":"ITEM-1","itemData":{"author":[{"dropping-particle":"","family":"Burge","given":"Mark R","non-dropping-particle":"","parse-names":false,"suffix":""},{"dropping-particle":"","family":"Mitchell","given":"Stephen","non-dropping-particle":"","parse-names":false,"suffix":""},{"dropping-particle":"","family":"Sawyer","given":"Alison","non-dropping-particle":"","parse-names":false,"suffix":""},{"dropping-particle":"","family":"Schade","given":"David S","non-dropping-particle":"","parse-names":false,"suffix":""}],"container-title":"Diabetes Spectrum","id":"ITEM-1","issue":"2","issued":{"date-parts":[["2008"]]},"page":"112-119","publisher":"Am Diabetes Assoc","title":"Continuous glucose monitoring: the future of diabetes management","type":"article-journal","volume":"21"},"uris":["http://www.mendeley.com/documents/?uuid=46397e74-ab99-43ae-840f-fb56c942e58d"]},{"id":"ITEM-2","itemData":{"author":[{"dropping-particle":"","family":"Keenan","given":"D Barry","non-dropping-particle":"","parse-names":false,"suffix":""},{"dropping-particle":"","family":"Mastrototaro","given":"John J","non-dropping-particle":"","parse-names":false,"suffix":""},{"dropping-particle":"","family":"Voskanyan","given":"Gayane","non-dropping-particle":"","parse-names":false,"suffix":""},{"dropping-particle":"","family":"Steil","given":"Garry M","non-dropping-particle":"","parse-names":false,"suffix":""}],"container-title":"Journal of diabetes science and technology","id":"ITEM-2","issue":"5","issued":{"date-parts":[["2009"]]},"page":"1207-1214","publisher":"SAGE Publications","title":"Delays in minimally invasive continuous glucose monitoring devices: a review of current technology","type":"article-journal","volume":"3"},"uris":["http://www.mendeley.com/documents/?uuid=c182bba1-0edb-4ba5-a0e1-552288805ca3"]}],"mendeley":{"formattedCitation":"&lt;sup&gt;1,6&lt;/sup&gt;","plainTextFormattedCitation":"1,6","previouslyFormattedCitation":"[1], [6]"},"properties":{"noteIndex":0},"schema":"https://github.com/citation-style-language/schema/raw/master/csl-citation.json"}</w:instrText>
      </w:r>
      <w:r w:rsidRPr="000168B6">
        <w:rPr>
          <w:rFonts w:ascii="Times New Roman" w:hAnsi="Times New Roman" w:cs="Times New Roman"/>
          <w:sz w:val="20"/>
          <w:szCs w:val="20"/>
        </w:rPr>
        <w:fldChar w:fldCharType="separate"/>
      </w:r>
      <w:r w:rsidR="00A463A9" w:rsidRPr="00A463A9">
        <w:rPr>
          <w:rFonts w:ascii="Times New Roman" w:hAnsi="Times New Roman" w:cs="Times New Roman"/>
          <w:noProof/>
          <w:sz w:val="20"/>
          <w:szCs w:val="20"/>
          <w:vertAlign w:val="superscript"/>
        </w:rPr>
        <w:t>1,6</w:t>
      </w:r>
      <w:r w:rsidRPr="000168B6">
        <w:rPr>
          <w:rFonts w:ascii="Times New Roman" w:hAnsi="Times New Roman" w:cs="Times New Roman"/>
          <w:sz w:val="20"/>
          <w:szCs w:val="20"/>
        </w:rPr>
        <w:fldChar w:fldCharType="end"/>
      </w:r>
      <w:r w:rsidRPr="000168B6">
        <w:rPr>
          <w:rFonts w:ascii="Times New Roman" w:hAnsi="Times New Roman" w:cs="Times New Roman"/>
          <w:sz w:val="20"/>
          <w:szCs w:val="20"/>
        </w:rPr>
        <w:t xml:space="preserve">. </w:t>
      </w:r>
    </w:p>
    <w:p w14:paraId="45679C3D" w14:textId="5376526E" w:rsidR="005A4A22" w:rsidRPr="000168B6" w:rsidRDefault="005A4A22" w:rsidP="000168B6">
      <w:pPr>
        <w:autoSpaceDE w:val="0"/>
        <w:autoSpaceDN w:val="0"/>
        <w:adjustRightInd w:val="0"/>
        <w:spacing w:after="0" w:line="240" w:lineRule="auto"/>
        <w:jc w:val="both"/>
        <w:rPr>
          <w:rFonts w:ascii="Times New Roman" w:hAnsi="Times New Roman" w:cs="Times New Roman"/>
          <w:sz w:val="20"/>
          <w:szCs w:val="20"/>
        </w:rPr>
      </w:pPr>
      <w:r w:rsidRPr="000168B6">
        <w:rPr>
          <w:rFonts w:ascii="Times New Roman" w:hAnsi="Times New Roman" w:cs="Times New Roman"/>
          <w:sz w:val="20"/>
          <w:szCs w:val="20"/>
        </w:rPr>
        <w:t>Hence, the ability to non-invasively monitor glucose variations with an easy to use and relatively low-cost technology would be crucial and game changing. Beyond that, there is a need to develop a wearable technology that is human-</w:t>
      </w:r>
      <w:r w:rsidR="000E4055" w:rsidRPr="000168B6">
        <w:rPr>
          <w:rFonts w:ascii="Times New Roman" w:hAnsi="Times New Roman" w:cs="Times New Roman"/>
          <w:sz w:val="20"/>
          <w:szCs w:val="20"/>
        </w:rPr>
        <w:t>centered and</w:t>
      </w:r>
      <w:r w:rsidRPr="000168B6">
        <w:rPr>
          <w:rFonts w:ascii="Times New Roman" w:hAnsi="Times New Roman" w:cs="Times New Roman"/>
          <w:sz w:val="20"/>
          <w:szCs w:val="20"/>
        </w:rPr>
        <w:t xml:space="preserve"> positions the patient’s comfort and preference as a priority in the design process. Such a technology enhances the quality of life for millions around the world and allows clinicians to optimize diabetes therapeutic treatments. However, it remains extremely challenging to achieve CGM noninvasively. </w:t>
      </w:r>
    </w:p>
    <w:p w14:paraId="407653D6" w14:textId="1B2DBC0C" w:rsidR="005A4A22" w:rsidRPr="000168B6" w:rsidRDefault="00B46A9F" w:rsidP="000168B6">
      <w:pPr>
        <w:autoSpaceDE w:val="0"/>
        <w:autoSpaceDN w:val="0"/>
        <w:adjustRightInd w:val="0"/>
        <w:spacing w:after="0" w:line="240" w:lineRule="auto"/>
        <w:jc w:val="both"/>
        <w:rPr>
          <w:rFonts w:ascii="Times New Roman" w:hAnsi="Times New Roman" w:cs="Times New Roman"/>
          <w:sz w:val="20"/>
          <w:szCs w:val="20"/>
        </w:rPr>
      </w:pPr>
      <w:r w:rsidRPr="000168B6">
        <w:rPr>
          <w:rFonts w:ascii="Times New Roman" w:hAnsi="Times New Roman" w:cs="Times New Roman"/>
          <w:sz w:val="20"/>
          <w:szCs w:val="20"/>
        </w:rPr>
        <w:t>Researchers studied several noninvasive glucose monitoring techniques including infrared spectroscopy</w:t>
      </w:r>
      <w:r w:rsidRPr="000168B6">
        <w:rPr>
          <w:rFonts w:ascii="Times New Roman" w:hAnsi="Times New Roman" w:cs="Times New Roman"/>
          <w:sz w:val="20"/>
          <w:szCs w:val="20"/>
        </w:rPr>
        <w:fldChar w:fldCharType="begin" w:fldLock="1"/>
      </w:r>
      <w:r w:rsidR="00A463A9">
        <w:rPr>
          <w:rFonts w:ascii="Times New Roman" w:hAnsi="Times New Roman" w:cs="Times New Roman"/>
          <w:sz w:val="20"/>
          <w:szCs w:val="20"/>
        </w:rPr>
        <w:instrText>ADDIN CSL_CITATION {"citationItems":[{"id":"ITEM-1","itemData":{"author":[{"dropping-particle":"","family":"Sieg","given":"Anke","non-dropping-particle":"","parse-names":false,"suffix":""},{"dropping-particle":"","family":"Guy","given":"Richard H","non-dropping-particle":"","parse-names":false,"suffix":""},{"dropping-particle":"","family":"Delgado-Charro","given":"M Begoña","non-dropping-particle":"","parse-names":false,"suffix":""}],"container-title":"Clinical chemistry","id":"ITEM-1","issue":"8","issued":{"date-parts":[["2004"]]},"page":"1383-1390","publisher":"Oxford University Press","title":"Noninvasive glucose monitoring by reverse iontophoresis in vivo: application of the internal standard concept","type":"article-journal","volume":"50"},"uris":["http://www.mendeley.com/documents/?uuid=5127c708-1a48-48ec-bfa9-8cbfad06a9d9"]}],"mendeley":{"formattedCitation":"&lt;sup&gt;7&lt;/sup&gt;","plainTextFormattedCitation":"7","previouslyFormattedCitation":"[7]"},"properties":{"noteIndex":0},"schema":"https://github.com/citation-style-language/schema/raw/master/csl-citation.json"}</w:instrText>
      </w:r>
      <w:r w:rsidRPr="000168B6">
        <w:rPr>
          <w:rFonts w:ascii="Times New Roman" w:hAnsi="Times New Roman" w:cs="Times New Roman"/>
          <w:sz w:val="20"/>
          <w:szCs w:val="20"/>
        </w:rPr>
        <w:fldChar w:fldCharType="separate"/>
      </w:r>
      <w:r w:rsidR="00A463A9" w:rsidRPr="00A463A9">
        <w:rPr>
          <w:rFonts w:ascii="Times New Roman" w:hAnsi="Times New Roman" w:cs="Times New Roman"/>
          <w:noProof/>
          <w:sz w:val="20"/>
          <w:szCs w:val="20"/>
          <w:vertAlign w:val="superscript"/>
        </w:rPr>
        <w:t>7</w:t>
      </w:r>
      <w:r w:rsidRPr="000168B6">
        <w:rPr>
          <w:rFonts w:ascii="Times New Roman" w:hAnsi="Times New Roman" w:cs="Times New Roman"/>
          <w:sz w:val="20"/>
          <w:szCs w:val="20"/>
        </w:rPr>
        <w:fldChar w:fldCharType="end"/>
      </w:r>
      <w:r w:rsidRPr="000168B6">
        <w:rPr>
          <w:rFonts w:ascii="Times New Roman" w:hAnsi="Times New Roman" w:cs="Times New Roman"/>
          <w:sz w:val="20"/>
          <w:szCs w:val="20"/>
        </w:rPr>
        <w:t>, ultrasound</w:t>
      </w:r>
      <w:r w:rsidRPr="000168B6">
        <w:rPr>
          <w:rFonts w:ascii="Times New Roman" w:hAnsi="Times New Roman" w:cs="Times New Roman"/>
          <w:sz w:val="20"/>
          <w:szCs w:val="20"/>
        </w:rPr>
        <w:fldChar w:fldCharType="begin" w:fldLock="1"/>
      </w:r>
      <w:r w:rsidR="00A463A9">
        <w:rPr>
          <w:rFonts w:ascii="Times New Roman" w:hAnsi="Times New Roman" w:cs="Times New Roman"/>
          <w:sz w:val="20"/>
          <w:szCs w:val="20"/>
        </w:rPr>
        <w:instrText>ADDIN CSL_CITATION {"citationItems":[{"id":"ITEM-1","itemData":{"author":[{"dropping-particle":"","family":"Lee","given":"Seungjun","non-dropping-particle":"","parse-names":false,"suffix":""},{"dropping-particle":"","family":"Nayak","given":"Vivekanand","non-dropping-particle":"","parse-names":false,"suffix":""},{"dropping-particle":"","family":"Dodds","given":"Jeff","non-dropping-particle":"","parse-names":false,"suffix":""},{"dropping-particle":"","family":"Pishko","given":"Michael","non-dropping-particle":"","parse-names":false,"suffix":""},{"dropping-particle":"","family":"Smith","given":"Nadine Barrie","non-dropping-particle":"","parse-names":false,"suffix":""}],"container-title":"Ultrasound in medicine \\&amp; biology","id":"ITEM-1","issue":"7","issued":{"date-parts":[["2005"]]},"page":"971-977","publisher":"Elsevier","title":"Glucose measurements with sensors and ultrasound","type":"article-journal","volume":"31"},"uris":["http://www.mendeley.com/documents/?uuid=25b817f7-e93a-4079-864f-834f49972a08"]},{"id":"ITEM-2","itemData":{"author":[{"dropping-particle":"","family":"Kost","given":"Joseph","non-dropping-particle":"","parse-names":false,"suffix":""},{"dropping-particle":"","family":"Mitragotri","given":"Samir","non-dropping-particle":"","parse-names":false,"suffix":""},{"dropping-particle":"","family":"Gabbay","given":"Robert A","non-dropping-particle":"","parse-names":false,"suffix":""},{"dropping-particle":"","family":"Pishko","given":"Michael","non-dropping-particle":"","parse-names":false,"suffix":""},{"dropping-particle":"","family":"Langer","given":"Robert","non-dropping-particle":"","parse-names":false,"suffix":""}],"container-title":"Nature medicine","id":"ITEM-2","issue":"3","issued":{"date-parts":[["2000"]]},"page":"347-350","publisher":"Nature Publishing Group","title":"Transdermal monitoring of glucose and other analytes using ultrasound","type":"article-journal","volume":"6"},"uris":["http://www.mendeley.com/documents/?uuid=fae3f8e1-d485-4ed2-b70b-043ff755ce1d"]}],"mendeley":{"formattedCitation":"&lt;sup&gt;8,9&lt;/sup&gt;","plainTextFormattedCitation":"8,9","previouslyFormattedCitation":"[8], [9]"},"properties":{"noteIndex":0},"schema":"https://github.com/citation-style-language/schema/raw/master/csl-citation.json"}</w:instrText>
      </w:r>
      <w:r w:rsidRPr="000168B6">
        <w:rPr>
          <w:rFonts w:ascii="Times New Roman" w:hAnsi="Times New Roman" w:cs="Times New Roman"/>
          <w:sz w:val="20"/>
          <w:szCs w:val="20"/>
        </w:rPr>
        <w:fldChar w:fldCharType="separate"/>
      </w:r>
      <w:r w:rsidR="00A463A9" w:rsidRPr="00A463A9">
        <w:rPr>
          <w:rFonts w:ascii="Times New Roman" w:hAnsi="Times New Roman" w:cs="Times New Roman"/>
          <w:noProof/>
          <w:sz w:val="20"/>
          <w:szCs w:val="20"/>
          <w:vertAlign w:val="superscript"/>
        </w:rPr>
        <w:t>8,9</w:t>
      </w:r>
      <w:r w:rsidRPr="000168B6">
        <w:rPr>
          <w:rFonts w:ascii="Times New Roman" w:hAnsi="Times New Roman" w:cs="Times New Roman"/>
          <w:sz w:val="20"/>
          <w:szCs w:val="20"/>
        </w:rPr>
        <w:fldChar w:fldCharType="end"/>
      </w:r>
      <w:r w:rsidRPr="000168B6">
        <w:rPr>
          <w:rFonts w:ascii="Times New Roman" w:hAnsi="Times New Roman" w:cs="Times New Roman"/>
          <w:sz w:val="20"/>
          <w:szCs w:val="20"/>
        </w:rPr>
        <w:t>, fluorescence</w:t>
      </w:r>
      <w:r w:rsidRPr="000168B6">
        <w:rPr>
          <w:rFonts w:ascii="Times New Roman" w:hAnsi="Times New Roman" w:cs="Times New Roman"/>
          <w:sz w:val="20"/>
          <w:szCs w:val="20"/>
        </w:rPr>
        <w:fldChar w:fldCharType="begin" w:fldLock="1"/>
      </w:r>
      <w:r w:rsidR="00A463A9">
        <w:rPr>
          <w:rFonts w:ascii="Times New Roman" w:hAnsi="Times New Roman" w:cs="Times New Roman"/>
          <w:sz w:val="20"/>
          <w:szCs w:val="20"/>
        </w:rPr>
        <w:instrText>ADDIN CSL_CITATION {"citationItems":[{"id":"ITEM-1","itemData":{"author":[{"dropping-particle":"","family":"Evans","given":"Nicholas D","non-dropping-particle":"","parse-names":false,"suffix":""},{"dropping-particle":"","family":"Gnudi","given":"Luigi","non-dropping-particle":"","parse-names":false,"suffix":""},{"dropping-particle":"","family":"Rolinski","given":"Olaf J","non-dropping-particle":"","parse-names":false,"suffix":""},{"dropping-particle":"","family":"Birch","given":"David J S","non-dropping-particle":"","parse-names":false,"suffix":""},{"dropping-particle":"","family":"Pickup","given":"John C","non-dropping-particle":"","parse-names":false,"suffix":""}],"container-title":"Diabetes technology \\&amp; therapeutics","id":"ITEM-1","issue":"5","issued":{"date-parts":[["2003"]]},"page":"807-816","publisher":"Mary Ann Liebert, Inc.","title":"Non-invasive glucose monitoring by NAD (P) H autofluorescence spectroscopy in fibroblasts and adipocytes: a model for skin glucose sensing","type":"article-journal","volume":"5"},"uris":["http://www.mendeley.com/documents/?uuid=243eae8c-4a31-4230-9503-94a8a998e73f"]}],"mendeley":{"formattedCitation":"&lt;sup&gt;10&lt;/sup&gt;","plainTextFormattedCitation":"10","previouslyFormattedCitation":"[10]"},"properties":{"noteIndex":0},"schema":"https://github.com/citation-style-language/schema/raw/master/csl-citation.json"}</w:instrText>
      </w:r>
      <w:r w:rsidRPr="000168B6">
        <w:rPr>
          <w:rFonts w:ascii="Times New Roman" w:hAnsi="Times New Roman" w:cs="Times New Roman"/>
          <w:sz w:val="20"/>
          <w:szCs w:val="20"/>
        </w:rPr>
        <w:fldChar w:fldCharType="separate"/>
      </w:r>
      <w:r w:rsidR="00A463A9" w:rsidRPr="00A463A9">
        <w:rPr>
          <w:rFonts w:ascii="Times New Roman" w:hAnsi="Times New Roman" w:cs="Times New Roman"/>
          <w:noProof/>
          <w:sz w:val="20"/>
          <w:szCs w:val="20"/>
          <w:vertAlign w:val="superscript"/>
        </w:rPr>
        <w:t>10</w:t>
      </w:r>
      <w:r w:rsidRPr="000168B6">
        <w:rPr>
          <w:rFonts w:ascii="Times New Roman" w:hAnsi="Times New Roman" w:cs="Times New Roman"/>
          <w:sz w:val="20"/>
          <w:szCs w:val="20"/>
        </w:rPr>
        <w:fldChar w:fldCharType="end"/>
      </w:r>
      <w:r w:rsidRPr="000168B6">
        <w:rPr>
          <w:rFonts w:ascii="Times New Roman" w:hAnsi="Times New Roman" w:cs="Times New Roman"/>
          <w:sz w:val="20"/>
          <w:szCs w:val="20"/>
        </w:rPr>
        <w:t>, optical coherence tomography</w:t>
      </w:r>
      <w:r w:rsidRPr="000168B6">
        <w:rPr>
          <w:rFonts w:ascii="Times New Roman" w:hAnsi="Times New Roman" w:cs="Times New Roman"/>
          <w:sz w:val="20"/>
          <w:szCs w:val="20"/>
        </w:rPr>
        <w:fldChar w:fldCharType="begin" w:fldLock="1"/>
      </w:r>
      <w:r w:rsidR="00A463A9">
        <w:rPr>
          <w:rFonts w:ascii="Times New Roman" w:hAnsi="Times New Roman" w:cs="Times New Roman"/>
          <w:sz w:val="20"/>
          <w:szCs w:val="20"/>
        </w:rPr>
        <w:instrText>ADDIN CSL_CITATION {"citationItems":[{"id":"ITEM-1","itemData":{"author":[{"dropping-particle":"","family":"Gabbay","given":"Robert A","non-dropping-particle":"","parse-names":false,"suffix":""},{"dropping-particle":"","family":"Sivarajah","given":"Surendra","non-dropping-particle":"","parse-names":false,"suffix":""}],"container-title":"Diabetes technology \\&amp; therapeutics","id":"ITEM-1","issue":"3","issued":{"date-parts":[["2008"]]},"page":"188-193","publisher":"Mary Ann Liebert, Inc. 140 Huguenot Street, 3rd Floor New Rochelle, NY 10801~…","title":"Optical coherence tomography-based continuous noninvasive glucose monitoring in patients with diabetes","type":"article-journal","volume":"10"},"uris":["http://www.mendeley.com/documents/?uuid=e811c6e5-99b6-401e-a467-66d577966dfe"]}],"mendeley":{"formattedCitation":"&lt;sup&gt;11&lt;/sup&gt;","plainTextFormattedCitation":"11","previouslyFormattedCitation":"[11]"},"properties":{"noteIndex":0},"schema":"https://github.com/citation-style-language/schema/raw/master/csl-citation.json"}</w:instrText>
      </w:r>
      <w:r w:rsidRPr="000168B6">
        <w:rPr>
          <w:rFonts w:ascii="Times New Roman" w:hAnsi="Times New Roman" w:cs="Times New Roman"/>
          <w:sz w:val="20"/>
          <w:szCs w:val="20"/>
        </w:rPr>
        <w:fldChar w:fldCharType="separate"/>
      </w:r>
      <w:r w:rsidR="00A463A9" w:rsidRPr="00A463A9">
        <w:rPr>
          <w:rFonts w:ascii="Times New Roman" w:hAnsi="Times New Roman" w:cs="Times New Roman"/>
          <w:noProof/>
          <w:sz w:val="20"/>
          <w:szCs w:val="20"/>
          <w:vertAlign w:val="superscript"/>
        </w:rPr>
        <w:t>11</w:t>
      </w:r>
      <w:r w:rsidRPr="000168B6">
        <w:rPr>
          <w:rFonts w:ascii="Times New Roman" w:hAnsi="Times New Roman" w:cs="Times New Roman"/>
          <w:sz w:val="20"/>
          <w:szCs w:val="20"/>
        </w:rPr>
        <w:fldChar w:fldCharType="end"/>
      </w:r>
      <w:r w:rsidRPr="000168B6">
        <w:rPr>
          <w:rFonts w:ascii="Times New Roman" w:hAnsi="Times New Roman" w:cs="Times New Roman"/>
          <w:sz w:val="20"/>
          <w:szCs w:val="20"/>
        </w:rPr>
        <w:t xml:space="preserve"> and reverse iontophoresis</w:t>
      </w:r>
      <w:r w:rsidRPr="000168B6">
        <w:rPr>
          <w:rFonts w:ascii="Times New Roman" w:hAnsi="Times New Roman" w:cs="Times New Roman"/>
          <w:sz w:val="20"/>
          <w:szCs w:val="20"/>
        </w:rPr>
        <w:fldChar w:fldCharType="begin" w:fldLock="1"/>
      </w:r>
      <w:r w:rsidR="00A463A9">
        <w:rPr>
          <w:rFonts w:ascii="Times New Roman" w:hAnsi="Times New Roman" w:cs="Times New Roman"/>
          <w:sz w:val="20"/>
          <w:szCs w:val="20"/>
        </w:rPr>
        <w:instrText>ADDIN CSL_CITATION {"citationItems":[{"id":"ITEM-1","itemData":{"author":[{"dropping-particle":"","family":"Sieg","given":"Anke","non-dropping-particle":"","parse-names":false,"suffix":""},{"dropping-particle":"","family":"Guy","given":"Richard H","non-dropping-particle":"","parse-names":false,"suffix":""},{"dropping-particle":"","family":"Delgado-Charro","given":"M Begoña","non-dropping-particle":"","parse-names":false,"suffix":""}],"container-title":"Clinical chemistry","id":"ITEM-1","issue":"8","issued":{"date-parts":[["2004"]]},"page":"1383-1390","publisher":"Oxford University Press","title":"Noninvasive glucose monitoring by reverse iontophoresis in vivo: application of the internal standard concept","type":"article-journal","volume":"50"},"uris":["http://www.mendeley.com/documents/?uuid=5127c708-1a48-48ec-bfa9-8cbfad06a9d9"]},{"id":"ITEM-2","itemData":{"author":[{"dropping-particle":"","family":"Lipani","given":"Luca","non-dropping-particle":"","parse-names":false,"suffix":""},{"dropping-particle":"","family":"Dupont","given":"Bertrand G R","non-dropping-particle":"","parse-names":false,"suffix":""},{"dropping-particle":"","family":"Doungmene","given":"Floriant","non-dropping-particle":"","parse-names":false,"suffix":""},{"dropping-particle":"","family":"Marken","given":"Frank","non-dropping-particle":"","parse-names":false,"suffix":""},{"dropping-particle":"","family":"Tyrrell","given":"Rex M","non-dropping-particle":"","parse-names":false,"suffix":""},{"dropping-particle":"","family":"Guy","given":"Richard H","non-dropping-particle":"","parse-names":false,"suffix":""},{"dropping-particle":"","family":"Ilie","given":"Adelina","non-dropping-particle":"","parse-names":false,"suffix":""}],"container-title":"Nature nanotechnology","id":"ITEM-2","issue":"6","issued":{"date-parts":[["2018"]]},"page":"504-511","publisher":"Nature Publishing Group","title":"Non-invasive, transdermal, path-selective and specific glucose monitoring via a graphene-based platform","type":"article-journal","volume":"13"},"uris":["http://www.mendeley.com/documents/?uuid=dec94351-f2be-4219-bbfb-f895aa9badb3"]}],"mendeley":{"formattedCitation":"&lt;sup&gt;7,12&lt;/sup&gt;","plainTextFormattedCitation":"7,12","previouslyFormattedCitation":"[7], [12]"},"properties":{"noteIndex":0},"schema":"https://github.com/citation-style-language/schema/raw/master/csl-citation.json"}</w:instrText>
      </w:r>
      <w:r w:rsidRPr="000168B6">
        <w:rPr>
          <w:rFonts w:ascii="Times New Roman" w:hAnsi="Times New Roman" w:cs="Times New Roman"/>
          <w:sz w:val="20"/>
          <w:szCs w:val="20"/>
        </w:rPr>
        <w:fldChar w:fldCharType="separate"/>
      </w:r>
      <w:r w:rsidR="00A463A9" w:rsidRPr="00A463A9">
        <w:rPr>
          <w:rFonts w:ascii="Times New Roman" w:hAnsi="Times New Roman" w:cs="Times New Roman"/>
          <w:noProof/>
          <w:sz w:val="20"/>
          <w:szCs w:val="20"/>
          <w:vertAlign w:val="superscript"/>
        </w:rPr>
        <w:t>7,12</w:t>
      </w:r>
      <w:r w:rsidRPr="000168B6">
        <w:rPr>
          <w:rFonts w:ascii="Times New Roman" w:hAnsi="Times New Roman" w:cs="Times New Roman"/>
          <w:sz w:val="20"/>
          <w:szCs w:val="20"/>
        </w:rPr>
        <w:fldChar w:fldCharType="end"/>
      </w:r>
      <w:r w:rsidRPr="000168B6">
        <w:rPr>
          <w:rFonts w:ascii="Times New Roman" w:hAnsi="Times New Roman" w:cs="Times New Roman"/>
          <w:sz w:val="20"/>
          <w:szCs w:val="20"/>
        </w:rPr>
        <w:t>. Each of these solutions offer several advantages but all suffer from a number of technical challenges</w:t>
      </w:r>
      <w:r w:rsidRPr="000168B6">
        <w:rPr>
          <w:rFonts w:ascii="Times New Roman" w:hAnsi="Times New Roman" w:cs="Times New Roman"/>
          <w:sz w:val="20"/>
          <w:szCs w:val="20"/>
        </w:rPr>
        <w:fldChar w:fldCharType="begin" w:fldLock="1"/>
      </w:r>
      <w:r w:rsidR="00A463A9">
        <w:rPr>
          <w:rFonts w:ascii="Times New Roman" w:hAnsi="Times New Roman" w:cs="Times New Roman"/>
          <w:sz w:val="20"/>
          <w:szCs w:val="20"/>
        </w:rPr>
        <w:instrText>ADDIN CSL_CITATION {"citationItems":[{"id":"ITEM-1","itemData":{"author":[{"dropping-particle":"","family":"Gabbay","given":"Robert A","non-dropping-particle":"","parse-names":false,"suffix":""}],"container-title":"Can J Diabetes","id":"ITEM-1","issued":{"date-parts":[["2003"]]},"title":"New developments in home glucose monitoring: Minimizing the pain","type":"paper-conference"},"uris":["http://www.mendeley.com/documents/?uuid=7dc85080-28a9-4737-a807-a019dab97555"]},{"id":"ITEM-2","itemData":{"author":[{"dropping-particle":"","family":"Bruen","given":"Danielle","non-dropping-particle":"","parse-names":false,"suffix":""},{"dropping-particle":"","family":"Delaney","given":"Colm","non-dropping-particle":"","parse-names":false,"suffix":""},{"dropping-particle":"","family":"Florea","given":"Larisa","non-dropping-particle":"","parse-names":false,"suffix":""},{"dropping-particle":"","family":"Diamond","given":"Dermot","non-dropping-particle":"","parse-names":false,"suffix":""}],"container-title":"Sensors","id":"ITEM-2","issue":"8","issued":{"date-parts":[["2017"]]},"page":"1866","publisher":"Multidisciplinary Digital Publishing Institute","title":"Glucose sensing for diabetes monitoring: recent developments","type":"article-journal","volume":"17"},"uris":["http://www.mendeley.com/documents/?uuid=81f1f76b-4d3b-4173-b72b-fcc661e01ca2"]},{"id":"ITEM-3","itemData":{"author":[{"dropping-particle":"","family":"So","given":"Chi-Fuk","non-dropping-particle":"","parse-names":false,"suffix":""},{"dropping-particle":"","family":"Choi","given":"Kup-Sze","non-dropping-particle":"","parse-names":false,"suffix":""},{"dropping-particle":"","family":"Wong","given":"Thomas K S","non-dropping-particle":"","parse-names":false,"suffix":""},{"dropping-particle":"","family":"Chung","given":"Joanne W Y","non-dropping-particle":"","parse-names":false,"suffix":""}],"container-title":"Medical Devices (Auckland, NZ)","id":"ITEM-3","issued":{"date-parts":[["2012"]]},"page":"45","publisher":"Dove Press","title":"Recent advances in noninvasive glucose monitoring","type":"article-journal","volume":"5"},"uris":["http://www.mendeley.com/documents/?uuid=4f82fe35-5a25-4355-aa33-2aa814fdadd2"]},{"id":"ITEM-4","itemData":{"author":[{"dropping-particle":"","family":"Choi","given":"Heungjae","non-dropping-particle":"","parse-names":false,"suffix":""}],"id":"ITEM-4","issued":{"date-parts":[["2017"]]},"publisher":"IEEE","title":"Recent developments in minimally and truly non-invasive blood glucose monitoring techniques","type":"article-journal"},"uris":["http://www.mendeley.com/documents/?uuid=65b9f4a5-0f68-42fd-9197-9f58ff2253da"]},{"id":"ITEM-5","itemData":{"author":[{"dropping-particle":"","family":"Vashist","given":"Sandeep Kumar","non-dropping-particle":"","parse-names":false,"suffix":""}],"container-title":"Analytica chimica acta","id":"ITEM-5","issued":{"date-parts":[["2012"]]},"page":"16-27","publisher":"Elsevier","title":"Non-invasive glucose monitoring technology in diabetes management: A review","type":"article-journal","volume":"750"},"uris":["http://www.mendeley.com/documents/?uuid=e4cee44b-10de-4bd4-a75b-0245735b0bc3"]}],"mendeley":{"formattedCitation":"&lt;sup&gt;13–17&lt;/sup&gt;","plainTextFormattedCitation":"13–17","previouslyFormattedCitation":"[13]–[17]"},"properties":{"noteIndex":0},"schema":"https://github.com/citation-style-language/schema/raw/master/csl-citation.json"}</w:instrText>
      </w:r>
      <w:r w:rsidRPr="000168B6">
        <w:rPr>
          <w:rFonts w:ascii="Times New Roman" w:hAnsi="Times New Roman" w:cs="Times New Roman"/>
          <w:sz w:val="20"/>
          <w:szCs w:val="20"/>
        </w:rPr>
        <w:fldChar w:fldCharType="separate"/>
      </w:r>
      <w:r w:rsidR="00A463A9" w:rsidRPr="00A463A9">
        <w:rPr>
          <w:rFonts w:ascii="Times New Roman" w:hAnsi="Times New Roman" w:cs="Times New Roman"/>
          <w:noProof/>
          <w:sz w:val="20"/>
          <w:szCs w:val="20"/>
          <w:vertAlign w:val="superscript"/>
        </w:rPr>
        <w:t>13–17</w:t>
      </w:r>
      <w:r w:rsidRPr="000168B6">
        <w:rPr>
          <w:rFonts w:ascii="Times New Roman" w:hAnsi="Times New Roman" w:cs="Times New Roman"/>
          <w:sz w:val="20"/>
          <w:szCs w:val="20"/>
        </w:rPr>
        <w:fldChar w:fldCharType="end"/>
      </w:r>
      <w:r w:rsidRPr="000168B6">
        <w:rPr>
          <w:rFonts w:ascii="Times New Roman" w:hAnsi="Times New Roman" w:cs="Times New Roman"/>
          <w:sz w:val="20"/>
          <w:szCs w:val="20"/>
        </w:rPr>
        <w:t xml:space="preserve">. </w:t>
      </w:r>
      <w:r w:rsidR="005A4A22" w:rsidRPr="000168B6">
        <w:rPr>
          <w:rFonts w:ascii="Times New Roman" w:hAnsi="Times New Roman" w:cs="Times New Roman"/>
          <w:sz w:val="20"/>
          <w:szCs w:val="20"/>
        </w:rPr>
        <w:t>These technology-dependent limitations include lack of specificity, skin irritation, serious time lag when measuring glucose in the interstitial fluids,  poor correlation between the measured glucose levels and the blood glucose levels when monitoring the glucose in tears or saliva and lack of stability due to interference from confounding factors</w:t>
      </w:r>
      <w:r w:rsidR="005A4A22" w:rsidRPr="000168B6">
        <w:rPr>
          <w:rFonts w:ascii="Times New Roman" w:hAnsi="Times New Roman" w:cs="Times New Roman"/>
          <w:sz w:val="20"/>
          <w:szCs w:val="20"/>
        </w:rPr>
        <w:fldChar w:fldCharType="begin" w:fldLock="1"/>
      </w:r>
      <w:r w:rsidR="00A463A9">
        <w:rPr>
          <w:rFonts w:ascii="Times New Roman" w:hAnsi="Times New Roman" w:cs="Times New Roman"/>
          <w:sz w:val="20"/>
          <w:szCs w:val="20"/>
        </w:rPr>
        <w:instrText>ADDIN CSL_CITATION {"citationItems":[{"id":"ITEM-1","itemData":{"author":[{"dropping-particle":"","family":"Gabbay","given":"Robert A","non-dropping-particle":"","parse-names":false,"suffix":""}],"container-title":"Can J Diabetes","id":"ITEM-1","issued":{"date-parts":[["2003"]]},"title":"New developments in home glucose monitoring: Minimizing the pain","type":"paper-conference"},"uris":["http://www.mendeley.com/documents/?uuid=7dc85080-28a9-4737-a807-a019dab97555"]},{"id":"ITEM-2","itemData":{"author":[{"dropping-particle":"","family":"Bruen","given":"Danielle","non-dropping-particle":"","parse-names":false,"suffix":""},{"dropping-particle":"","family":"Delaney","given":"Colm","non-dropping-particle":"","parse-names":false,"suffix":""},{"dropping-particle":"","family":"Florea","given":"Larisa","non-dropping-particle":"","parse-names":false,"suffix":""},{"dropping-particle":"","family":"Diamond","given":"Dermot","non-dropping-particle":"","parse-names":false,"suffix":""}],"container-title":"Sensors","id":"ITEM-2","issue":"8","issued":{"date-parts":[["2017"]]},"page":"1866","publisher":"Multidisciplinary Digital Publishing Institute","title":"Glucose sensing for diabetes monitoring: recent developments","type":"article-journal","volume":"17"},"uris":["http://www.mendeley.com/documents/?uuid=81f1f76b-4d3b-4173-b72b-fcc661e01ca2"]},{"id":"ITEM-3","itemData":{"author":[{"dropping-particle":"","family":"So","given":"Chi-Fuk","non-dropping-particle":"","parse-names":false,"suffix":""},{"dropping-particle":"","family":"Choi","given":"Kup-Sze","non-dropping-particle":"","parse-names":false,"suffix":""},{"dropping-particle":"","family":"Wong","given":"Thomas K S","non-dropping-particle":"","parse-names":false,"suffix":""},{"dropping-particle":"","family":"Chung","given":"Joanne W Y","non-dropping-particle":"","parse-names":false,"suffix":""}],"container-title":"Medical Devices (Auckland, NZ)","id":"ITEM-3","issued":{"date-parts":[["2012"]]},"page":"45","publisher":"Dove Press","title":"Recent advances in noninvasive glucose monitoring","type":"article-journal","volume":"5"},"uris":["http://www.mendeley.com/documents/?uuid=4f82fe35-5a25-4355-aa33-2aa814fdadd2"]},{"id":"ITEM-4","itemData":{"author":[{"dropping-particle":"","family":"Choi","given":"Heungjae","non-dropping-particle":"","parse-names":false,"suffix":""}],"id":"ITEM-4","issued":{"date-parts":[["2017"]]},"publisher":"IEEE","title":"Recent developments in minimally and truly non-invasive blood glucose monitoring techniques","type":"article-journal"},"uris":["http://www.mendeley.com/documents/?uuid=65b9f4a5-0f68-42fd-9197-9f58ff2253da"]},{"id":"ITEM-5","itemData":{"author":[{"dropping-particle":"","family":"Vashist","given":"Sandeep Kumar","non-dropping-particle":"","parse-names":false,"suffix":""}],"container-title":"Analytica chimica acta","id":"ITEM-5","issued":{"date-parts":[["2012"]]},"page":"16-27","publisher":"Elsevier","title":"Non-invasive glucose monitoring technology in diabetes management: A review","type":"article-journal","volume":"750"},"uris":["http://www.mendeley.com/documents/?uuid=e4cee44b-10de-4bd4-a75b-0245735b0bc3"]}],"mendeley":{"formattedCitation":"&lt;sup&gt;13–17&lt;/sup&gt;","plainTextFormattedCitation":"13–17","previouslyFormattedCitation":"[13]–[17]"},"properties":{"noteIndex":0},"schema":"https://github.com/citation-style-language/schema/raw/master/csl-citation.json"}</w:instrText>
      </w:r>
      <w:r w:rsidR="005A4A22" w:rsidRPr="000168B6">
        <w:rPr>
          <w:rFonts w:ascii="Times New Roman" w:hAnsi="Times New Roman" w:cs="Times New Roman"/>
          <w:sz w:val="20"/>
          <w:szCs w:val="20"/>
        </w:rPr>
        <w:fldChar w:fldCharType="separate"/>
      </w:r>
      <w:r w:rsidR="00A463A9" w:rsidRPr="00A463A9">
        <w:rPr>
          <w:rFonts w:ascii="Times New Roman" w:hAnsi="Times New Roman" w:cs="Times New Roman"/>
          <w:noProof/>
          <w:sz w:val="20"/>
          <w:szCs w:val="20"/>
          <w:vertAlign w:val="superscript"/>
        </w:rPr>
        <w:t>13–17</w:t>
      </w:r>
      <w:r w:rsidR="005A4A22" w:rsidRPr="000168B6">
        <w:rPr>
          <w:rFonts w:ascii="Times New Roman" w:hAnsi="Times New Roman" w:cs="Times New Roman"/>
          <w:sz w:val="20"/>
          <w:szCs w:val="20"/>
        </w:rPr>
        <w:fldChar w:fldCharType="end"/>
      </w:r>
      <w:r w:rsidR="005A4A22" w:rsidRPr="000168B6">
        <w:rPr>
          <w:rFonts w:ascii="Times New Roman" w:hAnsi="Times New Roman" w:cs="Times New Roman"/>
          <w:sz w:val="20"/>
          <w:szCs w:val="20"/>
        </w:rPr>
        <w:t>.</w:t>
      </w:r>
    </w:p>
    <w:p w14:paraId="008A12F5" w14:textId="33D2AA25" w:rsidR="005A4A22" w:rsidRDefault="009E1865" w:rsidP="000168B6">
      <w:pPr>
        <w:autoSpaceDE w:val="0"/>
        <w:autoSpaceDN w:val="0"/>
        <w:adjustRightInd w:val="0"/>
        <w:spacing w:after="0" w:line="240" w:lineRule="auto"/>
        <w:jc w:val="both"/>
        <w:rPr>
          <w:rFonts w:ascii="Times New Roman" w:hAnsi="Times New Roman" w:cs="Times New Roman"/>
          <w:sz w:val="20"/>
          <w:szCs w:val="20"/>
        </w:rPr>
      </w:pPr>
      <w:r w:rsidRPr="000168B6">
        <w:rPr>
          <w:rFonts w:ascii="Times New Roman" w:hAnsi="Times New Roman" w:cs="Times New Roman"/>
          <w:sz w:val="20"/>
          <w:szCs w:val="20"/>
        </w:rPr>
        <w:t>Dielectric spectroscopy is an approach where electromagnetic (EM) biosensors are studied for continuous, noninvasive glucose monitoring through skin and underlying tissues</w:t>
      </w:r>
      <w:r w:rsidRPr="000168B6">
        <w:rPr>
          <w:rFonts w:ascii="Times New Roman" w:hAnsi="Times New Roman" w:cs="Times New Roman"/>
          <w:sz w:val="20"/>
          <w:szCs w:val="20"/>
        </w:rPr>
        <w:fldChar w:fldCharType="begin" w:fldLock="1"/>
      </w:r>
      <w:r w:rsidR="00A463A9">
        <w:rPr>
          <w:rFonts w:ascii="Times New Roman" w:hAnsi="Times New Roman" w:cs="Times New Roman"/>
          <w:sz w:val="20"/>
          <w:szCs w:val="20"/>
        </w:rPr>
        <w:instrText>ADDIN CSL_CITATION {"citationItems":[{"id":"ITEM-1","itemData":{"DOI":"10.1109/JSEN.2020.2984779","author":[{"dropping-particle":"","family":"Jang","given":"Chorom","non-dropping-particle":"","parse-names":false,"suffix":""},{"dropping-particle":"","family":"Park","given":"Jin-Kwan","non-dropping-particle":"","parse-names":false,"suffix":""},{"dropping-particle":"","family":"Lee","given":"Hee-Jo","non-dropping-particle":"","parse-names":false,"suffix":""},{"dropping-particle":"","family":"Yun","given":"Gi-Ho","non-dropping-particle":"","parse-names":false,"suffix":""},{"dropping-particle":"","family":"Yook","given":"Jong-Gwan","non-dropping-particle":"","parse-names":false,"suffix":""}],"container-title":"IEEE Sensors Journal","id":"ITEM-1","issue":"15","issued":{"date-parts":[["2020"]]},"page":"8520-8527","title":"Non-Invasive Fluidic Glucose Detection Based on Dual Microwave Complementary Split Ring Resonators With a Switching Circuit for Environmental Effect Elimination","type":"article-journal","volume":"20"},"uris":["http://www.mendeley.com/documents/?uuid=a82a2c23-6767-4983-b241-1ef6868ee4ea"]},{"id":"ITEM-2","itemData":{"author":[{"dropping-particle":"","family":"Jang","given":"Chorom","non-dropping-particle":"","parse-names":false,"suffix":""},{"dropping-particle":"","family":"Park","given":"Jin-Kwan","non-dropping-particle":"","parse-names":false,"suffix":""},{"dropping-particle":"","family":"Lee","given":"Hee-Jo","non-dropping-particle":"","parse-names":false,"suffix":""},{"dropping-particle":"","family":"Yun","given":"Gi-Ho","non-dropping-particle":"","parse-names":false,"suffix":""},{"dropping-particle":"","family":"Yook","given":"Jong-Gwan","non-dropping-particle":"","parse-names":false,"suffix":""}],"container-title":"Sensors","id":"ITEM-2","issue":"11","issued":{"date-parts":[["2018"]]},"page":"3850","publisher":"Multidisciplinary Digital Publishing Institute","title":"Temperature-corrected fluidic glucose sensor based on microwave resonator","type":"article-journal","volume":"18"},"uris":["http://www.mendeley.com/documents/?uuid=003c7912-6226-4fba-a2c6-b073792d6056"]},{"id":"ITEM-3","itemData":{"author":[{"dropping-particle":"","family":"Govind","given":"Greeshmaja","non-dropping-particle":"","parse-names":false,"suffix":""},{"dropping-particle":"","family":"Akhtar","given":"M Jaleel","non-dropping-particle":"","parse-names":false,"suffix":""}],"container-title":"IEEE Sensors Journal","id":"ITEM-3","issue":"24","issued":{"date-parts":[["2019"]]},"page":"11900-11907","publisher":"IEEE","title":"Metamaterial-inspired microwave microfluidic sensor for glucose monitoring in aqueous solutions","type":"article-journal","volume":"19"},"uris":["http://www.mendeley.com/documents/?uuid=3c17508a-f6eb-48cc-bafc-45346fc8df06"]},{"id":"ITEM-4","itemData":{"author":[{"dropping-particle":"","family":"Vélez","given":"Paris","non-dropping-particle":"","parse-names":false,"suffix":""},{"dropping-particle":"","family":"Su","given":"Lijuan","non-dropping-particle":"","parse-names":false,"suffix":""},{"dropping-particle":"","family":"Grenier","given":"Katia","non-dropping-particle":"","parse-names":false,"suffix":""},{"dropping-particle":"","family":"Mata-Contreras","given":"Javier","non-dropping-particle":"","parse-names":false,"suffix":""},{"dropping-particle":"","family":"Dubuc","given":"David","non-dropping-particle":"","parse-names":false,"suffix":""},{"dropping-particle":"","family":"Mart\\'\\in","given":"Ferran","non-dropping-particle":"","parse-names":false,"suffix":""}],"container-title":"IEEE Sensors Journal","id":"ITEM-4","issue":"20","issued":{"date-parts":[["2017"]]},"page":"6589-6598","publisher":"IEEE","title":"Microwave microfluidic sensor based on a microstrip splitter/combiner configuration and split ring resonators (SRRs) for dielectric characterization of liquids","type":"article-journal","volume":"17"},"uris":["http://www.mendeley.com/documents/?uuid=63a61df4-113f-4022-a326-3a75e70b6e9d"]},{"id":"ITEM-5","itemData":{"author":[{"dropping-particle":"","family":"Saha","given":"Shimul","non-dropping-particle":"","parse-names":false,"suffix":""},{"dropping-particle":"","family":"Cano-Garcia","given":"Helena","non-dropping-particle":"","parse-names":false,"suffix":""},{"dropping-particle":"","family":"Sotiriou","given":"Ioannis","non-dropping-particle":"","parse-names":false,"suffix":""},{"dropping-particle":"","family":"Lipscombe","given":"Oliver","non-dropping-particle":"","parse-names":false,"suffix":""},{"dropping-particle":"","family":"Gouzouasis","given":"Ioannis","non-dropping-particle":"","parse-names":false,"suffix":""},{"dropping-particle":"","family":"Koutsoupidou","given":"Maria","non-dropping-particle":"","parse-names":false,"suffix":""},{"dropping-particle":"","family":"Palikaras","given":"George","non-dropping-particle":"","parse-names":false,"suffix":""},{"dropping-particle":"","family":"Mackenzie","given":"Richard","non-dropping-particle":"","parse-names":false,"suffix":""},{"dropping-particle":"","family":"Reeve","given":"Thomas","non-dropping-particle":"","parse-names":false,"suffix":""},{"dropping-particle":"","family":"Kosmas","given":"Panagiotis","non-dropping-particle":"","parse-names":false,"suffix":""},{"dropping-particle":"","family":"others","given":"","non-dropping-particle":"","parse-names":false,"suffix":""}],"container-title":"Scientific reports","id":"ITEM-5","issue":"1","issued":{"date-parts":[["2017"]]},"page":"1-11","publisher":"Nature Publishing Group","title":"A glucose sensing system based on transmission measurements at millimetre waves using micro strip patch antennas","type":"article-journal","volume":"7"},"uris":["http://www.mendeley.com/documents/?uuid=ce28efb1-1442-48aa-82de-be1d66f615b4"]},{"id":"ITEM-6","itemData":{"author":[{"dropping-particle":"","family":"Liu","given":"Weina","non-dropping-particle":"","parse-names":false,"suffix":""},{"dropping-particle":"","family":"Wang","given":"Meng","non-dropping-particle":"","parse-names":false,"suffix":""},{"dropping-particle":"","family":"Shi","given":"Yanyan","non-dropping-particle":"","parse-names":false,"suffix":""}],"container-title":"IEEE Sensors Journal","id":"ITEM-6","issue":"10","issued":{"date-parts":[["2018"]]},"page":"4059-4065","publisher":"IEEE","title":"A transmission-reflection method for complex permittivity measurement using a planar sensor","type":"article-journal","volume":"18"},"uris":["http://www.mendeley.com/documents/?uuid=ce51e5c6-fdd6-403e-8e5d-016ef94e8dfb"]}],"mendeley":{"formattedCitation":"&lt;sup&gt;18–23&lt;/sup&gt;","plainTextFormattedCitation":"18–23","previouslyFormattedCitation":"[18]–[23]"},"properties":{"noteIndex":0},"schema":"https://github.com/citation-style-language/schema/raw/master/csl-citation.json"}</w:instrText>
      </w:r>
      <w:r w:rsidRPr="000168B6">
        <w:rPr>
          <w:rFonts w:ascii="Times New Roman" w:hAnsi="Times New Roman" w:cs="Times New Roman"/>
          <w:sz w:val="20"/>
          <w:szCs w:val="20"/>
        </w:rPr>
        <w:fldChar w:fldCharType="separate"/>
      </w:r>
      <w:r w:rsidR="00A463A9" w:rsidRPr="00A463A9">
        <w:rPr>
          <w:rFonts w:ascii="Times New Roman" w:hAnsi="Times New Roman" w:cs="Times New Roman"/>
          <w:noProof/>
          <w:sz w:val="20"/>
          <w:szCs w:val="20"/>
          <w:vertAlign w:val="superscript"/>
        </w:rPr>
        <w:t>18–</w:t>
      </w:r>
      <w:bookmarkStart w:id="2" w:name="_Hlk108255066"/>
      <w:r w:rsidR="00A463A9" w:rsidRPr="00A463A9">
        <w:rPr>
          <w:rFonts w:ascii="Times New Roman" w:hAnsi="Times New Roman" w:cs="Times New Roman"/>
          <w:noProof/>
          <w:sz w:val="20"/>
          <w:szCs w:val="20"/>
          <w:vertAlign w:val="superscript"/>
        </w:rPr>
        <w:t>23</w:t>
      </w:r>
      <w:bookmarkEnd w:id="2"/>
      <w:r w:rsidRPr="000168B6">
        <w:rPr>
          <w:rFonts w:ascii="Times New Roman" w:hAnsi="Times New Roman" w:cs="Times New Roman"/>
          <w:sz w:val="20"/>
          <w:szCs w:val="20"/>
        </w:rPr>
        <w:fldChar w:fldCharType="end"/>
      </w:r>
      <w:r w:rsidRPr="000168B6">
        <w:rPr>
          <w:rFonts w:ascii="Times New Roman" w:hAnsi="Times New Roman" w:cs="Times New Roman"/>
          <w:sz w:val="20"/>
          <w:szCs w:val="20"/>
        </w:rPr>
        <w:t>. However, m</w:t>
      </w:r>
      <w:r w:rsidR="00B46A9F" w:rsidRPr="000168B6">
        <w:rPr>
          <w:rFonts w:ascii="Times New Roman" w:hAnsi="Times New Roman" w:cs="Times New Roman"/>
          <w:sz w:val="20"/>
          <w:szCs w:val="20"/>
        </w:rPr>
        <w:t xml:space="preserve">ost of the proposed EM based systems neglect the effect induced by environmental and physiological factors. </w:t>
      </w:r>
      <w:r w:rsidR="005A4A22" w:rsidRPr="000168B6">
        <w:rPr>
          <w:rFonts w:ascii="Times New Roman" w:hAnsi="Times New Roman" w:cs="Times New Roman"/>
          <w:sz w:val="20"/>
          <w:szCs w:val="20"/>
        </w:rPr>
        <w:t>These perturbing factors include ambient temperature and humidity, skin temperature, skin conductance that is mainly affected by sweat, and motion which could affect the sensor-skin contact. Hence, taking into consideration all these different perturbing factors significantly enhances the accuracy and efficiency of EM based noninvasive glucose monitoring systems especially when tested on patients with diabetes.</w:t>
      </w:r>
    </w:p>
    <w:p w14:paraId="33D62808" w14:textId="39CA8589" w:rsidR="00A76E69" w:rsidRDefault="00A76E69" w:rsidP="000168B6">
      <w:pPr>
        <w:autoSpaceDE w:val="0"/>
        <w:autoSpaceDN w:val="0"/>
        <w:adjustRightInd w:val="0"/>
        <w:spacing w:after="0" w:line="240" w:lineRule="auto"/>
        <w:jc w:val="both"/>
        <w:rPr>
          <w:rFonts w:ascii="Times New Roman" w:hAnsi="Times New Roman" w:cs="Times New Roman"/>
          <w:sz w:val="20"/>
          <w:szCs w:val="20"/>
        </w:rPr>
      </w:pPr>
    </w:p>
    <w:p w14:paraId="002BC7A3" w14:textId="221B8CD5" w:rsidR="00A76E69" w:rsidRPr="002B277A" w:rsidRDefault="00A76E69" w:rsidP="00A76E69">
      <w:pPr>
        <w:pStyle w:val="Heading1"/>
        <w:spacing w:line="240" w:lineRule="auto"/>
        <w:rPr>
          <w:rFonts w:ascii="Times New Roman" w:hAnsi="Times New Roman" w:cs="Times New Roman"/>
          <w:b/>
          <w:color w:val="auto"/>
          <w:sz w:val="20"/>
          <w:szCs w:val="20"/>
          <w:u w:val="single"/>
        </w:rPr>
      </w:pPr>
      <w:bookmarkStart w:id="3" w:name="_Toc108255853"/>
      <w:r w:rsidRPr="002B277A">
        <w:rPr>
          <w:rFonts w:ascii="Times New Roman" w:hAnsi="Times New Roman" w:cs="Times New Roman"/>
          <w:b/>
          <w:color w:val="auto"/>
          <w:sz w:val="20"/>
          <w:szCs w:val="20"/>
          <w:u w:val="single"/>
        </w:rPr>
        <w:t>Supplementary Note 2. Depth of penetration (DOP)</w:t>
      </w:r>
      <w:bookmarkEnd w:id="3"/>
      <w:r w:rsidRPr="002B277A">
        <w:rPr>
          <w:rFonts w:ascii="Times New Roman" w:hAnsi="Times New Roman" w:cs="Times New Roman"/>
          <w:b/>
          <w:color w:val="auto"/>
          <w:sz w:val="20"/>
          <w:szCs w:val="20"/>
          <w:u w:val="single"/>
        </w:rPr>
        <w:t xml:space="preserve"> </w:t>
      </w:r>
    </w:p>
    <w:p w14:paraId="2971AF50" w14:textId="3ECC08F4" w:rsidR="00A76E69" w:rsidRPr="002B277A" w:rsidRDefault="00A76E69" w:rsidP="00A76E69">
      <w:pPr>
        <w:spacing w:line="240" w:lineRule="auto"/>
        <w:jc w:val="both"/>
        <w:rPr>
          <w:rFonts w:ascii="Times New Roman" w:hAnsi="Times New Roman" w:cs="Times New Roman"/>
          <w:sz w:val="20"/>
          <w:szCs w:val="20"/>
        </w:rPr>
      </w:pPr>
      <w:r w:rsidRPr="002B277A">
        <w:rPr>
          <w:rFonts w:ascii="Times New Roman" w:hAnsi="Times New Roman" w:cs="Times New Roman"/>
          <w:sz w:val="20"/>
          <w:szCs w:val="20"/>
        </w:rPr>
        <w:t>A very important parameter to consider when choosing the operational frequency of the EM sensors is the depth of penetration (DOP). Any wave transmitted into a lossy material will be attenuated after a certain depth. The DOP, which is dependent on the MUT, decreases with the increase of the frequency. Specifically, the DOP is associated with the tissue-depending thermal effect. It</w:t>
      </w:r>
      <w:r w:rsidR="007E7DEB" w:rsidRPr="002B277A">
        <w:rPr>
          <w:rFonts w:ascii="Times New Roman" w:hAnsi="Times New Roman" w:cs="Times New Roman"/>
          <w:sz w:val="20"/>
          <w:szCs w:val="20"/>
        </w:rPr>
        <w:t xml:space="preserve"> is </w:t>
      </w:r>
      <w:r w:rsidRPr="002B277A">
        <w:rPr>
          <w:rFonts w:ascii="Times New Roman" w:hAnsi="Times New Roman" w:cs="Times New Roman"/>
          <w:sz w:val="20"/>
          <w:szCs w:val="20"/>
        </w:rPr>
        <w:t xml:space="preserve">higher in </w:t>
      </w:r>
      <w:r w:rsidR="007E7DEB" w:rsidRPr="002B277A">
        <w:rPr>
          <w:rFonts w:ascii="Times New Roman" w:hAnsi="Times New Roman" w:cs="Times New Roman"/>
          <w:sz w:val="20"/>
          <w:szCs w:val="20"/>
        </w:rPr>
        <w:t xml:space="preserve">the </w:t>
      </w:r>
      <w:r w:rsidRPr="002B277A">
        <w:rPr>
          <w:rFonts w:ascii="Times New Roman" w:hAnsi="Times New Roman" w:cs="Times New Roman"/>
          <w:sz w:val="20"/>
          <w:szCs w:val="20"/>
        </w:rPr>
        <w:t>brain, fatty and bone tissues than in muscle tissue</w:t>
      </w:r>
      <w:r w:rsidR="007E7DEB" w:rsidRPr="002B277A">
        <w:rPr>
          <w:rFonts w:ascii="Times New Roman" w:hAnsi="Times New Roman" w:cs="Times New Roman"/>
          <w:sz w:val="20"/>
          <w:szCs w:val="20"/>
        </w:rPr>
        <w:t>s</w:t>
      </w:r>
      <w:r w:rsidRPr="002B277A">
        <w:rPr>
          <w:rFonts w:ascii="Times New Roman" w:hAnsi="Times New Roman" w:cs="Times New Roman"/>
          <w:sz w:val="20"/>
          <w:szCs w:val="20"/>
        </w:rPr>
        <w:t>. At frequencies lower than 0.1 GHz, the wave can penetrate the skin, fat, and muscle. On the other hand, at frequencies higher than 10 GHz, the wave barely penetrates the skin, the fat, and the muscle layer</w:t>
      </w:r>
      <w:r w:rsidR="00D865AB" w:rsidRPr="002B277A">
        <w:rPr>
          <w:rFonts w:ascii="Times New Roman" w:hAnsi="Times New Roman" w:cs="Times New Roman"/>
          <w:sz w:val="20"/>
          <w:szCs w:val="20"/>
        </w:rPr>
        <w:t>s</w:t>
      </w:r>
      <w:r w:rsidRPr="002B277A">
        <w:rPr>
          <w:rFonts w:ascii="Times New Roman" w:hAnsi="Times New Roman" w:cs="Times New Roman"/>
          <w:sz w:val="20"/>
          <w:szCs w:val="20"/>
        </w:rPr>
        <w:t xml:space="preserve">. Additionally higher frequencies </w:t>
      </w:r>
      <w:r w:rsidRPr="002B277A">
        <w:rPr>
          <w:rFonts w:ascii="Times New Roman" w:hAnsi="Times New Roman" w:cs="Times New Roman"/>
          <w:sz w:val="20"/>
          <w:szCs w:val="20"/>
        </w:rPr>
        <w:lastRenderedPageBreak/>
        <w:t>make the sensor more sensitive to motion and environmental factors. To optimize the performance of the proposed system, especially to measure glucose levels for different body types/composition</w:t>
      </w:r>
      <w:r w:rsidR="007E7DEB" w:rsidRPr="002B277A">
        <w:rPr>
          <w:rFonts w:ascii="Times New Roman" w:hAnsi="Times New Roman" w:cs="Times New Roman"/>
          <w:sz w:val="20"/>
          <w:szCs w:val="20"/>
        </w:rPr>
        <w:t>s</w:t>
      </w:r>
      <w:r w:rsidRPr="002B277A">
        <w:rPr>
          <w:rFonts w:ascii="Times New Roman" w:hAnsi="Times New Roman" w:cs="Times New Roman"/>
          <w:sz w:val="20"/>
          <w:szCs w:val="20"/>
        </w:rPr>
        <w:t xml:space="preserve">, the sensors are optimized to have </w:t>
      </w:r>
      <w:r w:rsidR="007E7DEB" w:rsidRPr="002B277A">
        <w:rPr>
          <w:rFonts w:ascii="Times New Roman" w:hAnsi="Times New Roman" w:cs="Times New Roman"/>
          <w:sz w:val="20"/>
          <w:szCs w:val="20"/>
        </w:rPr>
        <w:t xml:space="preserve">a </w:t>
      </w:r>
      <w:r w:rsidRPr="002B277A">
        <w:rPr>
          <w:rFonts w:ascii="Times New Roman" w:hAnsi="Times New Roman" w:cs="Times New Roman"/>
          <w:sz w:val="20"/>
          <w:szCs w:val="20"/>
        </w:rPr>
        <w:t>multi-band response in the ultra-high frequency (UHF), L</w:t>
      </w:r>
      <w:r w:rsidR="007E7DEB" w:rsidRPr="002B277A">
        <w:rPr>
          <w:rFonts w:ascii="Times New Roman" w:hAnsi="Times New Roman" w:cs="Times New Roman"/>
          <w:sz w:val="20"/>
          <w:szCs w:val="20"/>
        </w:rPr>
        <w:t>,</w:t>
      </w:r>
      <w:r w:rsidRPr="002B277A">
        <w:rPr>
          <w:rFonts w:ascii="Times New Roman" w:hAnsi="Times New Roman" w:cs="Times New Roman"/>
          <w:sz w:val="20"/>
          <w:szCs w:val="20"/>
        </w:rPr>
        <w:t xml:space="preserve"> and lower S bands ranging between 500 MHz and </w:t>
      </w:r>
      <w:r w:rsidR="00F65709" w:rsidRPr="002B277A">
        <w:rPr>
          <w:rFonts w:ascii="Times New Roman" w:hAnsi="Times New Roman" w:cs="Times New Roman"/>
          <w:sz w:val="20"/>
          <w:szCs w:val="20"/>
        </w:rPr>
        <w:t>4</w:t>
      </w:r>
      <w:r w:rsidRPr="002B277A">
        <w:rPr>
          <w:rFonts w:ascii="Times New Roman" w:hAnsi="Times New Roman" w:cs="Times New Roman"/>
          <w:sz w:val="20"/>
          <w:szCs w:val="20"/>
        </w:rPr>
        <w:t xml:space="preserve"> GHz. This frequency allows enough penetration for the waves to reach the targeted veins and arteries, for different layer thicknesses, while maintaining good sensitivity. </w:t>
      </w:r>
      <w:r w:rsidR="007E7DEB" w:rsidRPr="002B277A">
        <w:rPr>
          <w:rFonts w:ascii="Times New Roman" w:hAnsi="Times New Roman" w:cs="Times New Roman"/>
          <w:sz w:val="20"/>
          <w:szCs w:val="20"/>
        </w:rPr>
        <w:t>T</w:t>
      </w:r>
      <w:r w:rsidRPr="002B277A">
        <w:rPr>
          <w:rFonts w:ascii="Times New Roman" w:eastAsia="Times New Roman" w:hAnsi="Times New Roman" w:cs="Times New Roman"/>
          <w:sz w:val="20"/>
          <w:szCs w:val="20"/>
        </w:rPr>
        <w:t xml:space="preserve">he multi-band response provides a wide range of penetration depths. This is an important aspect that makes the sensor more suitable and easily adaptable for varying users' physiological needs such as age, gender, and body composition. Consequently, </w:t>
      </w:r>
      <w:r w:rsidR="007E7DEB" w:rsidRPr="002B277A">
        <w:rPr>
          <w:rFonts w:ascii="Times New Roman" w:eastAsia="Times New Roman" w:hAnsi="Times New Roman" w:cs="Times New Roman"/>
          <w:sz w:val="20"/>
          <w:szCs w:val="20"/>
        </w:rPr>
        <w:t xml:space="preserve">a </w:t>
      </w:r>
      <w:r w:rsidRPr="002B277A">
        <w:rPr>
          <w:rFonts w:ascii="Times New Roman" w:eastAsia="Times New Roman" w:hAnsi="Times New Roman" w:cs="Times New Roman"/>
          <w:sz w:val="20"/>
          <w:szCs w:val="20"/>
        </w:rPr>
        <w:t>different set of frequencies may be selected for different users.</w:t>
      </w:r>
    </w:p>
    <w:p w14:paraId="37875F73" w14:textId="5BA92489" w:rsidR="00304705" w:rsidRPr="000168B6" w:rsidRDefault="00304705" w:rsidP="000168B6">
      <w:pPr>
        <w:pStyle w:val="Heading1"/>
        <w:spacing w:line="240" w:lineRule="auto"/>
        <w:rPr>
          <w:rFonts w:ascii="Times New Roman" w:hAnsi="Times New Roman" w:cs="Times New Roman"/>
          <w:b/>
          <w:color w:val="auto"/>
          <w:sz w:val="20"/>
          <w:szCs w:val="20"/>
          <w:u w:val="single"/>
        </w:rPr>
      </w:pPr>
      <w:bookmarkStart w:id="4" w:name="_Toc76228060"/>
      <w:bookmarkStart w:id="5" w:name="_Toc108255854"/>
      <w:r w:rsidRPr="000168B6">
        <w:rPr>
          <w:rFonts w:ascii="Times New Roman" w:hAnsi="Times New Roman" w:cs="Times New Roman"/>
          <w:b/>
          <w:color w:val="auto"/>
          <w:sz w:val="20"/>
          <w:szCs w:val="20"/>
          <w:u w:val="single"/>
        </w:rPr>
        <w:t xml:space="preserve">Supplementary Note </w:t>
      </w:r>
      <w:r w:rsidR="001E4C1A">
        <w:rPr>
          <w:rFonts w:ascii="Times New Roman" w:hAnsi="Times New Roman" w:cs="Times New Roman"/>
          <w:b/>
          <w:color w:val="auto"/>
          <w:sz w:val="20"/>
          <w:szCs w:val="20"/>
          <w:u w:val="single"/>
        </w:rPr>
        <w:t>3</w:t>
      </w:r>
      <w:r w:rsidRPr="000168B6">
        <w:rPr>
          <w:rFonts w:ascii="Times New Roman" w:hAnsi="Times New Roman" w:cs="Times New Roman"/>
          <w:b/>
          <w:color w:val="auto"/>
          <w:sz w:val="20"/>
          <w:szCs w:val="20"/>
          <w:u w:val="single"/>
        </w:rPr>
        <w:t>. EM- sensor design details</w:t>
      </w:r>
      <w:bookmarkEnd w:id="4"/>
      <w:bookmarkEnd w:id="5"/>
    </w:p>
    <w:p w14:paraId="5F6580CA" w14:textId="6C00CAF8" w:rsidR="00304705" w:rsidRPr="000168B6" w:rsidRDefault="00304705" w:rsidP="000168B6">
      <w:pPr>
        <w:spacing w:line="240" w:lineRule="auto"/>
        <w:jc w:val="both"/>
        <w:rPr>
          <w:rFonts w:ascii="Times New Roman" w:hAnsi="Times New Roman" w:cs="Times New Roman"/>
          <w:sz w:val="20"/>
          <w:szCs w:val="20"/>
        </w:rPr>
      </w:pPr>
      <w:r w:rsidRPr="000168B6">
        <w:rPr>
          <w:rFonts w:ascii="Times New Roman" w:hAnsi="Times New Roman" w:cs="Times New Roman"/>
          <w:sz w:val="20"/>
          <w:szCs w:val="20"/>
        </w:rPr>
        <w:t>The sensing layer is composed of four rectangular shaped conductive patches</w:t>
      </w:r>
      <w:r w:rsidR="009B153A" w:rsidRPr="000168B6">
        <w:rPr>
          <w:rFonts w:ascii="Times New Roman" w:hAnsi="Times New Roman" w:cs="Times New Roman"/>
          <w:sz w:val="20"/>
          <w:szCs w:val="20"/>
        </w:rPr>
        <w:t xml:space="preserve">, as shown in the </w:t>
      </w:r>
      <w:r w:rsidR="008A5733">
        <w:rPr>
          <w:rFonts w:ascii="Times New Roman" w:hAnsi="Times New Roman" w:cs="Times New Roman"/>
          <w:sz w:val="20"/>
          <w:szCs w:val="20"/>
        </w:rPr>
        <w:t>Figures 1 and 2</w:t>
      </w:r>
      <w:r w:rsidRPr="000168B6">
        <w:rPr>
          <w:rFonts w:ascii="Times New Roman" w:hAnsi="Times New Roman" w:cs="Times New Roman"/>
          <w:sz w:val="20"/>
          <w:szCs w:val="20"/>
        </w:rPr>
        <w:t>. The size of these patches determines the operational frequency of the proposed microstrip patch antenna quasi-array.  The width and length of these patches are calculated using the mathematical equations below</w:t>
      </w:r>
      <w:r w:rsidRPr="000168B6">
        <w:rPr>
          <w:rFonts w:ascii="Times New Roman" w:hAnsi="Times New Roman" w:cs="Times New Roman"/>
          <w:sz w:val="20"/>
          <w:szCs w:val="20"/>
        </w:rPr>
        <w:fldChar w:fldCharType="begin" w:fldLock="1"/>
      </w:r>
      <w:r w:rsidR="00A463A9">
        <w:rPr>
          <w:rFonts w:ascii="Times New Roman" w:hAnsi="Times New Roman" w:cs="Times New Roman"/>
          <w:sz w:val="20"/>
          <w:szCs w:val="20"/>
        </w:rPr>
        <w:instrText>ADDIN CSL_CITATION {"citationItems":[{"id":"ITEM-1","itemData":{"author":[{"dropping-particle":"","family":"Balanis","given":"Constantine A","non-dropping-particle":"","parse-names":false,"suffix":""}],"id":"ITEM-1","issued":{"date-parts":[["2016"]]},"publisher":"John wiley \\&amp; sons","title":"Antenna theory: analysis and design","type":"book"},"uris":["http://www.mendeley.com/documents/?uuid=a87a3ca2-cf47-47fe-abb7-7514ae332f7e"]}],"mendeley":{"formattedCitation":"&lt;sup&gt;24&lt;/sup&gt;","plainTextFormattedCitation":"24","previouslyFormattedCitation":"[24]"},"properties":{"noteIndex":0},"schema":"https://github.com/citation-style-language/schema/raw/master/csl-citation.json"}</w:instrText>
      </w:r>
      <w:r w:rsidRPr="000168B6">
        <w:rPr>
          <w:rFonts w:ascii="Times New Roman" w:hAnsi="Times New Roman" w:cs="Times New Roman"/>
          <w:sz w:val="20"/>
          <w:szCs w:val="20"/>
        </w:rPr>
        <w:fldChar w:fldCharType="separate"/>
      </w:r>
      <w:r w:rsidR="00A463A9" w:rsidRPr="00A463A9">
        <w:rPr>
          <w:rFonts w:ascii="Times New Roman" w:hAnsi="Times New Roman" w:cs="Times New Roman"/>
          <w:noProof/>
          <w:sz w:val="20"/>
          <w:szCs w:val="20"/>
          <w:vertAlign w:val="superscript"/>
        </w:rPr>
        <w:t>24</w:t>
      </w:r>
      <w:r w:rsidRPr="000168B6">
        <w:rPr>
          <w:rFonts w:ascii="Times New Roman" w:hAnsi="Times New Roman" w:cs="Times New Roman"/>
          <w:sz w:val="20"/>
          <w:szCs w:val="20"/>
        </w:rPr>
        <w:fldChar w:fldCharType="end"/>
      </w:r>
      <w:r w:rsidRPr="000168B6">
        <w:rPr>
          <w:rFonts w:ascii="Times New Roman" w:hAnsi="Times New Roman" w:cs="Times New Roman"/>
          <w:sz w:val="20"/>
          <w:szCs w:val="20"/>
        </w:rPr>
        <w:t xml:space="preserve">: </w:t>
      </w:r>
    </w:p>
    <w:p w14:paraId="540AA032" w14:textId="77777777" w:rsidR="00304705" w:rsidRPr="000168B6" w:rsidRDefault="00304705" w:rsidP="000168B6">
      <w:pPr>
        <w:spacing w:line="240" w:lineRule="auto"/>
        <w:rPr>
          <w:rFonts w:ascii="Times New Roman" w:hAnsi="Times New Roman" w:cs="Times New Roman"/>
          <w:sz w:val="20"/>
          <w:szCs w:val="20"/>
        </w:rPr>
      </w:pPr>
      <m:oMath>
        <m:r>
          <w:rPr>
            <w:rFonts w:ascii="Cambria Math" w:hAnsi="Cambria Math" w:cs="Times New Roman"/>
            <w:sz w:val="20"/>
            <w:szCs w:val="20"/>
          </w:rPr>
          <m:t>W=</m:t>
        </m:r>
        <m:f>
          <m:fPr>
            <m:ctrlPr>
              <w:rPr>
                <w:rFonts w:ascii="Cambria Math" w:hAnsi="Cambria Math" w:cs="Times New Roman"/>
                <w:i/>
                <w:sz w:val="20"/>
                <w:szCs w:val="20"/>
              </w:rPr>
            </m:ctrlPr>
          </m:fPr>
          <m:num>
            <m:r>
              <w:rPr>
                <w:rFonts w:ascii="Cambria Math" w:hAnsi="Cambria Math" w:cs="Times New Roman"/>
                <w:sz w:val="20"/>
                <w:szCs w:val="20"/>
              </w:rPr>
              <m:t>c</m:t>
            </m:r>
          </m:num>
          <m:den>
            <m:r>
              <w:rPr>
                <w:rFonts w:ascii="Cambria Math" w:hAnsi="Cambria Math" w:cs="Times New Roman"/>
                <w:sz w:val="20"/>
                <w:szCs w:val="20"/>
              </w:rPr>
              <m:t>2πf</m:t>
            </m:r>
          </m:den>
        </m:f>
        <m:rad>
          <m:radPr>
            <m:degHide m:val="1"/>
            <m:ctrlPr>
              <w:rPr>
                <w:rFonts w:ascii="Cambria Math" w:hAnsi="Cambria Math" w:cs="Times New Roman"/>
                <w:i/>
                <w:sz w:val="20"/>
                <w:szCs w:val="20"/>
              </w:rPr>
            </m:ctrlPr>
          </m:radPr>
          <m:deg/>
          <m:e>
            <m:f>
              <m:fPr>
                <m:ctrlPr>
                  <w:rPr>
                    <w:rFonts w:ascii="Cambria Math" w:hAnsi="Cambria Math" w:cs="Times New Roman"/>
                    <w:i/>
                    <w:sz w:val="20"/>
                    <w:szCs w:val="20"/>
                  </w:rPr>
                </m:ctrlPr>
              </m:fPr>
              <m:num>
                <m:r>
                  <w:rPr>
                    <w:rFonts w:ascii="Cambria Math" w:hAnsi="Cambria Math" w:cs="Times New Roman"/>
                    <w:sz w:val="20"/>
                    <w:szCs w:val="20"/>
                  </w:rPr>
                  <m:t>2</m:t>
                </m:r>
              </m:num>
              <m:den>
                <m:sSub>
                  <m:sSubPr>
                    <m:ctrlPr>
                      <w:rPr>
                        <w:rFonts w:ascii="Cambria Math" w:hAnsi="Cambria Math" w:cs="Times New Roman"/>
                        <w:i/>
                        <w:sz w:val="20"/>
                        <w:szCs w:val="20"/>
                      </w:rPr>
                    </m:ctrlPr>
                  </m:sSubPr>
                  <m:e>
                    <m:r>
                      <w:rPr>
                        <w:rFonts w:ascii="Cambria Math" w:hAnsi="Cambria Math" w:cs="Times New Roman"/>
                        <w:sz w:val="20"/>
                        <w:szCs w:val="20"/>
                      </w:rPr>
                      <m:t>ϵ</m:t>
                    </m:r>
                  </m:e>
                  <m:sub>
                    <m:r>
                      <w:rPr>
                        <w:rFonts w:ascii="Cambria Math" w:hAnsi="Cambria Math" w:cs="Times New Roman"/>
                        <w:sz w:val="20"/>
                        <w:szCs w:val="20"/>
                      </w:rPr>
                      <m:t>r</m:t>
                    </m:r>
                  </m:sub>
                </m:sSub>
                <m:r>
                  <w:rPr>
                    <w:rFonts w:ascii="Cambria Math" w:hAnsi="Cambria Math" w:cs="Times New Roman"/>
                    <w:sz w:val="20"/>
                    <w:szCs w:val="20"/>
                  </w:rPr>
                  <m:t>+1</m:t>
                </m:r>
              </m:den>
            </m:f>
          </m:e>
        </m:rad>
      </m:oMath>
      <w:r w:rsidRPr="000168B6">
        <w:rPr>
          <w:rFonts w:ascii="Times New Roman" w:hAnsi="Times New Roman" w:cs="Times New Roman"/>
          <w:sz w:val="20"/>
          <w:szCs w:val="20"/>
        </w:rPr>
        <w:t xml:space="preserve">  </w:t>
      </w:r>
      <w:r w:rsidR="009B153A" w:rsidRPr="000168B6">
        <w:rPr>
          <w:rFonts w:ascii="Times New Roman" w:hAnsi="Times New Roman" w:cs="Times New Roman"/>
          <w:sz w:val="20"/>
          <w:szCs w:val="20"/>
        </w:rPr>
        <w:tab/>
      </w:r>
      <w:r w:rsidR="009B153A" w:rsidRPr="000168B6">
        <w:rPr>
          <w:rFonts w:ascii="Times New Roman" w:hAnsi="Times New Roman" w:cs="Times New Roman"/>
          <w:sz w:val="20"/>
          <w:szCs w:val="20"/>
        </w:rPr>
        <w:tab/>
      </w:r>
      <w:r w:rsidR="009B153A" w:rsidRPr="000168B6">
        <w:rPr>
          <w:rFonts w:ascii="Times New Roman" w:hAnsi="Times New Roman" w:cs="Times New Roman"/>
          <w:sz w:val="20"/>
          <w:szCs w:val="20"/>
        </w:rPr>
        <w:tab/>
      </w:r>
      <w:r w:rsidR="009B153A" w:rsidRPr="000168B6">
        <w:rPr>
          <w:rFonts w:ascii="Times New Roman" w:hAnsi="Times New Roman" w:cs="Times New Roman"/>
          <w:sz w:val="20"/>
          <w:szCs w:val="20"/>
        </w:rPr>
        <w:tab/>
      </w:r>
      <w:r w:rsidRPr="000168B6">
        <w:rPr>
          <w:rFonts w:ascii="Times New Roman" w:hAnsi="Times New Roman" w:cs="Times New Roman"/>
          <w:sz w:val="20"/>
          <w:szCs w:val="20"/>
        </w:rPr>
        <w:t>(1)</w:t>
      </w:r>
    </w:p>
    <w:p w14:paraId="36B07DB3" w14:textId="77777777" w:rsidR="00304705" w:rsidRPr="000168B6" w:rsidRDefault="00C41704" w:rsidP="000168B6">
      <w:pPr>
        <w:spacing w:line="240" w:lineRule="auto"/>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ϵ</m:t>
            </m:r>
          </m:e>
          <m:sub>
            <m:r>
              <w:rPr>
                <w:rFonts w:ascii="Cambria Math" w:hAnsi="Cambria Math" w:cs="Times New Roman"/>
                <w:sz w:val="20"/>
                <w:szCs w:val="20"/>
              </w:rPr>
              <m:t>eff</m:t>
            </m:r>
          </m:sub>
        </m:sSub>
        <m:r>
          <w:rPr>
            <w:rFonts w:ascii="Cambria Math" w:hAnsi="Cambria Math" w:cs="Times New Roman"/>
            <w:sz w:val="20"/>
            <w:szCs w:val="20"/>
          </w:rPr>
          <m:t>=</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ϵ</m:t>
                </m:r>
              </m:e>
              <m:sub>
                <m:r>
                  <w:rPr>
                    <w:rFonts w:ascii="Cambria Math" w:hAnsi="Cambria Math" w:cs="Times New Roman"/>
                    <w:sz w:val="20"/>
                    <w:szCs w:val="20"/>
                  </w:rPr>
                  <m:t>r</m:t>
                </m:r>
              </m:sub>
            </m:sSub>
            <m:r>
              <w:rPr>
                <w:rFonts w:ascii="Cambria Math" w:hAnsi="Cambria Math" w:cs="Times New Roman"/>
                <w:sz w:val="20"/>
                <w:szCs w:val="20"/>
              </w:rPr>
              <m:t>+1</m:t>
            </m:r>
          </m:num>
          <m:den>
            <m:r>
              <w:rPr>
                <w:rFonts w:ascii="Cambria Math" w:hAnsi="Cambria Math" w:cs="Times New Roman"/>
                <w:sz w:val="20"/>
                <w:szCs w:val="20"/>
              </w:rPr>
              <m:t>2</m:t>
            </m:r>
          </m:den>
        </m:f>
        <m:r>
          <w:rPr>
            <w:rFonts w:ascii="Cambria Math" w:hAnsi="Cambria Math" w:cs="Times New Roman"/>
            <w:sz w:val="20"/>
            <w:szCs w:val="20"/>
          </w:rPr>
          <m:t>+</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ϵ</m:t>
                </m:r>
              </m:e>
              <m:sub>
                <m:r>
                  <w:rPr>
                    <w:rFonts w:ascii="Cambria Math" w:hAnsi="Cambria Math" w:cs="Times New Roman"/>
                    <w:sz w:val="20"/>
                    <w:szCs w:val="20"/>
                  </w:rPr>
                  <m:t>r</m:t>
                </m:r>
              </m:sub>
            </m:sSub>
            <m:r>
              <w:rPr>
                <w:rFonts w:ascii="Cambria Math" w:hAnsi="Cambria Math" w:cs="Times New Roman"/>
                <w:sz w:val="20"/>
                <w:szCs w:val="20"/>
              </w:rPr>
              <m:t>-</m:t>
            </m:r>
            <m:r>
              <w:rPr>
                <w:rFonts w:ascii="Cambria Math" w:hAnsi="Cambria Math" w:cs="Times New Roman"/>
                <w:sz w:val="20"/>
                <w:szCs w:val="20"/>
              </w:rPr>
              <m:t>1</m:t>
            </m:r>
          </m:num>
          <m:den>
            <m:r>
              <w:rPr>
                <w:rFonts w:ascii="Cambria Math" w:hAnsi="Cambria Math" w:cs="Times New Roman"/>
                <w:sz w:val="20"/>
                <w:szCs w:val="20"/>
              </w:rPr>
              <m:t>2</m:t>
            </m:r>
          </m:den>
        </m:f>
        <m:sSup>
          <m:sSupPr>
            <m:ctrlPr>
              <w:rPr>
                <w:rFonts w:ascii="Cambria Math" w:hAnsi="Cambria Math" w:cs="Times New Roman"/>
                <w:i/>
                <w:sz w:val="20"/>
                <w:szCs w:val="20"/>
              </w:rPr>
            </m:ctrlPr>
          </m:sSupPr>
          <m:e>
            <m:d>
              <m:dPr>
                <m:ctrlPr>
                  <w:rPr>
                    <w:rFonts w:ascii="Cambria Math" w:hAnsi="Cambria Math" w:cs="Times New Roman"/>
                    <w:i/>
                    <w:sz w:val="20"/>
                    <w:szCs w:val="20"/>
                  </w:rPr>
                </m:ctrlPr>
              </m:dPr>
              <m:e>
                <m:r>
                  <w:rPr>
                    <w:rFonts w:ascii="Cambria Math" w:hAnsi="Cambria Math" w:cs="Times New Roman"/>
                    <w:sz w:val="20"/>
                    <w:szCs w:val="20"/>
                  </w:rPr>
                  <m:t>1+12</m:t>
                </m:r>
                <m:f>
                  <m:fPr>
                    <m:ctrlPr>
                      <w:rPr>
                        <w:rFonts w:ascii="Cambria Math" w:hAnsi="Cambria Math" w:cs="Times New Roman"/>
                        <w:i/>
                        <w:sz w:val="20"/>
                        <w:szCs w:val="20"/>
                      </w:rPr>
                    </m:ctrlPr>
                  </m:fPr>
                  <m:num>
                    <m:r>
                      <w:rPr>
                        <w:rFonts w:ascii="Cambria Math" w:hAnsi="Cambria Math" w:cs="Times New Roman"/>
                        <w:sz w:val="20"/>
                        <w:szCs w:val="20"/>
                      </w:rPr>
                      <m:t>h</m:t>
                    </m:r>
                  </m:num>
                  <m:den>
                    <m:r>
                      <w:rPr>
                        <w:rFonts w:ascii="Cambria Math" w:hAnsi="Cambria Math" w:cs="Times New Roman"/>
                        <w:sz w:val="20"/>
                        <w:szCs w:val="20"/>
                      </w:rPr>
                      <m:t>W</m:t>
                    </m:r>
                  </m:den>
                </m:f>
              </m:e>
            </m:d>
          </m:e>
          <m:sup>
            <m:r>
              <w:rPr>
                <w:rFonts w:ascii="Cambria Math" w:hAnsi="Cambria Math" w:cs="Times New Roman"/>
                <w:sz w:val="20"/>
                <w:szCs w:val="20"/>
              </w:rPr>
              <m:t>-</m:t>
            </m:r>
            <m:r>
              <w:rPr>
                <w:rFonts w:ascii="Cambria Math" w:hAnsi="Cambria Math" w:cs="Times New Roman"/>
                <w:sz w:val="20"/>
                <w:szCs w:val="20"/>
              </w:rPr>
              <m:t>1/2</m:t>
            </m:r>
          </m:sup>
        </m:sSup>
      </m:oMath>
      <w:r w:rsidR="00304705" w:rsidRPr="000168B6">
        <w:rPr>
          <w:rFonts w:ascii="Times New Roman" w:hAnsi="Times New Roman" w:cs="Times New Roman"/>
          <w:sz w:val="20"/>
          <w:szCs w:val="20"/>
        </w:rPr>
        <w:t xml:space="preserve"> </w:t>
      </w:r>
      <w:r w:rsidR="009B153A" w:rsidRPr="000168B6">
        <w:rPr>
          <w:rFonts w:ascii="Times New Roman" w:hAnsi="Times New Roman" w:cs="Times New Roman"/>
          <w:sz w:val="20"/>
          <w:szCs w:val="20"/>
        </w:rPr>
        <w:tab/>
      </w:r>
      <w:r w:rsidR="009B153A" w:rsidRPr="000168B6">
        <w:rPr>
          <w:rFonts w:ascii="Times New Roman" w:hAnsi="Times New Roman" w:cs="Times New Roman"/>
          <w:sz w:val="20"/>
          <w:szCs w:val="20"/>
        </w:rPr>
        <w:tab/>
      </w:r>
      <w:r w:rsidR="00304705" w:rsidRPr="000168B6">
        <w:rPr>
          <w:rFonts w:ascii="Times New Roman" w:hAnsi="Times New Roman" w:cs="Times New Roman"/>
          <w:sz w:val="20"/>
          <w:szCs w:val="20"/>
        </w:rPr>
        <w:t>(2)</w:t>
      </w:r>
    </w:p>
    <w:p w14:paraId="2BD30635" w14:textId="77777777" w:rsidR="00304705" w:rsidRPr="000168B6" w:rsidRDefault="00304705" w:rsidP="000168B6">
      <w:pPr>
        <w:spacing w:line="240" w:lineRule="auto"/>
        <w:rPr>
          <w:rFonts w:ascii="Times New Roman" w:hAnsi="Times New Roman" w:cs="Times New Roman"/>
          <w:sz w:val="20"/>
          <w:szCs w:val="20"/>
        </w:rPr>
      </w:pPr>
      <m:oMath>
        <m:r>
          <w:rPr>
            <w:rFonts w:ascii="Cambria Math" w:hAnsi="Cambria Math" w:cs="Times New Roman"/>
            <w:sz w:val="20"/>
            <w:szCs w:val="20"/>
          </w:rPr>
          <m:t>∆L=0.412</m:t>
        </m:r>
        <m:f>
          <m:fPr>
            <m:ctrlPr>
              <w:rPr>
                <w:rFonts w:ascii="Cambria Math" w:hAnsi="Cambria Math" w:cs="Times New Roman"/>
                <w:i/>
                <w:sz w:val="20"/>
                <w:szCs w:val="20"/>
              </w:rPr>
            </m:ctrlPr>
          </m:fPr>
          <m:num>
            <m:r>
              <w:rPr>
                <w:rFonts w:ascii="Cambria Math" w:hAnsi="Cambria Math" w:cs="Times New Roman"/>
                <w:sz w:val="20"/>
                <w:szCs w:val="20"/>
              </w:rPr>
              <m:t>h(</m:t>
            </m:r>
            <m:sSub>
              <m:sSubPr>
                <m:ctrlPr>
                  <w:rPr>
                    <w:rFonts w:ascii="Cambria Math" w:hAnsi="Cambria Math" w:cs="Times New Roman"/>
                    <w:i/>
                    <w:sz w:val="20"/>
                    <w:szCs w:val="20"/>
                  </w:rPr>
                </m:ctrlPr>
              </m:sSubPr>
              <m:e>
                <m:r>
                  <w:rPr>
                    <w:rFonts w:ascii="Cambria Math" w:hAnsi="Cambria Math" w:cs="Times New Roman"/>
                    <w:sz w:val="20"/>
                    <w:szCs w:val="20"/>
                  </w:rPr>
                  <m:t>ϵ</m:t>
                </m:r>
              </m:e>
              <m:sub>
                <m:r>
                  <w:rPr>
                    <w:rFonts w:ascii="Cambria Math" w:hAnsi="Cambria Math" w:cs="Times New Roman"/>
                    <w:sz w:val="20"/>
                    <w:szCs w:val="20"/>
                  </w:rPr>
                  <m:t>eff</m:t>
                </m:r>
              </m:sub>
            </m:sSub>
            <m:r>
              <w:rPr>
                <w:rFonts w:ascii="Cambria Math" w:hAnsi="Cambria Math" w:cs="Times New Roman"/>
                <w:sz w:val="20"/>
                <w:szCs w:val="20"/>
              </w:rPr>
              <m:t>+0.3)(</m:t>
            </m:r>
            <m:f>
              <m:fPr>
                <m:ctrlPr>
                  <w:rPr>
                    <w:rFonts w:ascii="Cambria Math" w:hAnsi="Cambria Math" w:cs="Times New Roman"/>
                    <w:i/>
                    <w:sz w:val="20"/>
                    <w:szCs w:val="20"/>
                  </w:rPr>
                </m:ctrlPr>
              </m:fPr>
              <m:num>
                <m:r>
                  <w:rPr>
                    <w:rFonts w:ascii="Cambria Math" w:hAnsi="Cambria Math" w:cs="Times New Roman"/>
                    <w:sz w:val="20"/>
                    <w:szCs w:val="20"/>
                  </w:rPr>
                  <m:t>W</m:t>
                </m:r>
              </m:num>
              <m:den>
                <m:r>
                  <w:rPr>
                    <w:rFonts w:ascii="Cambria Math" w:hAnsi="Cambria Math" w:cs="Times New Roman"/>
                    <w:sz w:val="20"/>
                    <w:szCs w:val="20"/>
                  </w:rPr>
                  <m:t>h</m:t>
                </m:r>
              </m:den>
            </m:f>
            <m:r>
              <w:rPr>
                <w:rFonts w:ascii="Cambria Math" w:hAnsi="Cambria Math" w:cs="Times New Roman"/>
                <w:sz w:val="20"/>
                <w:szCs w:val="20"/>
              </w:rPr>
              <m:t>+0.264)</m:t>
            </m:r>
          </m:num>
          <m:den>
            <m:sSub>
              <m:sSubPr>
                <m:ctrlPr>
                  <w:rPr>
                    <w:rFonts w:ascii="Cambria Math" w:hAnsi="Cambria Math" w:cs="Times New Roman"/>
                    <w:i/>
                    <w:sz w:val="20"/>
                    <w:szCs w:val="20"/>
                  </w:rPr>
                </m:ctrlPr>
              </m:sSubPr>
              <m:e>
                <m:r>
                  <w:rPr>
                    <w:rFonts w:ascii="Cambria Math" w:hAnsi="Cambria Math" w:cs="Times New Roman"/>
                    <w:sz w:val="20"/>
                    <w:szCs w:val="20"/>
                  </w:rPr>
                  <m:t>(ϵ</m:t>
                </m:r>
              </m:e>
              <m:sub>
                <m:r>
                  <w:rPr>
                    <w:rFonts w:ascii="Cambria Math" w:hAnsi="Cambria Math" w:cs="Times New Roman"/>
                    <w:sz w:val="20"/>
                    <w:szCs w:val="20"/>
                  </w:rPr>
                  <m:t>eff</m:t>
                </m:r>
              </m:sub>
            </m:sSub>
            <m:r>
              <w:rPr>
                <w:rFonts w:ascii="Cambria Math" w:hAnsi="Cambria Math" w:cs="Times New Roman"/>
                <w:sz w:val="20"/>
                <w:szCs w:val="20"/>
              </w:rPr>
              <m:t>-0.258)(</m:t>
            </m:r>
            <m:f>
              <m:fPr>
                <m:ctrlPr>
                  <w:rPr>
                    <w:rFonts w:ascii="Cambria Math" w:hAnsi="Cambria Math" w:cs="Times New Roman"/>
                    <w:i/>
                    <w:sz w:val="20"/>
                    <w:szCs w:val="20"/>
                  </w:rPr>
                </m:ctrlPr>
              </m:fPr>
              <m:num>
                <m:r>
                  <w:rPr>
                    <w:rFonts w:ascii="Cambria Math" w:hAnsi="Cambria Math" w:cs="Times New Roman"/>
                    <w:sz w:val="20"/>
                    <w:szCs w:val="20"/>
                  </w:rPr>
                  <m:t>W</m:t>
                </m:r>
              </m:num>
              <m:den>
                <m:r>
                  <w:rPr>
                    <w:rFonts w:ascii="Cambria Math" w:hAnsi="Cambria Math" w:cs="Times New Roman"/>
                    <w:sz w:val="20"/>
                    <w:szCs w:val="20"/>
                  </w:rPr>
                  <m:t>h</m:t>
                </m:r>
              </m:den>
            </m:f>
            <m:r>
              <w:rPr>
                <w:rFonts w:ascii="Cambria Math" w:hAnsi="Cambria Math" w:cs="Times New Roman"/>
                <w:sz w:val="20"/>
                <w:szCs w:val="20"/>
              </w:rPr>
              <m:t>+0.8)</m:t>
            </m:r>
          </m:den>
        </m:f>
      </m:oMath>
      <w:r w:rsidRPr="000168B6">
        <w:rPr>
          <w:rFonts w:ascii="Times New Roman" w:hAnsi="Times New Roman" w:cs="Times New Roman"/>
          <w:sz w:val="20"/>
          <w:szCs w:val="20"/>
        </w:rPr>
        <w:t xml:space="preserve"> </w:t>
      </w:r>
      <w:r w:rsidR="009B153A" w:rsidRPr="000168B6">
        <w:rPr>
          <w:rFonts w:ascii="Times New Roman" w:hAnsi="Times New Roman" w:cs="Times New Roman"/>
          <w:sz w:val="20"/>
          <w:szCs w:val="20"/>
        </w:rPr>
        <w:tab/>
      </w:r>
      <w:r w:rsidR="009B153A" w:rsidRPr="000168B6">
        <w:rPr>
          <w:rFonts w:ascii="Times New Roman" w:hAnsi="Times New Roman" w:cs="Times New Roman"/>
          <w:sz w:val="20"/>
          <w:szCs w:val="20"/>
        </w:rPr>
        <w:tab/>
      </w:r>
      <w:r w:rsidRPr="000168B6">
        <w:rPr>
          <w:rFonts w:ascii="Times New Roman" w:hAnsi="Times New Roman" w:cs="Times New Roman"/>
          <w:sz w:val="20"/>
          <w:szCs w:val="20"/>
        </w:rPr>
        <w:t>(3)</w:t>
      </w:r>
    </w:p>
    <w:p w14:paraId="59A1F259" w14:textId="77777777" w:rsidR="00304705" w:rsidRPr="000168B6" w:rsidRDefault="00C41704" w:rsidP="000168B6">
      <w:pPr>
        <w:spacing w:line="240" w:lineRule="auto"/>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L</m:t>
            </m:r>
          </m:e>
          <m:sub>
            <m:r>
              <w:rPr>
                <w:rFonts w:ascii="Cambria Math" w:hAnsi="Cambria Math" w:cs="Times New Roman"/>
                <w:sz w:val="20"/>
                <w:szCs w:val="20"/>
              </w:rPr>
              <m:t>eff</m:t>
            </m:r>
          </m:sub>
        </m:sSub>
        <m:r>
          <w:rPr>
            <w:rFonts w:ascii="Cambria Math" w:hAnsi="Cambria Math" w:cs="Times New Roman"/>
            <w:sz w:val="20"/>
            <w:szCs w:val="20"/>
          </w:rPr>
          <m:t>=</m:t>
        </m:r>
        <m:r>
          <w:rPr>
            <w:rFonts w:ascii="Cambria Math" w:hAnsi="Cambria Math" w:cs="Times New Roman"/>
            <w:sz w:val="20"/>
            <w:szCs w:val="20"/>
          </w:rPr>
          <m:t>L</m:t>
        </m:r>
        <m:r>
          <w:rPr>
            <w:rFonts w:ascii="Cambria Math" w:hAnsi="Cambria Math" w:cs="Times New Roman"/>
            <w:sz w:val="20"/>
            <w:szCs w:val="20"/>
          </w:rPr>
          <m:t>+2∆</m:t>
        </m:r>
        <m:r>
          <w:rPr>
            <w:rFonts w:ascii="Cambria Math" w:hAnsi="Cambria Math" w:cs="Times New Roman"/>
            <w:sz w:val="20"/>
            <w:szCs w:val="20"/>
          </w:rPr>
          <m:t>L</m:t>
        </m:r>
      </m:oMath>
      <w:r w:rsidR="00304705" w:rsidRPr="000168B6">
        <w:rPr>
          <w:rFonts w:ascii="Times New Roman" w:hAnsi="Times New Roman" w:cs="Times New Roman"/>
          <w:sz w:val="20"/>
          <w:szCs w:val="20"/>
        </w:rPr>
        <w:t xml:space="preserve"> </w:t>
      </w:r>
      <w:r w:rsidR="009B153A" w:rsidRPr="000168B6">
        <w:rPr>
          <w:rFonts w:ascii="Times New Roman" w:hAnsi="Times New Roman" w:cs="Times New Roman"/>
          <w:sz w:val="20"/>
          <w:szCs w:val="20"/>
        </w:rPr>
        <w:tab/>
      </w:r>
      <w:r w:rsidR="009B153A" w:rsidRPr="000168B6">
        <w:rPr>
          <w:rFonts w:ascii="Times New Roman" w:hAnsi="Times New Roman" w:cs="Times New Roman"/>
          <w:sz w:val="20"/>
          <w:szCs w:val="20"/>
        </w:rPr>
        <w:tab/>
      </w:r>
      <w:r w:rsidR="009B153A" w:rsidRPr="000168B6">
        <w:rPr>
          <w:rFonts w:ascii="Times New Roman" w:hAnsi="Times New Roman" w:cs="Times New Roman"/>
          <w:sz w:val="20"/>
          <w:szCs w:val="20"/>
        </w:rPr>
        <w:tab/>
      </w:r>
      <w:r w:rsidR="009B153A" w:rsidRPr="000168B6">
        <w:rPr>
          <w:rFonts w:ascii="Times New Roman" w:hAnsi="Times New Roman" w:cs="Times New Roman"/>
          <w:sz w:val="20"/>
          <w:szCs w:val="20"/>
        </w:rPr>
        <w:tab/>
      </w:r>
      <w:r w:rsidR="00304705" w:rsidRPr="000168B6">
        <w:rPr>
          <w:rFonts w:ascii="Times New Roman" w:hAnsi="Times New Roman" w:cs="Times New Roman"/>
          <w:sz w:val="20"/>
          <w:szCs w:val="20"/>
        </w:rPr>
        <w:t>(4)</w:t>
      </w:r>
    </w:p>
    <w:p w14:paraId="34DB2B08" w14:textId="77777777" w:rsidR="00304705" w:rsidRPr="000168B6" w:rsidRDefault="00304705" w:rsidP="000168B6">
      <w:pPr>
        <w:spacing w:line="240" w:lineRule="auto"/>
        <w:rPr>
          <w:rFonts w:ascii="Times New Roman" w:hAnsi="Times New Roman" w:cs="Times New Roman"/>
          <w:sz w:val="20"/>
          <w:szCs w:val="20"/>
        </w:rPr>
      </w:pPr>
      <m:oMath>
        <m:r>
          <w:rPr>
            <w:rFonts w:ascii="Cambria Math" w:hAnsi="Cambria Math" w:cs="Times New Roman"/>
            <w:sz w:val="20"/>
            <w:szCs w:val="20"/>
          </w:rPr>
          <m:t>z=</m:t>
        </m:r>
        <m:f>
          <m:fPr>
            <m:ctrlPr>
              <w:rPr>
                <w:rFonts w:ascii="Cambria Math" w:hAnsi="Cambria Math" w:cs="Times New Roman"/>
                <w:i/>
                <w:sz w:val="20"/>
                <w:szCs w:val="20"/>
              </w:rPr>
            </m:ctrlPr>
          </m:fPr>
          <m:num>
            <m:r>
              <w:rPr>
                <w:rFonts w:ascii="Cambria Math" w:hAnsi="Cambria Math" w:cs="Times New Roman"/>
                <w:sz w:val="20"/>
                <w:szCs w:val="20"/>
              </w:rPr>
              <m:t>120π</m:t>
            </m:r>
          </m:num>
          <m:den>
            <m:rad>
              <m:radPr>
                <m:degHide m:val="1"/>
                <m:ctrlPr>
                  <w:rPr>
                    <w:rFonts w:ascii="Cambria Math" w:hAnsi="Cambria Math" w:cs="Times New Roman"/>
                    <w:i/>
                    <w:sz w:val="20"/>
                    <w:szCs w:val="20"/>
                  </w:rPr>
                </m:ctrlPr>
              </m:radPr>
              <m:deg/>
              <m:e>
                <m:sSub>
                  <m:sSubPr>
                    <m:ctrlPr>
                      <w:rPr>
                        <w:rFonts w:ascii="Cambria Math" w:hAnsi="Cambria Math" w:cs="Times New Roman"/>
                        <w:i/>
                        <w:sz w:val="20"/>
                        <w:szCs w:val="20"/>
                      </w:rPr>
                    </m:ctrlPr>
                  </m:sSubPr>
                  <m:e>
                    <m:r>
                      <w:rPr>
                        <w:rFonts w:ascii="Cambria Math" w:hAnsi="Cambria Math" w:cs="Times New Roman"/>
                        <w:sz w:val="20"/>
                        <w:szCs w:val="20"/>
                      </w:rPr>
                      <m:t>ϵ</m:t>
                    </m:r>
                  </m:e>
                  <m:sub>
                    <m:r>
                      <w:rPr>
                        <w:rFonts w:ascii="Cambria Math" w:hAnsi="Cambria Math" w:cs="Times New Roman"/>
                        <w:sz w:val="20"/>
                        <w:szCs w:val="20"/>
                      </w:rPr>
                      <m:t>eff</m:t>
                    </m:r>
                  </m:sub>
                </m:sSub>
              </m:e>
            </m:rad>
            <m:d>
              <m:dPr>
                <m:begChr m:val="["/>
                <m:endChr m:val="]"/>
                <m:ctrlPr>
                  <w:rPr>
                    <w:rFonts w:ascii="Cambria Math" w:hAnsi="Cambria Math" w:cs="Times New Roman"/>
                    <w:i/>
                    <w:sz w:val="20"/>
                    <w:szCs w:val="20"/>
                  </w:rPr>
                </m:ctrlPr>
              </m:dPr>
              <m:e>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0</m:t>
                        </m:r>
                      </m:sub>
                    </m:sSub>
                  </m:num>
                  <m:den>
                    <m:r>
                      <w:rPr>
                        <w:rFonts w:ascii="Cambria Math" w:hAnsi="Cambria Math" w:cs="Times New Roman"/>
                        <w:sz w:val="20"/>
                        <w:szCs w:val="20"/>
                      </w:rPr>
                      <m:t>h</m:t>
                    </m:r>
                  </m:den>
                </m:f>
                <m:r>
                  <w:rPr>
                    <w:rFonts w:ascii="Cambria Math" w:hAnsi="Cambria Math" w:cs="Times New Roman"/>
                    <w:sz w:val="20"/>
                    <w:szCs w:val="20"/>
                  </w:rPr>
                  <m:t>+1.393+0.667</m:t>
                </m:r>
                <m:r>
                  <m:rPr>
                    <m:sty m:val="p"/>
                  </m:rPr>
                  <w:rPr>
                    <w:rFonts w:ascii="Cambria Math" w:hAnsi="Cambria Math" w:cs="Times New Roman"/>
                    <w:sz w:val="20"/>
                    <w:szCs w:val="20"/>
                  </w:rPr>
                  <m:t>ln⁡</m:t>
                </m:r>
                <m:r>
                  <w:rPr>
                    <w:rFonts w:ascii="Cambria Math" w:hAnsi="Cambria Math" w:cs="Times New Roman"/>
                    <w:sz w:val="20"/>
                    <w:szCs w:val="20"/>
                  </w:rPr>
                  <m:t>(</m:t>
                </m:r>
                <m:f>
                  <m:fPr>
                    <m:ctrlPr>
                      <w:rPr>
                        <w:rFonts w:ascii="Cambria Math" w:hAnsi="Cambria Math" w:cs="Times New Roman"/>
                        <w:i/>
                        <w:sz w:val="20"/>
                        <w:szCs w:val="20"/>
                      </w:rPr>
                    </m:ctrlPr>
                  </m:fPr>
                  <m:num>
                    <m:sSub>
                      <m:sSubPr>
                        <m:ctrlPr>
                          <w:rPr>
                            <w:rFonts w:ascii="Cambria Math" w:hAnsi="Cambria Math" w:cs="Times New Roman"/>
                            <w:i/>
                            <w:sz w:val="20"/>
                            <w:szCs w:val="20"/>
                          </w:rPr>
                        </m:ctrlPr>
                      </m:sSubPr>
                      <m:e>
                        <m:r>
                          <w:rPr>
                            <w:rFonts w:ascii="Cambria Math" w:hAnsi="Cambria Math" w:cs="Times New Roman"/>
                            <w:sz w:val="20"/>
                            <w:szCs w:val="20"/>
                          </w:rPr>
                          <m:t>W</m:t>
                        </m:r>
                      </m:e>
                      <m:sub>
                        <m:r>
                          <w:rPr>
                            <w:rFonts w:ascii="Cambria Math" w:hAnsi="Cambria Math" w:cs="Times New Roman"/>
                            <w:sz w:val="20"/>
                            <w:szCs w:val="20"/>
                          </w:rPr>
                          <m:t>0</m:t>
                        </m:r>
                      </m:sub>
                    </m:sSub>
                  </m:num>
                  <m:den>
                    <m:r>
                      <w:rPr>
                        <w:rFonts w:ascii="Cambria Math" w:hAnsi="Cambria Math" w:cs="Times New Roman"/>
                        <w:sz w:val="20"/>
                        <w:szCs w:val="20"/>
                      </w:rPr>
                      <m:t>h</m:t>
                    </m:r>
                  </m:den>
                </m:f>
                <m:r>
                  <w:rPr>
                    <w:rFonts w:ascii="Cambria Math" w:hAnsi="Cambria Math" w:cs="Times New Roman"/>
                    <w:sz w:val="20"/>
                    <w:szCs w:val="20"/>
                  </w:rPr>
                  <m:t>+1.444)</m:t>
                </m:r>
              </m:e>
            </m:d>
          </m:den>
        </m:f>
      </m:oMath>
      <w:r w:rsidRPr="000168B6">
        <w:rPr>
          <w:rFonts w:ascii="Times New Roman" w:hAnsi="Times New Roman" w:cs="Times New Roman"/>
          <w:sz w:val="20"/>
          <w:szCs w:val="20"/>
        </w:rPr>
        <w:t xml:space="preserve"> </w:t>
      </w:r>
      <w:r w:rsidR="009B153A" w:rsidRPr="000168B6">
        <w:rPr>
          <w:rFonts w:ascii="Times New Roman" w:hAnsi="Times New Roman" w:cs="Times New Roman"/>
          <w:sz w:val="20"/>
          <w:szCs w:val="20"/>
        </w:rPr>
        <w:tab/>
      </w:r>
      <w:r w:rsidR="009B153A" w:rsidRPr="000168B6">
        <w:rPr>
          <w:rFonts w:ascii="Times New Roman" w:hAnsi="Times New Roman" w:cs="Times New Roman"/>
          <w:sz w:val="20"/>
          <w:szCs w:val="20"/>
        </w:rPr>
        <w:tab/>
      </w:r>
      <w:r w:rsidRPr="000168B6">
        <w:rPr>
          <w:rFonts w:ascii="Times New Roman" w:hAnsi="Times New Roman" w:cs="Times New Roman"/>
          <w:sz w:val="20"/>
          <w:szCs w:val="20"/>
        </w:rPr>
        <w:t>(5)</w:t>
      </w:r>
    </w:p>
    <w:p w14:paraId="570E9E8F" w14:textId="77777777" w:rsidR="00304705" w:rsidRPr="000168B6" w:rsidRDefault="00304705" w:rsidP="000168B6">
      <w:pPr>
        <w:spacing w:line="240" w:lineRule="auto"/>
        <w:jc w:val="both"/>
        <w:rPr>
          <w:rFonts w:ascii="Times New Roman" w:hAnsi="Times New Roman" w:cs="Times New Roman"/>
          <w:sz w:val="20"/>
          <w:szCs w:val="20"/>
        </w:rPr>
      </w:pPr>
      <w:r w:rsidRPr="000168B6">
        <w:rPr>
          <w:rFonts w:ascii="Times New Roman" w:hAnsi="Times New Roman" w:cs="Times New Roman"/>
          <w:sz w:val="20"/>
          <w:szCs w:val="20"/>
        </w:rPr>
        <w:t>where f is the antenna’s resonance frequency, W</w:t>
      </w:r>
      <w:r w:rsidRPr="000168B6">
        <w:rPr>
          <w:rFonts w:ascii="Times New Roman" w:hAnsi="Times New Roman" w:cs="Times New Roman"/>
          <w:sz w:val="20"/>
          <w:szCs w:val="20"/>
          <w:vertAlign w:val="subscript"/>
        </w:rPr>
        <w:t>0</w:t>
      </w:r>
      <w:r w:rsidRPr="000168B6">
        <w:rPr>
          <w:rFonts w:ascii="Times New Roman" w:hAnsi="Times New Roman" w:cs="Times New Roman"/>
          <w:sz w:val="20"/>
          <w:szCs w:val="20"/>
        </w:rPr>
        <w:t xml:space="preserve"> is microstrip line width, c is the EM waves velocity in vacuum, ɛ</w:t>
      </w:r>
      <w:r w:rsidRPr="000168B6">
        <w:rPr>
          <w:rFonts w:ascii="Times New Roman" w:hAnsi="Times New Roman" w:cs="Times New Roman"/>
          <w:sz w:val="20"/>
          <w:szCs w:val="20"/>
          <w:vertAlign w:val="subscript"/>
        </w:rPr>
        <w:t>r</w:t>
      </w:r>
      <w:r w:rsidRPr="000168B6">
        <w:rPr>
          <w:rFonts w:ascii="Times New Roman" w:hAnsi="Times New Roman" w:cs="Times New Roman"/>
          <w:sz w:val="20"/>
          <w:szCs w:val="20"/>
        </w:rPr>
        <w:t xml:space="preserve"> is the dielectric substrate’s relative permittivity, h is the antenna’s total height, L</w:t>
      </w:r>
      <w:r w:rsidRPr="000168B6">
        <w:rPr>
          <w:rFonts w:ascii="Times New Roman" w:hAnsi="Times New Roman" w:cs="Times New Roman"/>
          <w:sz w:val="20"/>
          <w:szCs w:val="20"/>
          <w:vertAlign w:val="subscript"/>
        </w:rPr>
        <w:t>eff</w:t>
      </w:r>
      <w:r w:rsidRPr="000168B6">
        <w:rPr>
          <w:rFonts w:ascii="Times New Roman" w:hAnsi="Times New Roman" w:cs="Times New Roman"/>
          <w:sz w:val="20"/>
          <w:szCs w:val="20"/>
        </w:rPr>
        <w:t xml:space="preserve"> is the patch’s effective length effective length of the patch.</w:t>
      </w:r>
    </w:p>
    <w:p w14:paraId="66E5A6D1" w14:textId="61BDB8C4" w:rsidR="00304705" w:rsidRPr="000168B6" w:rsidRDefault="00304705" w:rsidP="000168B6">
      <w:pPr>
        <w:spacing w:line="240" w:lineRule="auto"/>
        <w:jc w:val="both"/>
        <w:rPr>
          <w:rFonts w:ascii="Times New Roman" w:hAnsi="Times New Roman" w:cs="Times New Roman"/>
          <w:sz w:val="20"/>
          <w:szCs w:val="20"/>
        </w:rPr>
      </w:pPr>
      <w:r w:rsidRPr="000168B6">
        <w:rPr>
          <w:rFonts w:ascii="Times New Roman" w:hAnsi="Times New Roman" w:cs="Times New Roman"/>
          <w:sz w:val="20"/>
          <w:szCs w:val="20"/>
        </w:rPr>
        <w:t>After designing the patch, non-identical slots that mimic the blood vessels network of the leg are introduced to concentrate the EM waves onto the targeted veins and arteries.  These integrated slots are optimized to operate with great matching at the desired frequencies of operation, while being loaded by the human leg model. The width of the slots are optimized based on the average diameters of the different blood vessels</w:t>
      </w:r>
    </w:p>
    <w:p w14:paraId="133D9C16" w14:textId="0C0D0E8D" w:rsidR="00304705" w:rsidRPr="000168B6" w:rsidRDefault="00304705" w:rsidP="000168B6">
      <w:pPr>
        <w:spacing w:line="240" w:lineRule="auto"/>
        <w:jc w:val="both"/>
        <w:rPr>
          <w:rFonts w:ascii="Times New Roman" w:hAnsi="Times New Roman" w:cs="Times New Roman"/>
          <w:sz w:val="20"/>
          <w:szCs w:val="20"/>
        </w:rPr>
      </w:pPr>
      <w:r w:rsidRPr="000168B6">
        <w:rPr>
          <w:rFonts w:ascii="Times New Roman" w:hAnsi="Times New Roman" w:cs="Times New Roman"/>
          <w:sz w:val="20"/>
          <w:szCs w:val="20"/>
        </w:rPr>
        <w:t>A Microstrip line feeding network is utilized to power the antenna with impedance matching achieved by relying on Quarter-wave transformers (QWT) technique. The impedance of the QWT is calculated using the equation below</w:t>
      </w:r>
      <w:r w:rsidRPr="000168B6">
        <w:rPr>
          <w:rFonts w:ascii="Times New Roman" w:hAnsi="Times New Roman" w:cs="Times New Roman"/>
          <w:sz w:val="20"/>
          <w:szCs w:val="20"/>
        </w:rPr>
        <w:fldChar w:fldCharType="begin" w:fldLock="1"/>
      </w:r>
      <w:r w:rsidR="00A463A9">
        <w:rPr>
          <w:rFonts w:ascii="Times New Roman" w:hAnsi="Times New Roman" w:cs="Times New Roman"/>
          <w:sz w:val="20"/>
          <w:szCs w:val="20"/>
        </w:rPr>
        <w:instrText>ADDIN CSL_CITATION {"citationItems":[{"id":"ITEM-1","itemData":{"author":[{"dropping-particle":"","family":"Balanis","given":"Constantine A","non-dropping-particle":"","parse-names":false,"suffix":""}],"id":"ITEM-1","issued":{"date-parts":[["2016"]]},"publisher":"John wiley \\&amp; sons","title":"Antenna theory: analysis and design","type":"book"},"uris":["http://www.mendeley.com/documents/?uuid=a87a3ca2-cf47-47fe-abb7-7514ae332f7e"]}],"mendeley":{"formattedCitation":"&lt;sup&gt;24&lt;/sup&gt;","plainTextFormattedCitation":"24","previouslyFormattedCitation":"[24]"},"properties":{"noteIndex":0},"schema":"https://github.com/citation-style-language/schema/raw/master/csl-citation.json"}</w:instrText>
      </w:r>
      <w:r w:rsidRPr="000168B6">
        <w:rPr>
          <w:rFonts w:ascii="Times New Roman" w:hAnsi="Times New Roman" w:cs="Times New Roman"/>
          <w:sz w:val="20"/>
          <w:szCs w:val="20"/>
        </w:rPr>
        <w:fldChar w:fldCharType="separate"/>
      </w:r>
      <w:r w:rsidR="00A463A9" w:rsidRPr="00A463A9">
        <w:rPr>
          <w:rFonts w:ascii="Times New Roman" w:hAnsi="Times New Roman" w:cs="Times New Roman"/>
          <w:noProof/>
          <w:sz w:val="20"/>
          <w:szCs w:val="20"/>
          <w:vertAlign w:val="superscript"/>
        </w:rPr>
        <w:t>24</w:t>
      </w:r>
      <w:r w:rsidRPr="000168B6">
        <w:rPr>
          <w:rFonts w:ascii="Times New Roman" w:hAnsi="Times New Roman" w:cs="Times New Roman"/>
          <w:sz w:val="20"/>
          <w:szCs w:val="20"/>
        </w:rPr>
        <w:fldChar w:fldCharType="end"/>
      </w:r>
      <w:r w:rsidRPr="000168B6">
        <w:rPr>
          <w:rFonts w:ascii="Times New Roman" w:hAnsi="Times New Roman" w:cs="Times New Roman"/>
          <w:sz w:val="20"/>
          <w:szCs w:val="20"/>
        </w:rPr>
        <w:t xml:space="preserve">: </w:t>
      </w:r>
    </w:p>
    <w:p w14:paraId="3D99AAA5" w14:textId="77777777" w:rsidR="00304705" w:rsidRPr="000168B6" w:rsidRDefault="00C41704" w:rsidP="000168B6">
      <w:pPr>
        <w:spacing w:line="240" w:lineRule="auto"/>
        <w:jc w:val="both"/>
        <w:rPr>
          <w:rFonts w:ascii="Times New Roman" w:hAnsi="Times New Roman" w:cs="Times New Roman"/>
          <w:sz w:val="20"/>
          <w:szCs w:val="20"/>
        </w:rPr>
      </w:pPr>
      <m:oMathPara>
        <m:oMath>
          <m:sSub>
            <m:sSubPr>
              <m:ctrlPr>
                <w:rPr>
                  <w:rFonts w:ascii="Cambria Math" w:hAnsi="Cambria Math" w:cs="Times New Roman"/>
                  <w:i/>
                  <w:sz w:val="20"/>
                  <w:szCs w:val="20"/>
                </w:rPr>
              </m:ctrlPr>
            </m:sSubPr>
            <m:e>
              <m:r>
                <w:rPr>
                  <w:rFonts w:ascii="Cambria Math" w:hAnsi="Cambria Math" w:cs="Times New Roman"/>
                  <w:sz w:val="20"/>
                  <w:szCs w:val="20"/>
                </w:rPr>
                <m:t>Z</m:t>
              </m:r>
            </m:e>
            <m:sub>
              <m:r>
                <w:rPr>
                  <w:rFonts w:ascii="Cambria Math" w:hAnsi="Cambria Math" w:cs="Times New Roman"/>
                  <w:sz w:val="20"/>
                  <w:szCs w:val="20"/>
                </w:rPr>
                <m:t>QWT</m:t>
              </m:r>
            </m:sub>
          </m:sSub>
          <m:r>
            <w:rPr>
              <w:rFonts w:ascii="Cambria Math" w:hAnsi="Cambria Math" w:cs="Times New Roman"/>
              <w:sz w:val="20"/>
              <w:szCs w:val="20"/>
            </w:rPr>
            <m:t>=</m:t>
          </m:r>
          <m:rad>
            <m:radPr>
              <m:degHide m:val="1"/>
              <m:ctrlPr>
                <w:rPr>
                  <w:rFonts w:ascii="Cambria Math" w:hAnsi="Cambria Math" w:cs="Times New Roman"/>
                  <w:i/>
                  <w:sz w:val="20"/>
                  <w:szCs w:val="20"/>
                </w:rPr>
              </m:ctrlPr>
            </m:radPr>
            <m:deg/>
            <m:e>
              <m:sSub>
                <m:sSubPr>
                  <m:ctrlPr>
                    <w:rPr>
                      <w:rFonts w:ascii="Cambria Math" w:hAnsi="Cambria Math" w:cs="Times New Roman"/>
                      <w:i/>
                      <w:sz w:val="20"/>
                      <w:szCs w:val="20"/>
                    </w:rPr>
                  </m:ctrlPr>
                </m:sSubPr>
                <m:e>
                  <m:r>
                    <w:rPr>
                      <w:rFonts w:ascii="Cambria Math" w:hAnsi="Cambria Math" w:cs="Times New Roman"/>
                      <w:sz w:val="20"/>
                      <w:szCs w:val="20"/>
                    </w:rPr>
                    <m:t>Z</m:t>
                  </m:r>
                </m:e>
                <m:sub>
                  <m:r>
                    <w:rPr>
                      <w:rFonts w:ascii="Cambria Math" w:hAnsi="Cambria Math" w:cs="Times New Roman"/>
                      <w:sz w:val="20"/>
                      <w:szCs w:val="20"/>
                    </w:rPr>
                    <m:t>i</m:t>
                  </m:r>
                </m:sub>
              </m:sSub>
              <m:r>
                <w:rPr>
                  <w:rFonts w:ascii="Cambria Math" w:hAnsi="Cambria Math" w:cs="Times New Roman"/>
                  <w:sz w:val="20"/>
                  <w:szCs w:val="20"/>
                </w:rPr>
                <m:t xml:space="preserve">. </m:t>
              </m:r>
              <m:sSub>
                <m:sSubPr>
                  <m:ctrlPr>
                    <w:rPr>
                      <w:rFonts w:ascii="Cambria Math" w:hAnsi="Cambria Math" w:cs="Times New Roman"/>
                      <w:i/>
                      <w:sz w:val="20"/>
                      <w:szCs w:val="20"/>
                    </w:rPr>
                  </m:ctrlPr>
                </m:sSubPr>
                <m:e>
                  <m:r>
                    <w:rPr>
                      <w:rFonts w:ascii="Cambria Math" w:hAnsi="Cambria Math" w:cs="Times New Roman"/>
                      <w:sz w:val="20"/>
                      <w:szCs w:val="20"/>
                    </w:rPr>
                    <m:t>Z</m:t>
                  </m:r>
                </m:e>
                <m:sub>
                  <m:r>
                    <w:rPr>
                      <w:rFonts w:ascii="Cambria Math" w:hAnsi="Cambria Math" w:cs="Times New Roman"/>
                      <w:sz w:val="20"/>
                      <w:szCs w:val="20"/>
                    </w:rPr>
                    <m:t>0</m:t>
                  </m:r>
                </m:sub>
              </m:sSub>
              <m:r>
                <w:rPr>
                  <w:rFonts w:ascii="Cambria Math" w:hAnsi="Cambria Math" w:cs="Times New Roman"/>
                  <w:sz w:val="20"/>
                  <w:szCs w:val="20"/>
                </w:rPr>
                <m:t xml:space="preserve"> </m:t>
              </m:r>
            </m:e>
          </m:rad>
        </m:oMath>
      </m:oMathPara>
    </w:p>
    <w:p w14:paraId="4B344DB0" w14:textId="224CD0C4" w:rsidR="00304705" w:rsidRPr="000168B6" w:rsidRDefault="00304705" w:rsidP="000168B6">
      <w:pPr>
        <w:spacing w:line="240" w:lineRule="auto"/>
        <w:jc w:val="both"/>
        <w:rPr>
          <w:rFonts w:ascii="Times New Roman" w:hAnsi="Times New Roman" w:cs="Times New Roman"/>
          <w:color w:val="FF0000"/>
          <w:sz w:val="20"/>
          <w:szCs w:val="20"/>
        </w:rPr>
      </w:pPr>
      <w:r w:rsidRPr="000168B6">
        <w:rPr>
          <w:rFonts w:ascii="Times New Roman" w:hAnsi="Times New Roman" w:cs="Times New Roman"/>
          <w:sz w:val="20"/>
          <w:szCs w:val="20"/>
        </w:rPr>
        <w:t>where Z</w:t>
      </w:r>
      <w:r w:rsidRPr="000168B6">
        <w:rPr>
          <w:rFonts w:ascii="Times New Roman" w:hAnsi="Times New Roman" w:cs="Times New Roman"/>
          <w:sz w:val="20"/>
          <w:szCs w:val="20"/>
          <w:vertAlign w:val="subscript"/>
        </w:rPr>
        <w:t>i</w:t>
      </w:r>
      <w:r w:rsidRPr="000168B6">
        <w:rPr>
          <w:rFonts w:ascii="Times New Roman" w:hAnsi="Times New Roman" w:cs="Times New Roman"/>
          <w:sz w:val="20"/>
          <w:szCs w:val="20"/>
        </w:rPr>
        <w:t xml:space="preserve"> and Z</w:t>
      </w:r>
      <w:r w:rsidR="00CC60CA" w:rsidRPr="000168B6">
        <w:rPr>
          <w:rFonts w:ascii="Times New Roman" w:hAnsi="Times New Roman" w:cs="Times New Roman"/>
          <w:sz w:val="20"/>
          <w:szCs w:val="20"/>
          <w:vertAlign w:val="subscript"/>
        </w:rPr>
        <w:t>0</w:t>
      </w:r>
      <w:r w:rsidRPr="000168B6">
        <w:rPr>
          <w:rFonts w:ascii="Times New Roman" w:hAnsi="Times New Roman" w:cs="Times New Roman"/>
          <w:sz w:val="20"/>
          <w:szCs w:val="20"/>
        </w:rPr>
        <w:t xml:space="preserve"> are impedance values of any microstrip lines within the QWT. The distances between the patches are 0.75 λ</w:t>
      </w:r>
      <w:r w:rsidR="009942DC">
        <w:rPr>
          <w:rFonts w:ascii="Times New Roman" w:hAnsi="Times New Roman" w:cs="Times New Roman"/>
          <w:color w:val="FF0000"/>
          <w:sz w:val="20"/>
          <w:szCs w:val="20"/>
        </w:rPr>
        <w:t>.</w:t>
      </w:r>
    </w:p>
    <w:p w14:paraId="22EA8637" w14:textId="4E01DF33" w:rsidR="00922E30" w:rsidRPr="000168B6" w:rsidRDefault="00922E30" w:rsidP="000168B6">
      <w:pPr>
        <w:pStyle w:val="Heading1"/>
        <w:spacing w:line="240" w:lineRule="auto"/>
        <w:rPr>
          <w:rFonts w:ascii="Times New Roman" w:hAnsi="Times New Roman" w:cs="Times New Roman"/>
          <w:b/>
          <w:color w:val="auto"/>
          <w:sz w:val="20"/>
          <w:szCs w:val="20"/>
          <w:u w:val="single"/>
        </w:rPr>
      </w:pPr>
      <w:bookmarkStart w:id="6" w:name="_Toc108255855"/>
      <w:r w:rsidRPr="000168B6">
        <w:rPr>
          <w:rFonts w:ascii="Times New Roman" w:hAnsi="Times New Roman" w:cs="Times New Roman"/>
          <w:b/>
          <w:color w:val="auto"/>
          <w:sz w:val="20"/>
          <w:szCs w:val="20"/>
          <w:u w:val="single"/>
        </w:rPr>
        <w:t xml:space="preserve">Supplementary Note </w:t>
      </w:r>
      <w:r w:rsidR="000E4055">
        <w:rPr>
          <w:rFonts w:ascii="Times New Roman" w:hAnsi="Times New Roman" w:cs="Times New Roman"/>
          <w:b/>
          <w:color w:val="auto"/>
          <w:sz w:val="20"/>
          <w:szCs w:val="20"/>
          <w:u w:val="single"/>
        </w:rPr>
        <w:t>4</w:t>
      </w:r>
      <w:r w:rsidRPr="000168B6">
        <w:rPr>
          <w:rFonts w:ascii="Times New Roman" w:hAnsi="Times New Roman" w:cs="Times New Roman"/>
          <w:b/>
          <w:color w:val="auto"/>
          <w:sz w:val="20"/>
          <w:szCs w:val="20"/>
          <w:u w:val="single"/>
        </w:rPr>
        <w:t>. EM- sensor parameters</w:t>
      </w:r>
      <w:bookmarkEnd w:id="6"/>
    </w:p>
    <w:p w14:paraId="466B7168" w14:textId="43D9FA05" w:rsidR="00922E30" w:rsidRPr="000E4055" w:rsidRDefault="00922E30" w:rsidP="000168B6">
      <w:pPr>
        <w:spacing w:line="240" w:lineRule="auto"/>
        <w:jc w:val="both"/>
        <w:rPr>
          <w:rFonts w:ascii="Times New Roman" w:hAnsi="Times New Roman" w:cs="Times New Roman"/>
          <w:sz w:val="20"/>
          <w:szCs w:val="20"/>
        </w:rPr>
      </w:pPr>
      <w:r w:rsidRPr="000168B6">
        <w:rPr>
          <w:rFonts w:ascii="Times New Roman" w:hAnsi="Times New Roman" w:cs="Times New Roman"/>
          <w:sz w:val="20"/>
          <w:szCs w:val="20"/>
        </w:rPr>
        <w:t xml:space="preserve">The changes in the reflected waves, collected in terms of scattering parameters (S-parameters), are correlated to the glucose levels variations. The S-parameters are defined as input-output relationship between the terminals of the EM sensors. </w:t>
      </w:r>
      <w:r w:rsidR="00F977E7" w:rsidRPr="000168B6">
        <w:rPr>
          <w:rFonts w:ascii="Times New Roman" w:hAnsi="Times New Roman" w:cs="Times New Roman"/>
          <w:sz w:val="20"/>
          <w:szCs w:val="20"/>
        </w:rPr>
        <w:t xml:space="preserve">In particular, S11 represents the reflected power i.e. how much power is reflected from the antenna, and hence is </w:t>
      </w:r>
      <w:r w:rsidR="00F977E7" w:rsidRPr="000E4055">
        <w:rPr>
          <w:rFonts w:ascii="Times New Roman" w:hAnsi="Times New Roman" w:cs="Times New Roman"/>
          <w:sz w:val="20"/>
          <w:szCs w:val="20"/>
        </w:rPr>
        <w:t>known as the reflection coefficient/ return loss</w:t>
      </w:r>
      <w:r w:rsidR="009E1865" w:rsidRPr="000E4055">
        <w:rPr>
          <w:rFonts w:ascii="Times New Roman" w:hAnsi="Times New Roman" w:cs="Times New Roman"/>
          <w:sz w:val="20"/>
          <w:szCs w:val="20"/>
        </w:rPr>
        <w:fldChar w:fldCharType="begin" w:fldLock="1"/>
      </w:r>
      <w:r w:rsidR="00A463A9" w:rsidRPr="000E4055">
        <w:rPr>
          <w:rFonts w:ascii="Times New Roman" w:hAnsi="Times New Roman" w:cs="Times New Roman"/>
          <w:sz w:val="20"/>
          <w:szCs w:val="20"/>
        </w:rPr>
        <w:instrText>ADDIN CSL_CITATION {"citationItems":[{"id":"ITEM-1","itemData":{"author":[{"dropping-particle":"","family":"Balanis","given":"Constantine A","non-dropping-particle":"","parse-names":false,"suffix":""}],"id":"ITEM-1","issued":{"date-parts":[["2016"]]},"publisher":"John wiley \\&amp; sons","title":"Antenna theory: analysis and design","type":"book"},"uris":["http://www.mendeley.com/documents/?uuid=a87a3ca2-cf47-47fe-abb7-7514ae332f7e"]}],"mendeley":{"formattedCitation":"&lt;sup&gt;24&lt;/sup&gt;","plainTextFormattedCitation":"24","previouslyFormattedCitation":"[24]"},"properties":{"noteIndex":0},"schema":"https://github.com/citation-style-language/schema/raw/master/csl-citation.json"}</w:instrText>
      </w:r>
      <w:r w:rsidR="009E1865" w:rsidRPr="000E4055">
        <w:rPr>
          <w:rFonts w:ascii="Times New Roman" w:hAnsi="Times New Roman" w:cs="Times New Roman"/>
          <w:sz w:val="20"/>
          <w:szCs w:val="20"/>
        </w:rPr>
        <w:fldChar w:fldCharType="separate"/>
      </w:r>
      <w:r w:rsidR="00A463A9" w:rsidRPr="000E4055">
        <w:rPr>
          <w:rFonts w:ascii="Times New Roman" w:hAnsi="Times New Roman" w:cs="Times New Roman"/>
          <w:noProof/>
          <w:sz w:val="20"/>
          <w:szCs w:val="20"/>
          <w:vertAlign w:val="superscript"/>
        </w:rPr>
        <w:t>24</w:t>
      </w:r>
      <w:r w:rsidR="009E1865" w:rsidRPr="000E4055">
        <w:rPr>
          <w:rFonts w:ascii="Times New Roman" w:hAnsi="Times New Roman" w:cs="Times New Roman"/>
          <w:sz w:val="20"/>
          <w:szCs w:val="20"/>
        </w:rPr>
        <w:fldChar w:fldCharType="end"/>
      </w:r>
      <w:r w:rsidR="009E1865" w:rsidRPr="000E4055">
        <w:rPr>
          <w:rFonts w:ascii="Times New Roman" w:hAnsi="Times New Roman" w:cs="Times New Roman"/>
          <w:sz w:val="20"/>
          <w:szCs w:val="20"/>
        </w:rPr>
        <w:t>.</w:t>
      </w:r>
    </w:p>
    <w:p w14:paraId="3095394C" w14:textId="7F9236D9" w:rsidR="005A548B" w:rsidRPr="000E4055" w:rsidRDefault="004D2FB5" w:rsidP="000168B6">
      <w:pPr>
        <w:pStyle w:val="Heading1"/>
        <w:spacing w:line="240" w:lineRule="auto"/>
        <w:rPr>
          <w:rFonts w:ascii="Times New Roman" w:hAnsi="Times New Roman" w:cs="Times New Roman"/>
          <w:b/>
          <w:color w:val="auto"/>
          <w:sz w:val="20"/>
          <w:szCs w:val="20"/>
          <w:u w:val="single"/>
        </w:rPr>
      </w:pPr>
      <w:bookmarkStart w:id="7" w:name="_Toc76228061"/>
      <w:bookmarkStart w:id="8" w:name="_Toc108255856"/>
      <w:r w:rsidRPr="000E4055">
        <w:rPr>
          <w:rFonts w:ascii="Times New Roman" w:hAnsi="Times New Roman" w:cs="Times New Roman"/>
          <w:b/>
          <w:color w:val="auto"/>
          <w:sz w:val="20"/>
          <w:szCs w:val="20"/>
          <w:u w:val="single"/>
        </w:rPr>
        <w:t xml:space="preserve">Supplementary Note </w:t>
      </w:r>
      <w:r w:rsidR="000E4055" w:rsidRPr="000E4055">
        <w:rPr>
          <w:rFonts w:ascii="Times New Roman" w:hAnsi="Times New Roman" w:cs="Times New Roman"/>
          <w:b/>
          <w:color w:val="auto"/>
          <w:sz w:val="20"/>
          <w:szCs w:val="20"/>
          <w:u w:val="single"/>
        </w:rPr>
        <w:t>5</w:t>
      </w:r>
      <w:r w:rsidRPr="000E4055">
        <w:rPr>
          <w:rFonts w:ascii="Times New Roman" w:hAnsi="Times New Roman" w:cs="Times New Roman"/>
          <w:b/>
          <w:color w:val="auto"/>
          <w:sz w:val="20"/>
          <w:szCs w:val="20"/>
          <w:u w:val="single"/>
        </w:rPr>
        <w:t xml:space="preserve">. </w:t>
      </w:r>
      <w:r w:rsidR="00D01A70" w:rsidRPr="000E4055">
        <w:rPr>
          <w:rFonts w:ascii="Times New Roman" w:hAnsi="Times New Roman" w:cs="Times New Roman"/>
          <w:b/>
          <w:color w:val="auto"/>
          <w:sz w:val="20"/>
          <w:szCs w:val="20"/>
          <w:u w:val="single"/>
        </w:rPr>
        <w:t xml:space="preserve">Response to common </w:t>
      </w:r>
      <w:r w:rsidR="00477AA9" w:rsidRPr="000E4055">
        <w:rPr>
          <w:rFonts w:ascii="Times New Roman" w:hAnsi="Times New Roman" w:cs="Times New Roman"/>
          <w:b/>
          <w:color w:val="auto"/>
          <w:sz w:val="20"/>
          <w:szCs w:val="20"/>
          <w:u w:val="single"/>
        </w:rPr>
        <w:t>interferants</w:t>
      </w:r>
      <w:bookmarkEnd w:id="7"/>
      <w:bookmarkEnd w:id="8"/>
    </w:p>
    <w:p w14:paraId="67C3E2B6" w14:textId="79651C0E" w:rsidR="00872744" w:rsidRPr="000E4055" w:rsidRDefault="00872744" w:rsidP="000168B6">
      <w:pPr>
        <w:autoSpaceDE w:val="0"/>
        <w:autoSpaceDN w:val="0"/>
        <w:adjustRightInd w:val="0"/>
        <w:spacing w:after="0" w:line="240" w:lineRule="auto"/>
        <w:jc w:val="both"/>
        <w:rPr>
          <w:rFonts w:ascii="Times New Roman" w:hAnsi="Times New Roman" w:cs="Times New Roman"/>
          <w:color w:val="000000"/>
          <w:sz w:val="20"/>
          <w:szCs w:val="20"/>
        </w:rPr>
      </w:pPr>
      <w:r w:rsidRPr="000E4055">
        <w:rPr>
          <w:rFonts w:ascii="Times New Roman" w:hAnsi="Times New Roman" w:cs="Times New Roman"/>
          <w:color w:val="000000"/>
          <w:sz w:val="20"/>
          <w:szCs w:val="20"/>
        </w:rPr>
        <w:t>To evaluate the effect of some common interfera</w:t>
      </w:r>
      <w:r w:rsidR="00062B0A" w:rsidRPr="000E4055">
        <w:rPr>
          <w:rFonts w:ascii="Times New Roman" w:hAnsi="Times New Roman" w:cs="Times New Roman"/>
          <w:color w:val="000000"/>
          <w:sz w:val="20"/>
          <w:szCs w:val="20"/>
        </w:rPr>
        <w:t xml:space="preserve">nts, including metformin, oleic </w:t>
      </w:r>
      <w:r w:rsidRPr="000E4055">
        <w:rPr>
          <w:rFonts w:ascii="Times New Roman" w:hAnsi="Times New Roman" w:cs="Times New Roman"/>
          <w:color w:val="000000"/>
          <w:sz w:val="20"/>
          <w:szCs w:val="20"/>
        </w:rPr>
        <w:t xml:space="preserve">acid, </w:t>
      </w:r>
      <w:r w:rsidR="000E4055" w:rsidRPr="000E4055">
        <w:rPr>
          <w:rFonts w:ascii="Times New Roman" w:hAnsi="Times New Roman" w:cs="Times New Roman"/>
          <w:color w:val="000000"/>
          <w:sz w:val="20"/>
          <w:szCs w:val="20"/>
        </w:rPr>
        <w:t>Panadol,</w:t>
      </w:r>
      <w:r w:rsidRPr="000E4055">
        <w:rPr>
          <w:rFonts w:ascii="Times New Roman" w:hAnsi="Times New Roman" w:cs="Times New Roman"/>
          <w:color w:val="000000"/>
          <w:sz w:val="20"/>
          <w:szCs w:val="20"/>
        </w:rPr>
        <w:t xml:space="preserve"> and fructose, on the proposed senso</w:t>
      </w:r>
      <w:r w:rsidR="00062B0A" w:rsidRPr="000E4055">
        <w:rPr>
          <w:rFonts w:ascii="Times New Roman" w:hAnsi="Times New Roman" w:cs="Times New Roman"/>
          <w:color w:val="000000"/>
          <w:sz w:val="20"/>
          <w:szCs w:val="20"/>
        </w:rPr>
        <w:t>r's response, glucose and these i</w:t>
      </w:r>
      <w:r w:rsidRPr="000E4055">
        <w:rPr>
          <w:rFonts w:ascii="Times New Roman" w:hAnsi="Times New Roman" w:cs="Times New Roman"/>
          <w:color w:val="000000"/>
          <w:sz w:val="20"/>
          <w:szCs w:val="20"/>
        </w:rPr>
        <w:t xml:space="preserve">nterferants were added to the FBS solution in </w:t>
      </w:r>
      <w:r w:rsidR="00062B0A" w:rsidRPr="000E4055">
        <w:rPr>
          <w:rFonts w:ascii="Times New Roman" w:hAnsi="Times New Roman" w:cs="Times New Roman"/>
          <w:color w:val="000000"/>
          <w:sz w:val="20"/>
          <w:szCs w:val="20"/>
        </w:rPr>
        <w:t xml:space="preserve">concentrations much higher than </w:t>
      </w:r>
      <w:r w:rsidRPr="000E4055">
        <w:rPr>
          <w:rFonts w:ascii="Times New Roman" w:hAnsi="Times New Roman" w:cs="Times New Roman"/>
          <w:color w:val="000000"/>
          <w:sz w:val="20"/>
          <w:szCs w:val="20"/>
        </w:rPr>
        <w:t>their physiological ranges. We added success</w:t>
      </w:r>
      <w:r w:rsidR="00062B0A" w:rsidRPr="000E4055">
        <w:rPr>
          <w:rFonts w:ascii="Times New Roman" w:hAnsi="Times New Roman" w:cs="Times New Roman"/>
          <w:color w:val="000000"/>
          <w:sz w:val="20"/>
          <w:szCs w:val="20"/>
        </w:rPr>
        <w:t xml:space="preserve">ively 50 mg/dl of MET, OA, PAN, </w:t>
      </w:r>
      <w:r w:rsidRPr="000E4055">
        <w:rPr>
          <w:rFonts w:ascii="Times New Roman" w:hAnsi="Times New Roman" w:cs="Times New Roman"/>
          <w:color w:val="000000"/>
          <w:sz w:val="20"/>
          <w:szCs w:val="20"/>
        </w:rPr>
        <w:t>FRU and GLU to the same FBS solution. The S11 parameters showed minimal</w:t>
      </w:r>
      <w:r w:rsidR="00062B0A" w:rsidRPr="000E4055">
        <w:rPr>
          <w:rFonts w:ascii="Times New Roman" w:hAnsi="Times New Roman" w:cs="Times New Roman"/>
          <w:color w:val="000000"/>
          <w:sz w:val="20"/>
          <w:szCs w:val="20"/>
        </w:rPr>
        <w:t xml:space="preserve"> t</w:t>
      </w:r>
      <w:r w:rsidRPr="000E4055">
        <w:rPr>
          <w:rFonts w:ascii="Times New Roman" w:hAnsi="Times New Roman" w:cs="Times New Roman"/>
          <w:color w:val="000000"/>
          <w:sz w:val="20"/>
          <w:szCs w:val="20"/>
        </w:rPr>
        <w:t>o no shift when the interferants were added as shown in F</w:t>
      </w:r>
      <w:r w:rsidR="00BE4A35" w:rsidRPr="000E4055">
        <w:rPr>
          <w:rFonts w:ascii="Times New Roman" w:hAnsi="Times New Roman" w:cs="Times New Roman"/>
          <w:color w:val="000000"/>
          <w:sz w:val="20"/>
          <w:szCs w:val="20"/>
        </w:rPr>
        <w:t>ig.</w:t>
      </w:r>
      <w:r w:rsidR="009942DC">
        <w:rPr>
          <w:rFonts w:ascii="Times New Roman" w:hAnsi="Times New Roman" w:cs="Times New Roman"/>
          <w:color w:val="000000"/>
          <w:sz w:val="20"/>
          <w:szCs w:val="20"/>
        </w:rPr>
        <w:t>3D</w:t>
      </w:r>
      <w:r w:rsidR="00477AA9" w:rsidRPr="000E4055">
        <w:rPr>
          <w:rFonts w:ascii="Times New Roman" w:hAnsi="Times New Roman" w:cs="Times New Roman"/>
          <w:color w:val="000000"/>
          <w:sz w:val="20"/>
          <w:szCs w:val="20"/>
        </w:rPr>
        <w:t>. In contrast, a signifi</w:t>
      </w:r>
      <w:r w:rsidRPr="000E4055">
        <w:rPr>
          <w:rFonts w:ascii="Times New Roman" w:hAnsi="Times New Roman" w:cs="Times New Roman"/>
          <w:color w:val="000000"/>
          <w:sz w:val="20"/>
          <w:szCs w:val="20"/>
        </w:rPr>
        <w:t>cant shift of S11 parameters is produced when the same amount of glucose is added to the solution, resulting in a correlation with the glucose levels of R &gt; 0</w:t>
      </w:r>
      <w:r w:rsidR="000E4055" w:rsidRPr="000E4055">
        <w:rPr>
          <w:rFonts w:ascii="Times New Roman" w:hAnsi="Times New Roman" w:cs="Times New Roman"/>
          <w:color w:val="000000"/>
          <w:sz w:val="20"/>
          <w:szCs w:val="20"/>
        </w:rPr>
        <w:t>.</w:t>
      </w:r>
      <w:r w:rsidRPr="000E4055">
        <w:rPr>
          <w:rFonts w:ascii="Times New Roman" w:hAnsi="Times New Roman" w:cs="Times New Roman"/>
          <w:color w:val="000000"/>
          <w:sz w:val="20"/>
          <w:szCs w:val="20"/>
        </w:rPr>
        <w:t>9.</w:t>
      </w:r>
    </w:p>
    <w:p w14:paraId="4DD0C38B" w14:textId="48E16D1B" w:rsidR="00A652E1" w:rsidRPr="002B277A" w:rsidRDefault="006B5BB8" w:rsidP="0017390D">
      <w:pPr>
        <w:autoSpaceDE w:val="0"/>
        <w:autoSpaceDN w:val="0"/>
        <w:adjustRightInd w:val="0"/>
        <w:spacing w:after="0" w:line="240" w:lineRule="auto"/>
        <w:jc w:val="both"/>
        <w:rPr>
          <w:rFonts w:ascii="Times New Roman" w:hAnsi="Times New Roman" w:cs="Times New Roman"/>
          <w:sz w:val="20"/>
          <w:szCs w:val="20"/>
        </w:rPr>
      </w:pPr>
      <w:r w:rsidRPr="002B277A">
        <w:rPr>
          <w:rFonts w:ascii="Times New Roman" w:hAnsi="Times New Roman" w:cs="Times New Roman"/>
          <w:sz w:val="20"/>
          <w:szCs w:val="20"/>
        </w:rPr>
        <w:lastRenderedPageBreak/>
        <w:t xml:space="preserve">The difference in response is due to the difference in terms of dielectric properties between these interferents. In a lossy medium, containing lossy materials such as these interferents, the effective complex permittivity is composed of </w:t>
      </w:r>
      <m:oMath>
        <m:sSubSup>
          <m:sSubSupPr>
            <m:ctrlPr>
              <w:rPr>
                <w:rFonts w:ascii="Cambria Math" w:hAnsi="Cambria Math" w:cs="Times New Roman"/>
                <w:i/>
                <w:sz w:val="20"/>
                <w:szCs w:val="20"/>
                <w:shd w:val="clear" w:color="auto" w:fill="FFFFFF"/>
              </w:rPr>
            </m:ctrlPr>
          </m:sSubSupPr>
          <m:e>
            <m:r>
              <w:rPr>
                <w:rFonts w:ascii="Cambria Math" w:hAnsi="Cambria Math" w:cs="Times New Roman"/>
                <w:sz w:val="20"/>
                <w:szCs w:val="20"/>
                <w:shd w:val="clear" w:color="auto" w:fill="FFFFFF"/>
              </w:rPr>
              <m:t>ε</m:t>
            </m:r>
          </m:e>
          <m:sub>
            <m:r>
              <w:rPr>
                <w:rFonts w:ascii="Cambria Math" w:hAnsi="Cambria Math" w:cs="Times New Roman"/>
                <w:sz w:val="20"/>
                <w:szCs w:val="20"/>
                <w:shd w:val="clear" w:color="auto" w:fill="FFFFFF"/>
              </w:rPr>
              <m:t>r</m:t>
            </m:r>
          </m:sub>
          <m:sup>
            <m:r>
              <w:rPr>
                <w:rFonts w:ascii="Cambria Math" w:hAnsi="Cambria Math" w:cs="Times New Roman"/>
                <w:sz w:val="20"/>
                <w:szCs w:val="20"/>
                <w:shd w:val="clear" w:color="auto" w:fill="FFFFFF"/>
              </w:rPr>
              <m:t>'</m:t>
            </m:r>
          </m:sup>
        </m:sSubSup>
      </m:oMath>
      <w:r w:rsidRPr="002B277A">
        <w:rPr>
          <w:rFonts w:ascii="Times New Roman" w:hAnsi="Times New Roman" w:cs="Times New Roman"/>
          <w:sz w:val="20"/>
          <w:szCs w:val="20"/>
        </w:rPr>
        <w:t xml:space="preserve"> which is the real permittivity that signifies the stored electric field energy</w:t>
      </w:r>
      <w:r w:rsidR="00766478" w:rsidRPr="002B277A">
        <w:rPr>
          <w:rFonts w:ascii="Times New Roman" w:hAnsi="Times New Roman" w:cs="Times New Roman"/>
          <w:sz w:val="20"/>
          <w:szCs w:val="20"/>
        </w:rPr>
        <w:t xml:space="preserve"> and </w:t>
      </w:r>
      <m:oMath>
        <m:sSubSup>
          <m:sSubSupPr>
            <m:ctrlPr>
              <w:rPr>
                <w:rFonts w:ascii="Cambria Math" w:hAnsi="Cambria Math" w:cs="Times New Roman"/>
                <w:i/>
                <w:sz w:val="20"/>
                <w:szCs w:val="20"/>
                <w:shd w:val="clear" w:color="auto" w:fill="FFFFFF"/>
              </w:rPr>
            </m:ctrlPr>
          </m:sSubSupPr>
          <m:e>
            <m:r>
              <w:rPr>
                <w:rFonts w:ascii="Cambria Math" w:hAnsi="Cambria Math" w:cs="Times New Roman"/>
                <w:sz w:val="20"/>
                <w:szCs w:val="20"/>
                <w:shd w:val="clear" w:color="auto" w:fill="FFFFFF"/>
              </w:rPr>
              <m:t>ε</m:t>
            </m:r>
          </m:e>
          <m:sub>
            <m:r>
              <w:rPr>
                <w:rFonts w:ascii="Cambria Math" w:hAnsi="Cambria Math" w:cs="Times New Roman"/>
                <w:sz w:val="20"/>
                <w:szCs w:val="20"/>
                <w:shd w:val="clear" w:color="auto" w:fill="FFFFFF"/>
              </w:rPr>
              <m:t>r</m:t>
            </m:r>
          </m:sub>
          <m:sup>
            <m:r>
              <w:rPr>
                <w:rFonts w:ascii="Cambria Math" w:hAnsi="Cambria Math" w:cs="Times New Roman"/>
                <w:sz w:val="20"/>
                <w:szCs w:val="20"/>
                <w:shd w:val="clear" w:color="auto" w:fill="FFFFFF"/>
              </w:rPr>
              <m:t>''</m:t>
            </m:r>
          </m:sup>
        </m:sSubSup>
      </m:oMath>
      <w:r w:rsidRPr="002B277A">
        <w:rPr>
          <w:rFonts w:ascii="Times New Roman" w:hAnsi="Times New Roman" w:cs="Times New Roman"/>
          <w:sz w:val="20"/>
          <w:szCs w:val="20"/>
        </w:rPr>
        <w:t xml:space="preserve"> which is the imaginary permittivity that accounts for the losses in the medium among which tanδ is the loss tangent of the medium. Hence, the complex permittivity highly affects the EM waves</w:t>
      </w:r>
      <w:r w:rsidR="00C451E8" w:rsidRPr="002B277A">
        <w:rPr>
          <w:rFonts w:ascii="Times New Roman" w:hAnsi="Times New Roman" w:cs="Times New Roman"/>
          <w:sz w:val="20"/>
          <w:szCs w:val="20"/>
        </w:rPr>
        <w:t>’</w:t>
      </w:r>
      <w:r w:rsidRPr="002B277A">
        <w:rPr>
          <w:rFonts w:ascii="Times New Roman" w:hAnsi="Times New Roman" w:cs="Times New Roman"/>
          <w:sz w:val="20"/>
          <w:szCs w:val="20"/>
        </w:rPr>
        <w:t xml:space="preserve"> properties in terms of magnitude and phase.</w:t>
      </w:r>
      <w:bookmarkStart w:id="9" w:name="_Toc76228062"/>
    </w:p>
    <w:p w14:paraId="2F189C18" w14:textId="35CF64D1" w:rsidR="00A652E1" w:rsidRPr="002B277A" w:rsidRDefault="00A652E1" w:rsidP="000E4055">
      <w:pPr>
        <w:pStyle w:val="Heading1"/>
        <w:rPr>
          <w:rFonts w:ascii="Times New Roman" w:hAnsi="Times New Roman" w:cs="Times New Roman"/>
          <w:b/>
          <w:color w:val="auto"/>
          <w:sz w:val="20"/>
          <w:szCs w:val="20"/>
          <w:u w:val="single"/>
        </w:rPr>
      </w:pPr>
      <w:bookmarkStart w:id="10" w:name="_Toc108255857"/>
      <w:r w:rsidRPr="002B277A">
        <w:rPr>
          <w:rFonts w:ascii="Times New Roman" w:hAnsi="Times New Roman" w:cs="Times New Roman"/>
          <w:b/>
          <w:color w:val="auto"/>
          <w:sz w:val="20"/>
          <w:szCs w:val="20"/>
          <w:u w:val="single"/>
        </w:rPr>
        <w:t xml:space="preserve">Supplementary Note </w:t>
      </w:r>
      <w:r w:rsidR="000E4055" w:rsidRPr="002B277A">
        <w:rPr>
          <w:rFonts w:ascii="Times New Roman" w:hAnsi="Times New Roman" w:cs="Times New Roman"/>
          <w:b/>
          <w:color w:val="auto"/>
          <w:sz w:val="20"/>
          <w:szCs w:val="20"/>
          <w:u w:val="single"/>
        </w:rPr>
        <w:t>6</w:t>
      </w:r>
      <w:r w:rsidRPr="002B277A">
        <w:rPr>
          <w:rFonts w:ascii="Times New Roman" w:hAnsi="Times New Roman" w:cs="Times New Roman"/>
          <w:b/>
          <w:color w:val="auto"/>
          <w:sz w:val="20"/>
          <w:szCs w:val="20"/>
          <w:u w:val="single"/>
        </w:rPr>
        <w:t>. Response to movements</w:t>
      </w:r>
      <w:bookmarkEnd w:id="10"/>
      <w:r w:rsidRPr="002B277A">
        <w:rPr>
          <w:rFonts w:ascii="Times New Roman" w:hAnsi="Times New Roman" w:cs="Times New Roman"/>
          <w:b/>
          <w:color w:val="auto"/>
          <w:sz w:val="20"/>
          <w:szCs w:val="20"/>
          <w:u w:val="single"/>
        </w:rPr>
        <w:t xml:space="preserve"> </w:t>
      </w:r>
    </w:p>
    <w:p w14:paraId="4A238518" w14:textId="40EFEC0D" w:rsidR="00A652E1" w:rsidRPr="002B277A" w:rsidRDefault="00A652E1" w:rsidP="000E1426">
      <w:pPr>
        <w:spacing w:after="0" w:line="240" w:lineRule="auto"/>
        <w:jc w:val="both"/>
        <w:rPr>
          <w:rFonts w:ascii="Times New Roman" w:hAnsi="Times New Roman" w:cs="Times New Roman"/>
          <w:sz w:val="20"/>
          <w:szCs w:val="20"/>
          <w:u w:val="single"/>
        </w:rPr>
      </w:pPr>
      <w:r w:rsidRPr="002B277A">
        <w:rPr>
          <w:rFonts w:ascii="Times New Roman" w:hAnsi="Times New Roman" w:cs="Times New Roman"/>
          <w:sz w:val="20"/>
          <w:szCs w:val="20"/>
        </w:rPr>
        <w:t>In a serum experiment</w:t>
      </w:r>
      <w:r w:rsidR="00CF132D" w:rsidRPr="002B277A">
        <w:rPr>
          <w:rFonts w:ascii="Times New Roman" w:hAnsi="Times New Roman" w:cs="Times New Roman"/>
          <w:sz w:val="20"/>
          <w:szCs w:val="20"/>
        </w:rPr>
        <w:t>,</w:t>
      </w:r>
      <w:r w:rsidRPr="002B277A">
        <w:rPr>
          <w:rFonts w:ascii="Times New Roman" w:hAnsi="Times New Roman" w:cs="Times New Roman"/>
          <w:sz w:val="20"/>
          <w:szCs w:val="20"/>
        </w:rPr>
        <w:t xml:space="preserve"> we prove that </w:t>
      </w:r>
      <w:r w:rsidR="00CF132D" w:rsidRPr="002B277A">
        <w:rPr>
          <w:rFonts w:ascii="Times New Roman" w:hAnsi="Times New Roman" w:cs="Times New Roman"/>
          <w:sz w:val="20"/>
          <w:szCs w:val="20"/>
        </w:rPr>
        <w:t>slight</w:t>
      </w:r>
      <w:r w:rsidRPr="002B277A">
        <w:rPr>
          <w:rFonts w:ascii="Times New Roman" w:hAnsi="Times New Roman" w:cs="Times New Roman"/>
          <w:sz w:val="20"/>
          <w:szCs w:val="20"/>
        </w:rPr>
        <w:t xml:space="preserve"> misalignment between the antenna’s slots and the vessels does not affect the sensitivity of the antennas. In this experiment, we introduced a </w:t>
      </w:r>
      <w:r w:rsidR="00407A7F" w:rsidRPr="002B277A">
        <w:rPr>
          <w:rFonts w:ascii="Times New Roman" w:hAnsi="Times New Roman" w:cs="Times New Roman"/>
          <w:sz w:val="20"/>
          <w:szCs w:val="20"/>
        </w:rPr>
        <w:t>slight</w:t>
      </w:r>
      <w:r w:rsidRPr="002B277A">
        <w:rPr>
          <w:rFonts w:ascii="Times New Roman" w:hAnsi="Times New Roman" w:cs="Times New Roman"/>
          <w:sz w:val="20"/>
          <w:szCs w:val="20"/>
        </w:rPr>
        <w:t xml:space="preserve"> misalignment (around 2 mm) between the slots and the vessel-like foam where the foam container was shifted to the right. We compared the results obtained in both experiments: the parallel position and the shifted position. The sensitivity of the sensor was preserved, and we </w:t>
      </w:r>
      <w:r w:rsidRPr="002B277A">
        <w:rPr>
          <w:rFonts w:ascii="Times New Roman" w:hAnsi="Times New Roman" w:cs="Times New Roman"/>
          <w:bCs/>
          <w:sz w:val="20"/>
          <w:szCs w:val="20"/>
        </w:rPr>
        <w:t xml:space="preserve">were able to identify multiple frequencies at which the physical parameters of the proposed sensor (input features) stayed stable, demonstrating consistent and repetitive behavior even when a </w:t>
      </w:r>
      <w:r w:rsidR="00407A7F" w:rsidRPr="002B277A">
        <w:rPr>
          <w:rFonts w:ascii="Times New Roman" w:hAnsi="Times New Roman" w:cs="Times New Roman"/>
          <w:bCs/>
          <w:sz w:val="20"/>
          <w:szCs w:val="20"/>
        </w:rPr>
        <w:t>slight</w:t>
      </w:r>
      <w:r w:rsidRPr="002B277A">
        <w:rPr>
          <w:rFonts w:ascii="Times New Roman" w:hAnsi="Times New Roman" w:cs="Times New Roman"/>
          <w:bCs/>
          <w:sz w:val="20"/>
          <w:szCs w:val="20"/>
        </w:rPr>
        <w:t xml:space="preserve"> misalignment is introduced, as shown in the supplementary Fig.</w:t>
      </w:r>
      <w:r w:rsidR="009942DC" w:rsidRPr="002B277A">
        <w:rPr>
          <w:rFonts w:ascii="Times New Roman" w:hAnsi="Times New Roman" w:cs="Times New Roman"/>
          <w:bCs/>
          <w:sz w:val="20"/>
          <w:szCs w:val="20"/>
        </w:rPr>
        <w:t>S3.</w:t>
      </w:r>
      <w:r w:rsidR="00322884" w:rsidRPr="002B277A">
        <w:rPr>
          <w:rFonts w:ascii="Times New Roman" w:hAnsi="Times New Roman" w:cs="Times New Roman"/>
          <w:bCs/>
          <w:sz w:val="20"/>
          <w:szCs w:val="20"/>
        </w:rPr>
        <w:t xml:space="preserve"> </w:t>
      </w:r>
    </w:p>
    <w:p w14:paraId="25B6F321" w14:textId="2A62C537" w:rsidR="004C5FE3" w:rsidRPr="000E4055" w:rsidRDefault="004D2FB5" w:rsidP="000168B6">
      <w:pPr>
        <w:pStyle w:val="Heading1"/>
        <w:spacing w:line="240" w:lineRule="auto"/>
        <w:rPr>
          <w:rFonts w:ascii="Times New Roman" w:hAnsi="Times New Roman" w:cs="Times New Roman"/>
          <w:b/>
          <w:color w:val="auto"/>
          <w:sz w:val="20"/>
          <w:szCs w:val="20"/>
          <w:u w:val="single"/>
        </w:rPr>
      </w:pPr>
      <w:bookmarkStart w:id="11" w:name="_Toc108255858"/>
      <w:r w:rsidRPr="000E4055">
        <w:rPr>
          <w:rFonts w:ascii="Times New Roman" w:hAnsi="Times New Roman" w:cs="Times New Roman"/>
          <w:b/>
          <w:color w:val="auto"/>
          <w:sz w:val="20"/>
          <w:szCs w:val="20"/>
          <w:u w:val="single"/>
        </w:rPr>
        <w:t xml:space="preserve">Supplementary Note </w:t>
      </w:r>
      <w:r w:rsidR="000E4055">
        <w:rPr>
          <w:rFonts w:ascii="Times New Roman" w:hAnsi="Times New Roman" w:cs="Times New Roman"/>
          <w:b/>
          <w:color w:val="auto"/>
          <w:sz w:val="20"/>
          <w:szCs w:val="20"/>
          <w:u w:val="single"/>
        </w:rPr>
        <w:t>7</w:t>
      </w:r>
      <w:r w:rsidRPr="000E4055">
        <w:rPr>
          <w:rFonts w:ascii="Times New Roman" w:hAnsi="Times New Roman" w:cs="Times New Roman"/>
          <w:b/>
          <w:color w:val="auto"/>
          <w:sz w:val="20"/>
          <w:szCs w:val="20"/>
          <w:u w:val="single"/>
        </w:rPr>
        <w:t xml:space="preserve">. </w:t>
      </w:r>
      <w:r w:rsidR="00D01A70" w:rsidRPr="000E4055">
        <w:rPr>
          <w:rFonts w:ascii="Times New Roman" w:hAnsi="Times New Roman" w:cs="Times New Roman"/>
          <w:b/>
          <w:color w:val="auto"/>
          <w:sz w:val="20"/>
          <w:szCs w:val="20"/>
          <w:u w:val="single"/>
        </w:rPr>
        <w:t>SAR</w:t>
      </w:r>
      <w:bookmarkEnd w:id="9"/>
      <w:bookmarkEnd w:id="11"/>
    </w:p>
    <w:p w14:paraId="769A0543" w14:textId="5FDC6FD2" w:rsidR="009D556B" w:rsidRPr="000168B6" w:rsidRDefault="000044B2" w:rsidP="000168B6">
      <w:pPr>
        <w:autoSpaceDE w:val="0"/>
        <w:autoSpaceDN w:val="0"/>
        <w:adjustRightInd w:val="0"/>
        <w:spacing w:after="0" w:line="240" w:lineRule="auto"/>
        <w:jc w:val="both"/>
        <w:rPr>
          <w:rFonts w:ascii="Times New Roman" w:hAnsi="Times New Roman" w:cs="Times New Roman"/>
          <w:color w:val="000000"/>
          <w:sz w:val="20"/>
          <w:szCs w:val="20"/>
        </w:rPr>
      </w:pPr>
      <w:r w:rsidRPr="000168B6">
        <w:rPr>
          <w:rFonts w:ascii="Times New Roman" w:hAnsi="Times New Roman" w:cs="Times New Roman"/>
          <w:color w:val="000000"/>
          <w:sz w:val="20"/>
          <w:szCs w:val="20"/>
        </w:rPr>
        <w:t xml:space="preserve">One of the main concerns when it comes to designing a wearable EM sensor is the safety of the human body against the hazard effects of the proposed sensor. Hence, the major challenge when designing such sensors is to keep the EM exposure under the standard safety limits. For this purpose, the </w:t>
      </w:r>
      <w:r w:rsidR="003670F0" w:rsidRPr="000168B6">
        <w:rPr>
          <w:rFonts w:ascii="Times New Roman" w:hAnsi="Times New Roman" w:cs="Times New Roman"/>
          <w:color w:val="000000"/>
          <w:sz w:val="20"/>
          <w:szCs w:val="20"/>
        </w:rPr>
        <w:t>specific</w:t>
      </w:r>
      <w:r w:rsidRPr="000168B6">
        <w:rPr>
          <w:rFonts w:ascii="Times New Roman" w:hAnsi="Times New Roman" w:cs="Times New Roman"/>
          <w:color w:val="000000"/>
          <w:sz w:val="20"/>
          <w:szCs w:val="20"/>
        </w:rPr>
        <w:t xml:space="preserve"> absorption rate (SAR), which is defined as the rate of absorbed energy within the unit mass of the human body when exposed to EM field, is calculated using the following equation</w:t>
      </w:r>
      <w:r w:rsidR="00BE4A35" w:rsidRPr="000168B6">
        <w:rPr>
          <w:rFonts w:ascii="Times New Roman" w:hAnsi="Times New Roman" w:cs="Times New Roman"/>
          <w:color w:val="000000"/>
          <w:sz w:val="20"/>
          <w:szCs w:val="20"/>
        </w:rPr>
        <w:fldChar w:fldCharType="begin" w:fldLock="1"/>
      </w:r>
      <w:r w:rsidR="00A463A9">
        <w:rPr>
          <w:rFonts w:ascii="Times New Roman" w:hAnsi="Times New Roman" w:cs="Times New Roman"/>
          <w:color w:val="000000"/>
          <w:sz w:val="20"/>
          <w:szCs w:val="20"/>
        </w:rPr>
        <w:instrText>ADDIN CSL_CITATION {"citationItems":[{"id":"ITEM-1","itemData":{"ISBN":"VO -","ISSN":"0009-4293","PMID":"21138164","abstract":"Recommendations to protect against harmful effects in human beings exposed to electromagnetic fields in the frequency range from 3 kHz to 300 GHz are provided in this standard. These recommendations are intended to apply in controlled environments and for general population exposure. These recommendations are not intended to apply to the exposure of patients by or under the direction of physicians and medical professionals.","author":[{"dropping-particle":"","family":"IEEE","given":"","non-dropping-particle":"","parse-names":false,"suffix":""}],"container-title":"IEEE Std C95.1-2005 (Revision of IEEE Std C95.1-1991)","id":"ITEM-1","issue":"April","issued":{"date-parts":[["2006"]]},"number-of-pages":"0_1-238","title":"IEEE Standard for Safety Levels With Respect to Human Exposure to Radio Frequency Electromagnetic Fields, 3 kHz to 300 GHz","type":"book","volume":"2005"},"uris":["http://www.mendeley.com/documents/?uuid=d11533dc-5467-4873-a7df-c63b3b2d3cd9"]}],"mendeley":{"formattedCitation":"&lt;sup&gt;25&lt;/sup&gt;","plainTextFormattedCitation":"25","previouslyFormattedCitation":"[25]"},"properties":{"noteIndex":0},"schema":"https://github.com/citation-style-language/schema/raw/master/csl-citation.json"}</w:instrText>
      </w:r>
      <w:r w:rsidR="00BE4A35" w:rsidRPr="000168B6">
        <w:rPr>
          <w:rFonts w:ascii="Times New Roman" w:hAnsi="Times New Roman" w:cs="Times New Roman"/>
          <w:color w:val="000000"/>
          <w:sz w:val="20"/>
          <w:szCs w:val="20"/>
        </w:rPr>
        <w:fldChar w:fldCharType="separate"/>
      </w:r>
      <w:r w:rsidR="00A463A9" w:rsidRPr="00A463A9">
        <w:rPr>
          <w:rFonts w:ascii="Times New Roman" w:hAnsi="Times New Roman" w:cs="Times New Roman"/>
          <w:noProof/>
          <w:color w:val="000000"/>
          <w:sz w:val="20"/>
          <w:szCs w:val="20"/>
          <w:vertAlign w:val="superscript"/>
        </w:rPr>
        <w:t>25</w:t>
      </w:r>
      <w:r w:rsidR="00BE4A35" w:rsidRPr="000168B6">
        <w:rPr>
          <w:rFonts w:ascii="Times New Roman" w:hAnsi="Times New Roman" w:cs="Times New Roman"/>
          <w:color w:val="000000"/>
          <w:sz w:val="20"/>
          <w:szCs w:val="20"/>
        </w:rPr>
        <w:fldChar w:fldCharType="end"/>
      </w:r>
      <w:r w:rsidRPr="000168B6">
        <w:rPr>
          <w:rFonts w:ascii="Times New Roman" w:hAnsi="Times New Roman" w:cs="Times New Roman"/>
          <w:color w:val="000000"/>
          <w:sz w:val="20"/>
          <w:szCs w:val="20"/>
        </w:rPr>
        <w:t xml:space="preserve">: </w:t>
      </w:r>
    </w:p>
    <w:p w14:paraId="0DC8D819" w14:textId="77777777" w:rsidR="000044B2" w:rsidRPr="000168B6" w:rsidRDefault="000044B2" w:rsidP="000168B6">
      <w:pPr>
        <w:autoSpaceDE w:val="0"/>
        <w:autoSpaceDN w:val="0"/>
        <w:adjustRightInd w:val="0"/>
        <w:spacing w:after="0" w:line="240" w:lineRule="auto"/>
        <w:rPr>
          <w:rFonts w:ascii="Times New Roman" w:hAnsi="Times New Roman" w:cs="Times New Roman"/>
          <w:color w:val="000000"/>
          <w:sz w:val="20"/>
          <w:szCs w:val="20"/>
        </w:rPr>
      </w:pPr>
    </w:p>
    <w:p w14:paraId="6D16FB30" w14:textId="77777777" w:rsidR="000044B2" w:rsidRPr="000168B6" w:rsidRDefault="000044B2" w:rsidP="000168B6">
      <w:pPr>
        <w:autoSpaceDE w:val="0"/>
        <w:autoSpaceDN w:val="0"/>
        <w:adjustRightInd w:val="0"/>
        <w:spacing w:after="0" w:line="240" w:lineRule="auto"/>
        <w:jc w:val="center"/>
        <w:rPr>
          <w:rFonts w:ascii="Times New Roman" w:hAnsi="Times New Roman" w:cs="Times New Roman"/>
          <w:color w:val="000000"/>
          <w:sz w:val="20"/>
          <w:szCs w:val="20"/>
        </w:rPr>
      </w:pPr>
      <m:oMath>
        <m:r>
          <w:rPr>
            <w:rFonts w:ascii="Cambria Math" w:hAnsi="Cambria Math" w:cs="Times New Roman"/>
            <w:color w:val="000000"/>
            <w:sz w:val="20"/>
            <w:szCs w:val="20"/>
          </w:rPr>
          <m:t xml:space="preserve">SAR= </m:t>
        </m:r>
        <m:f>
          <m:fPr>
            <m:ctrlPr>
              <w:rPr>
                <w:rFonts w:ascii="Cambria Math" w:hAnsi="Cambria Math" w:cs="Times New Roman"/>
                <w:i/>
                <w:color w:val="000000"/>
                <w:sz w:val="20"/>
                <w:szCs w:val="20"/>
              </w:rPr>
            </m:ctrlPr>
          </m:fPr>
          <m:num>
            <m:r>
              <w:rPr>
                <w:rFonts w:ascii="Cambria Math" w:hAnsi="Cambria Math" w:cs="Times New Roman"/>
                <w:color w:val="000000"/>
                <w:sz w:val="20"/>
                <w:szCs w:val="20"/>
              </w:rPr>
              <m:t>σ</m:t>
            </m:r>
            <m:sSup>
              <m:sSupPr>
                <m:ctrlPr>
                  <w:rPr>
                    <w:rFonts w:ascii="Cambria Math" w:hAnsi="Cambria Math" w:cs="Times New Roman"/>
                    <w:i/>
                    <w:color w:val="000000"/>
                    <w:sz w:val="20"/>
                    <w:szCs w:val="20"/>
                  </w:rPr>
                </m:ctrlPr>
              </m:sSupPr>
              <m:e>
                <m:d>
                  <m:dPr>
                    <m:begChr m:val="|"/>
                    <m:endChr m:val="|"/>
                    <m:ctrlPr>
                      <w:rPr>
                        <w:rFonts w:ascii="Cambria Math" w:hAnsi="Cambria Math" w:cs="Times New Roman"/>
                        <w:i/>
                        <w:color w:val="000000"/>
                        <w:sz w:val="20"/>
                        <w:szCs w:val="20"/>
                      </w:rPr>
                    </m:ctrlPr>
                  </m:dPr>
                  <m:e>
                    <m:r>
                      <w:rPr>
                        <w:rFonts w:ascii="Cambria Math" w:hAnsi="Cambria Math" w:cs="Times New Roman"/>
                        <w:color w:val="000000"/>
                        <w:sz w:val="20"/>
                        <w:szCs w:val="20"/>
                      </w:rPr>
                      <m:t>E</m:t>
                    </m:r>
                  </m:e>
                </m:d>
              </m:e>
              <m:sup>
                <m:r>
                  <w:rPr>
                    <w:rFonts w:ascii="Cambria Math" w:hAnsi="Cambria Math" w:cs="Times New Roman"/>
                    <w:color w:val="000000"/>
                    <w:sz w:val="20"/>
                    <w:szCs w:val="20"/>
                  </w:rPr>
                  <m:t>2</m:t>
                </m:r>
              </m:sup>
            </m:sSup>
          </m:num>
          <m:den>
            <m:r>
              <w:rPr>
                <w:rFonts w:ascii="Cambria Math" w:hAnsi="Cambria Math" w:cs="Times New Roman"/>
                <w:color w:val="000000"/>
                <w:sz w:val="20"/>
                <w:szCs w:val="20"/>
              </w:rPr>
              <m:t>ρ</m:t>
            </m:r>
          </m:den>
        </m:f>
        <m:r>
          <w:rPr>
            <w:rFonts w:ascii="Cambria Math" w:hAnsi="Cambria Math" w:cs="Times New Roman"/>
            <w:color w:val="000000"/>
            <w:sz w:val="20"/>
            <w:szCs w:val="20"/>
          </w:rPr>
          <m:t xml:space="preserve"> </m:t>
        </m:r>
        <m:r>
          <m:rPr>
            <m:sty m:val="p"/>
          </m:rPr>
          <w:rPr>
            <w:rFonts w:ascii="Cambria Math" w:hAnsi="Cambria Math" w:cs="Times New Roman"/>
            <w:color w:val="000000"/>
            <w:sz w:val="20"/>
            <w:szCs w:val="20"/>
          </w:rPr>
          <m:t>[W/kg]</m:t>
        </m:r>
      </m:oMath>
      <w:r w:rsidRPr="000168B6">
        <w:rPr>
          <w:rFonts w:ascii="Times New Roman" w:hAnsi="Times New Roman" w:cs="Times New Roman"/>
          <w:color w:val="000000"/>
          <w:sz w:val="20"/>
          <w:szCs w:val="20"/>
        </w:rPr>
        <w:t xml:space="preserve"> </w:t>
      </w:r>
    </w:p>
    <w:p w14:paraId="25AF64EA" w14:textId="77777777" w:rsidR="000044B2" w:rsidRPr="000168B6" w:rsidRDefault="000044B2" w:rsidP="000168B6">
      <w:pPr>
        <w:autoSpaceDE w:val="0"/>
        <w:autoSpaceDN w:val="0"/>
        <w:adjustRightInd w:val="0"/>
        <w:spacing w:after="0" w:line="240" w:lineRule="auto"/>
        <w:rPr>
          <w:rFonts w:ascii="Times New Roman" w:hAnsi="Times New Roman" w:cs="Times New Roman"/>
          <w:color w:val="000000"/>
          <w:sz w:val="20"/>
          <w:szCs w:val="20"/>
        </w:rPr>
      </w:pPr>
      <w:r w:rsidRPr="000168B6">
        <w:rPr>
          <w:rFonts w:ascii="Times New Roman" w:hAnsi="Times New Roman" w:cs="Times New Roman"/>
          <w:color w:val="000000"/>
          <w:sz w:val="20"/>
          <w:szCs w:val="20"/>
        </w:rPr>
        <w:t xml:space="preserve">Where: </w:t>
      </w:r>
    </w:p>
    <w:p w14:paraId="54BF1DE1" w14:textId="77777777" w:rsidR="000044B2" w:rsidRPr="000168B6" w:rsidRDefault="000044B2" w:rsidP="000168B6">
      <w:pPr>
        <w:autoSpaceDE w:val="0"/>
        <w:autoSpaceDN w:val="0"/>
        <w:adjustRightInd w:val="0"/>
        <w:spacing w:after="0" w:line="240" w:lineRule="auto"/>
        <w:rPr>
          <w:rFonts w:ascii="Times New Roman" w:hAnsi="Times New Roman" w:cs="Times New Roman"/>
          <w:color w:val="000000"/>
          <w:sz w:val="20"/>
          <w:szCs w:val="20"/>
        </w:rPr>
      </w:pPr>
      <m:oMath>
        <m:r>
          <w:rPr>
            <w:rFonts w:ascii="Cambria Math" w:hAnsi="Cambria Math" w:cs="Times New Roman"/>
            <w:color w:val="000000"/>
            <w:sz w:val="20"/>
            <w:szCs w:val="20"/>
          </w:rPr>
          <m:t>σ</m:t>
        </m:r>
      </m:oMath>
      <w:r w:rsidRPr="000168B6">
        <w:rPr>
          <w:rFonts w:ascii="Times New Roman" w:hAnsi="Times New Roman" w:cs="Times New Roman"/>
          <w:color w:val="000000"/>
          <w:sz w:val="20"/>
          <w:szCs w:val="20"/>
        </w:rPr>
        <w:t xml:space="preserve"> : </w:t>
      </w:r>
      <w:r w:rsidR="001A70A4" w:rsidRPr="000168B6">
        <w:rPr>
          <w:rFonts w:ascii="Times New Roman" w:hAnsi="Times New Roman" w:cs="Times New Roman"/>
          <w:color w:val="000000"/>
          <w:sz w:val="20"/>
          <w:szCs w:val="20"/>
        </w:rPr>
        <w:t>T</w:t>
      </w:r>
      <w:r w:rsidRPr="000168B6">
        <w:rPr>
          <w:rFonts w:ascii="Times New Roman" w:hAnsi="Times New Roman" w:cs="Times New Roman"/>
          <w:color w:val="000000"/>
          <w:sz w:val="20"/>
          <w:szCs w:val="20"/>
        </w:rPr>
        <w:t xml:space="preserve">issue conductivity </w:t>
      </w:r>
      <m:oMath>
        <m:r>
          <w:rPr>
            <w:rFonts w:ascii="Cambria Math" w:hAnsi="Cambria Math" w:cs="Times New Roman"/>
            <w:color w:val="000000"/>
            <w:sz w:val="20"/>
            <w:szCs w:val="20"/>
          </w:rPr>
          <m:t>(S/m)</m:t>
        </m:r>
      </m:oMath>
    </w:p>
    <w:p w14:paraId="42EA1568" w14:textId="77777777" w:rsidR="000044B2" w:rsidRPr="000168B6" w:rsidRDefault="000044B2" w:rsidP="000168B6">
      <w:pPr>
        <w:autoSpaceDE w:val="0"/>
        <w:autoSpaceDN w:val="0"/>
        <w:adjustRightInd w:val="0"/>
        <w:spacing w:after="0" w:line="240" w:lineRule="auto"/>
        <w:rPr>
          <w:rFonts w:ascii="Times New Roman" w:hAnsi="Times New Roman" w:cs="Times New Roman"/>
          <w:color w:val="000000"/>
          <w:sz w:val="20"/>
          <w:szCs w:val="20"/>
        </w:rPr>
      </w:pPr>
      <m:oMath>
        <m:r>
          <w:rPr>
            <w:rFonts w:ascii="Cambria Math" w:hAnsi="Cambria Math" w:cs="Times New Roman"/>
            <w:color w:val="000000"/>
            <w:sz w:val="20"/>
            <w:szCs w:val="20"/>
          </w:rPr>
          <m:t>E</m:t>
        </m:r>
      </m:oMath>
      <w:r w:rsidR="001A70A4" w:rsidRPr="000168B6">
        <w:rPr>
          <w:rFonts w:ascii="Times New Roman" w:hAnsi="Times New Roman" w:cs="Times New Roman"/>
          <w:color w:val="000000"/>
          <w:sz w:val="20"/>
          <w:szCs w:val="20"/>
        </w:rPr>
        <w:t xml:space="preserve"> : Electric field density </w:t>
      </w:r>
      <m:oMath>
        <m:r>
          <w:rPr>
            <w:rFonts w:ascii="Cambria Math" w:hAnsi="Cambria Math" w:cs="Times New Roman"/>
            <w:color w:val="000000"/>
            <w:sz w:val="20"/>
            <w:szCs w:val="20"/>
          </w:rPr>
          <m:t>(V/m)</m:t>
        </m:r>
      </m:oMath>
    </w:p>
    <w:p w14:paraId="29441A5D" w14:textId="77777777" w:rsidR="000044B2" w:rsidRPr="000168B6" w:rsidRDefault="000044B2" w:rsidP="000168B6">
      <w:pPr>
        <w:autoSpaceDE w:val="0"/>
        <w:autoSpaceDN w:val="0"/>
        <w:adjustRightInd w:val="0"/>
        <w:spacing w:after="0" w:line="240" w:lineRule="auto"/>
        <w:rPr>
          <w:rFonts w:ascii="Times New Roman" w:hAnsi="Times New Roman" w:cs="Times New Roman"/>
          <w:color w:val="000000"/>
          <w:sz w:val="20"/>
          <w:szCs w:val="20"/>
        </w:rPr>
      </w:pPr>
      <m:oMath>
        <m:r>
          <w:rPr>
            <w:rFonts w:ascii="Cambria Math" w:hAnsi="Cambria Math" w:cs="Times New Roman"/>
            <w:color w:val="000000"/>
            <w:sz w:val="20"/>
            <w:szCs w:val="20"/>
          </w:rPr>
          <m:t>ρ</m:t>
        </m:r>
      </m:oMath>
      <w:r w:rsidR="001A70A4" w:rsidRPr="000168B6">
        <w:rPr>
          <w:rFonts w:ascii="Times New Roman" w:hAnsi="Times New Roman" w:cs="Times New Roman"/>
          <w:color w:val="000000"/>
          <w:sz w:val="20"/>
          <w:szCs w:val="20"/>
        </w:rPr>
        <w:t xml:space="preserve"> : </w:t>
      </w:r>
      <w:r w:rsidR="00F24B73" w:rsidRPr="000168B6">
        <w:rPr>
          <w:rFonts w:ascii="Times New Roman" w:hAnsi="Times New Roman" w:cs="Times New Roman"/>
          <w:color w:val="000000"/>
          <w:sz w:val="20"/>
          <w:szCs w:val="20"/>
        </w:rPr>
        <w:t>Density</w:t>
      </w:r>
      <w:r w:rsidR="001A70A4" w:rsidRPr="000168B6">
        <w:rPr>
          <w:rFonts w:ascii="Times New Roman" w:hAnsi="Times New Roman" w:cs="Times New Roman"/>
          <w:color w:val="000000"/>
          <w:sz w:val="20"/>
          <w:szCs w:val="20"/>
        </w:rPr>
        <w:t xml:space="preserve"> of the </w:t>
      </w:r>
      <w:r w:rsidR="00F24B73" w:rsidRPr="000168B6">
        <w:rPr>
          <w:rFonts w:ascii="Times New Roman" w:hAnsi="Times New Roman" w:cs="Times New Roman"/>
          <w:color w:val="000000"/>
          <w:sz w:val="20"/>
          <w:szCs w:val="20"/>
        </w:rPr>
        <w:t xml:space="preserve">biological </w:t>
      </w:r>
      <w:r w:rsidR="001A70A4" w:rsidRPr="000168B6">
        <w:rPr>
          <w:rFonts w:ascii="Times New Roman" w:hAnsi="Times New Roman" w:cs="Times New Roman"/>
          <w:color w:val="000000"/>
          <w:sz w:val="20"/>
          <w:szCs w:val="20"/>
        </w:rPr>
        <w:t>tissue (</w:t>
      </w:r>
      <m:oMath>
        <m:r>
          <w:rPr>
            <w:rFonts w:ascii="Cambria Math" w:hAnsi="Cambria Math" w:cs="Times New Roman"/>
            <w:color w:val="000000"/>
            <w:sz w:val="20"/>
            <w:szCs w:val="20"/>
          </w:rPr>
          <m:t>kg/</m:t>
        </m:r>
        <m:sSup>
          <m:sSupPr>
            <m:ctrlPr>
              <w:rPr>
                <w:rFonts w:ascii="Cambria Math" w:hAnsi="Cambria Math" w:cs="Times New Roman"/>
                <w:i/>
                <w:color w:val="000000"/>
                <w:sz w:val="20"/>
                <w:szCs w:val="20"/>
              </w:rPr>
            </m:ctrlPr>
          </m:sSupPr>
          <m:e>
            <m:r>
              <w:rPr>
                <w:rFonts w:ascii="Cambria Math" w:hAnsi="Cambria Math" w:cs="Times New Roman"/>
                <w:color w:val="000000"/>
                <w:sz w:val="20"/>
                <w:szCs w:val="20"/>
              </w:rPr>
              <m:t>m</m:t>
            </m:r>
          </m:e>
          <m:sup>
            <m:r>
              <w:rPr>
                <w:rFonts w:ascii="Cambria Math" w:hAnsi="Cambria Math" w:cs="Times New Roman"/>
                <w:color w:val="000000"/>
                <w:sz w:val="20"/>
                <w:szCs w:val="20"/>
              </w:rPr>
              <m:t>3</m:t>
            </m:r>
          </m:sup>
        </m:sSup>
        <m:r>
          <w:rPr>
            <w:rFonts w:ascii="Cambria Math" w:hAnsi="Cambria Math" w:cs="Times New Roman"/>
            <w:color w:val="000000"/>
            <w:sz w:val="20"/>
            <w:szCs w:val="20"/>
          </w:rPr>
          <m:t>)</m:t>
        </m:r>
      </m:oMath>
    </w:p>
    <w:p w14:paraId="34B4249F" w14:textId="77777777" w:rsidR="000044B2" w:rsidRPr="000168B6" w:rsidRDefault="000044B2" w:rsidP="000168B6">
      <w:pPr>
        <w:autoSpaceDE w:val="0"/>
        <w:autoSpaceDN w:val="0"/>
        <w:adjustRightInd w:val="0"/>
        <w:spacing w:after="0" w:line="240" w:lineRule="auto"/>
        <w:rPr>
          <w:rFonts w:ascii="Times New Roman" w:hAnsi="Times New Roman" w:cs="Times New Roman"/>
          <w:color w:val="000000"/>
          <w:sz w:val="20"/>
          <w:szCs w:val="20"/>
        </w:rPr>
      </w:pPr>
    </w:p>
    <w:p w14:paraId="7DEDC27F" w14:textId="5856FBA7" w:rsidR="0062272F" w:rsidRPr="000168B6" w:rsidRDefault="001A70A4" w:rsidP="000168B6">
      <w:pPr>
        <w:autoSpaceDE w:val="0"/>
        <w:autoSpaceDN w:val="0"/>
        <w:adjustRightInd w:val="0"/>
        <w:spacing w:after="0" w:line="240" w:lineRule="auto"/>
        <w:jc w:val="both"/>
        <w:rPr>
          <w:rFonts w:ascii="Times New Roman" w:hAnsi="Times New Roman" w:cs="Times New Roman"/>
          <w:sz w:val="20"/>
          <w:szCs w:val="20"/>
        </w:rPr>
      </w:pPr>
      <w:r w:rsidRPr="000168B6">
        <w:rPr>
          <w:rFonts w:ascii="Times New Roman" w:hAnsi="Times New Roman" w:cs="Times New Roman"/>
          <w:sz w:val="20"/>
          <w:szCs w:val="20"/>
        </w:rPr>
        <w:t xml:space="preserve">In this </w:t>
      </w:r>
      <w:r w:rsidR="009D556B" w:rsidRPr="000168B6">
        <w:rPr>
          <w:rFonts w:ascii="Times New Roman" w:hAnsi="Times New Roman" w:cs="Times New Roman"/>
          <w:sz w:val="20"/>
          <w:szCs w:val="20"/>
        </w:rPr>
        <w:t xml:space="preserve">study, the 1-g average SAR distribution for the proposed </w:t>
      </w:r>
      <w:r w:rsidRPr="000168B6">
        <w:rPr>
          <w:rFonts w:ascii="Times New Roman" w:hAnsi="Times New Roman" w:cs="Times New Roman"/>
          <w:sz w:val="20"/>
          <w:szCs w:val="20"/>
        </w:rPr>
        <w:t>sensor</w:t>
      </w:r>
      <w:r w:rsidR="009D556B" w:rsidRPr="000168B6">
        <w:rPr>
          <w:rFonts w:ascii="Times New Roman" w:hAnsi="Times New Roman" w:cs="Times New Roman"/>
          <w:sz w:val="20"/>
          <w:szCs w:val="20"/>
        </w:rPr>
        <w:t xml:space="preserve"> is illustrated in </w:t>
      </w:r>
      <w:r w:rsidR="00BE4A35" w:rsidRPr="000168B6">
        <w:rPr>
          <w:rFonts w:ascii="Times New Roman" w:hAnsi="Times New Roman" w:cs="Times New Roman"/>
          <w:sz w:val="20"/>
          <w:szCs w:val="20"/>
        </w:rPr>
        <w:t>Fig.</w:t>
      </w:r>
      <w:r w:rsidR="009942DC">
        <w:rPr>
          <w:rFonts w:ascii="Times New Roman" w:hAnsi="Times New Roman" w:cs="Times New Roman"/>
          <w:sz w:val="20"/>
          <w:szCs w:val="20"/>
        </w:rPr>
        <w:t>3E</w:t>
      </w:r>
      <w:r w:rsidR="00BE4A35" w:rsidRPr="000168B6">
        <w:rPr>
          <w:rFonts w:ascii="Times New Roman" w:hAnsi="Times New Roman" w:cs="Times New Roman"/>
          <w:sz w:val="20"/>
          <w:szCs w:val="20"/>
        </w:rPr>
        <w:t xml:space="preserve"> and Supplementary Figure</w:t>
      </w:r>
      <w:r w:rsidR="00A003F9" w:rsidRPr="000168B6">
        <w:rPr>
          <w:rFonts w:ascii="Times New Roman" w:hAnsi="Times New Roman" w:cs="Times New Roman"/>
          <w:sz w:val="20"/>
          <w:szCs w:val="20"/>
        </w:rPr>
        <w:t xml:space="preserve"> </w:t>
      </w:r>
      <w:r w:rsidR="001A251C">
        <w:rPr>
          <w:rFonts w:ascii="Times New Roman" w:hAnsi="Times New Roman" w:cs="Times New Roman"/>
          <w:sz w:val="20"/>
          <w:szCs w:val="20"/>
        </w:rPr>
        <w:t>S</w:t>
      </w:r>
      <w:r w:rsidR="009942DC">
        <w:rPr>
          <w:rFonts w:ascii="Times New Roman" w:hAnsi="Times New Roman" w:cs="Times New Roman"/>
          <w:sz w:val="20"/>
          <w:szCs w:val="20"/>
        </w:rPr>
        <w:t>4</w:t>
      </w:r>
      <w:r w:rsidR="009D556B" w:rsidRPr="000168B6">
        <w:rPr>
          <w:rFonts w:ascii="Times New Roman" w:hAnsi="Times New Roman" w:cs="Times New Roman"/>
          <w:sz w:val="20"/>
          <w:szCs w:val="20"/>
        </w:rPr>
        <w:t xml:space="preserve">. </w:t>
      </w:r>
      <w:r w:rsidR="0062272F" w:rsidRPr="000168B6">
        <w:rPr>
          <w:rFonts w:ascii="Times New Roman" w:hAnsi="Times New Roman" w:cs="Times New Roman"/>
          <w:sz w:val="20"/>
          <w:szCs w:val="20"/>
        </w:rPr>
        <w:t>The leg sensor was tested when loaded with a homogeneous five-layer tissue model as well as for inhomogeneous and irregular human leg structure</w:t>
      </w:r>
      <w:r w:rsidR="00191EEF" w:rsidRPr="000168B6">
        <w:rPr>
          <w:rFonts w:ascii="Times New Roman" w:hAnsi="Times New Roman" w:cs="Times New Roman"/>
          <w:sz w:val="20"/>
          <w:szCs w:val="20"/>
        </w:rPr>
        <w:t xml:space="preserve"> imbedded in ANSYS AED</w:t>
      </w:r>
      <w:r w:rsidR="00191EEF" w:rsidRPr="000168B6">
        <w:rPr>
          <w:rFonts w:ascii="Times New Roman" w:hAnsi="Times New Roman" w:cs="Times New Roman"/>
          <w:sz w:val="20"/>
          <w:szCs w:val="20"/>
        </w:rPr>
        <w:fldChar w:fldCharType="begin" w:fldLock="1"/>
      </w:r>
      <w:r w:rsidR="00A463A9">
        <w:rPr>
          <w:rFonts w:ascii="Times New Roman" w:hAnsi="Times New Roman" w:cs="Times New Roman"/>
          <w:sz w:val="20"/>
          <w:szCs w:val="20"/>
        </w:rPr>
        <w:instrText>ADDIN CSL_CITATION {"citationItems":[{"id":"ITEM-1","itemData":{"author":[{"dropping-particle":"","family":"Ansys","given":"","non-dropping-particle":"","parse-names":false,"suffix":""}],"id":"ITEM-1","issued":{"date-parts":[["2021"]]},"title":"Ansys electronics desktop","type":"article"},"uris":["http://www.mendeley.com/documents/?uuid=896a8e71-c4d9-4dc5-a4f0-c28d6faf8874"]}],"mendeley":{"formattedCitation":"&lt;sup&gt;26&lt;/sup&gt;","plainTextFormattedCitation":"26","previouslyFormattedCitation":"[26]"},"properties":{"noteIndex":0},"schema":"https://github.com/citation-style-language/schema/raw/master/csl-citation.json"}</w:instrText>
      </w:r>
      <w:r w:rsidR="00191EEF" w:rsidRPr="000168B6">
        <w:rPr>
          <w:rFonts w:ascii="Times New Roman" w:hAnsi="Times New Roman" w:cs="Times New Roman"/>
          <w:sz w:val="20"/>
          <w:szCs w:val="20"/>
        </w:rPr>
        <w:fldChar w:fldCharType="separate"/>
      </w:r>
      <w:r w:rsidR="00A463A9" w:rsidRPr="00A463A9">
        <w:rPr>
          <w:rFonts w:ascii="Times New Roman" w:hAnsi="Times New Roman" w:cs="Times New Roman"/>
          <w:noProof/>
          <w:sz w:val="20"/>
          <w:szCs w:val="20"/>
          <w:vertAlign w:val="superscript"/>
        </w:rPr>
        <w:t>26</w:t>
      </w:r>
      <w:r w:rsidR="00191EEF" w:rsidRPr="000168B6">
        <w:rPr>
          <w:rFonts w:ascii="Times New Roman" w:hAnsi="Times New Roman" w:cs="Times New Roman"/>
          <w:sz w:val="20"/>
          <w:szCs w:val="20"/>
        </w:rPr>
        <w:fldChar w:fldCharType="end"/>
      </w:r>
      <w:r w:rsidR="0062272F" w:rsidRPr="000168B6">
        <w:rPr>
          <w:rFonts w:ascii="Times New Roman" w:hAnsi="Times New Roman" w:cs="Times New Roman"/>
          <w:sz w:val="20"/>
          <w:szCs w:val="20"/>
        </w:rPr>
        <w:t xml:space="preserve">. </w:t>
      </w:r>
    </w:p>
    <w:p w14:paraId="254B8111" w14:textId="13F9133E" w:rsidR="0062272F" w:rsidRPr="000168B6" w:rsidRDefault="0062272F" w:rsidP="000168B6">
      <w:pPr>
        <w:autoSpaceDE w:val="0"/>
        <w:autoSpaceDN w:val="0"/>
        <w:adjustRightInd w:val="0"/>
        <w:spacing w:after="0" w:line="240" w:lineRule="auto"/>
        <w:jc w:val="both"/>
        <w:rPr>
          <w:rFonts w:ascii="Times New Roman" w:hAnsi="Times New Roman" w:cs="Times New Roman"/>
          <w:sz w:val="20"/>
          <w:szCs w:val="20"/>
        </w:rPr>
      </w:pPr>
      <w:r w:rsidRPr="000168B6">
        <w:rPr>
          <w:rFonts w:ascii="Times New Roman" w:hAnsi="Times New Roman" w:cs="Times New Roman"/>
          <w:sz w:val="20"/>
          <w:szCs w:val="20"/>
        </w:rPr>
        <w:t xml:space="preserve">The homogeneous human leg tissue comprises 5 layers: the skin layer, the fat layer, the blood layer, the muscle </w:t>
      </w:r>
      <w:r w:rsidR="009942DC" w:rsidRPr="000168B6">
        <w:rPr>
          <w:rFonts w:ascii="Times New Roman" w:hAnsi="Times New Roman" w:cs="Times New Roman"/>
          <w:sz w:val="20"/>
          <w:szCs w:val="20"/>
        </w:rPr>
        <w:t>layer,</w:t>
      </w:r>
      <w:r w:rsidRPr="000168B6">
        <w:rPr>
          <w:rFonts w:ascii="Times New Roman" w:hAnsi="Times New Roman" w:cs="Times New Roman"/>
          <w:sz w:val="20"/>
          <w:szCs w:val="20"/>
        </w:rPr>
        <w:t xml:space="preserve"> and the bone layer, as shown in </w:t>
      </w:r>
      <w:r w:rsidR="000D6971" w:rsidRPr="000168B6">
        <w:rPr>
          <w:rFonts w:ascii="Times New Roman" w:hAnsi="Times New Roman" w:cs="Times New Roman"/>
          <w:sz w:val="20"/>
          <w:szCs w:val="20"/>
        </w:rPr>
        <w:t>Supplementary Figure</w:t>
      </w:r>
      <w:r w:rsidR="00A003F9" w:rsidRPr="000168B6">
        <w:rPr>
          <w:rFonts w:ascii="Times New Roman" w:hAnsi="Times New Roman" w:cs="Times New Roman"/>
          <w:sz w:val="20"/>
          <w:szCs w:val="20"/>
        </w:rPr>
        <w:t xml:space="preserve"> </w:t>
      </w:r>
      <w:r w:rsidR="001A251C">
        <w:rPr>
          <w:rFonts w:ascii="Times New Roman" w:hAnsi="Times New Roman" w:cs="Times New Roman"/>
          <w:sz w:val="20"/>
          <w:szCs w:val="20"/>
        </w:rPr>
        <w:t>S</w:t>
      </w:r>
      <w:r w:rsidR="009942DC">
        <w:rPr>
          <w:rFonts w:ascii="Times New Roman" w:hAnsi="Times New Roman" w:cs="Times New Roman"/>
          <w:sz w:val="20"/>
          <w:szCs w:val="20"/>
        </w:rPr>
        <w:t>.4</w:t>
      </w:r>
      <w:r w:rsidR="000D6971" w:rsidRPr="000168B6">
        <w:rPr>
          <w:rFonts w:ascii="Times New Roman" w:hAnsi="Times New Roman" w:cs="Times New Roman"/>
          <w:sz w:val="20"/>
          <w:szCs w:val="20"/>
        </w:rPr>
        <w:t>A.</w:t>
      </w:r>
      <w:r w:rsidRPr="000168B6">
        <w:rPr>
          <w:rFonts w:ascii="Times New Roman" w:hAnsi="Times New Roman" w:cs="Times New Roman"/>
          <w:sz w:val="20"/>
          <w:szCs w:val="20"/>
        </w:rPr>
        <w:t xml:space="preserve"> The dielectric properties and the thickness of the leg tissues are extracted </w:t>
      </w:r>
      <w:r w:rsidR="00191EEF" w:rsidRPr="000168B6">
        <w:rPr>
          <w:rFonts w:ascii="Times New Roman" w:hAnsi="Times New Roman" w:cs="Times New Roman"/>
          <w:sz w:val="20"/>
          <w:szCs w:val="20"/>
        </w:rPr>
        <w:t>from the IT'IS</w:t>
      </w:r>
      <w:r w:rsidR="00191EEF" w:rsidRPr="000168B6">
        <w:rPr>
          <w:rFonts w:ascii="Times New Roman" w:hAnsi="Times New Roman" w:cs="Times New Roman"/>
          <w:sz w:val="20"/>
          <w:szCs w:val="20"/>
        </w:rPr>
        <w:fldChar w:fldCharType="begin" w:fldLock="1"/>
      </w:r>
      <w:r w:rsidR="00A463A9">
        <w:rPr>
          <w:rFonts w:ascii="Times New Roman" w:hAnsi="Times New Roman" w:cs="Times New Roman"/>
          <w:sz w:val="20"/>
          <w:szCs w:val="20"/>
        </w:rPr>
        <w:instrText>ADDIN CSL_CITATION {"citationItems":[{"id":"ITEM-1","itemData":{"author":[{"dropping-particle":"","family":"Yanamadala","given":"Janakinadh","non-dropping-particle":"","parse-names":false,"suffix":""},{"dropping-particle":"","family":"Noetscher","given":"Gregory M","non-dropping-particle":"","parse-names":false,"suffix":""},{"dropping-particle":"","family":"Rathi","given":"Vishal K","non-dropping-particle":"","parse-names":false,"suffix":""},{"dropping-particle":"","family":"Maliye","given":"Saili","non-dropping-particle":"","parse-names":false,"suffix":""},{"dropping-particle":"","family":"Win","given":"Htay A","non-dropping-particle":"","parse-names":false,"suffix":""},{"dropping-particle":"","family":"Tran","given":"Anh L","non-dropping-particle":"","parse-names":false,"suffix":""},{"dropping-particle":"","family":"Jackson","given":"Xavier J","non-dropping-particle":"","parse-names":false,"suffix":""},{"dropping-particle":"","family":"Htet","given":"Aung T","non-dropping-particle":"","parse-names":false,"suffix":""},{"dropping-particle":"","family":"Kozlov","given":"Mikhail","non-dropping-particle":"","parse-names":false,"suffix":""},{"dropping-particle":"","family":"Nazarian","given":"Ara","non-dropping-particle":"","parse-names":false,"suffix":""},{"dropping-particle":"","family":"others","given":"","non-dropping-particle":"","parse-names":false,"suffix":""}],"container-title":"2015 37th Annual International Conference of the IEEE Engineering in Medicine and Biology Society (EMBC)","id":"ITEM-1","issued":{"date-parts":[["2015"]]},"page":"3237-3241","title":"New VHP-Female v. 2.0 full-body computational phantom and its performance metrics using FEM simulator ANSYS HFSS","type":"paper-conference"},"uris":["http://www.mendeley.com/documents/?uuid=4e0b1279-8712-481a-bdc2-0903719d80b7"]}],"mendeley":{"formattedCitation":"&lt;sup&gt;27&lt;/sup&gt;","plainTextFormattedCitation":"27","previouslyFormattedCitation":"[27]"},"properties":{"noteIndex":0},"schema":"https://github.com/citation-style-language/schema/raw/master/csl-citation.json"}</w:instrText>
      </w:r>
      <w:r w:rsidR="00191EEF" w:rsidRPr="000168B6">
        <w:rPr>
          <w:rFonts w:ascii="Times New Roman" w:hAnsi="Times New Roman" w:cs="Times New Roman"/>
          <w:sz w:val="20"/>
          <w:szCs w:val="20"/>
        </w:rPr>
        <w:fldChar w:fldCharType="separate"/>
      </w:r>
      <w:r w:rsidR="00A463A9" w:rsidRPr="00A463A9">
        <w:rPr>
          <w:rFonts w:ascii="Times New Roman" w:hAnsi="Times New Roman" w:cs="Times New Roman"/>
          <w:noProof/>
          <w:sz w:val="20"/>
          <w:szCs w:val="20"/>
          <w:vertAlign w:val="superscript"/>
        </w:rPr>
        <w:t>27</w:t>
      </w:r>
      <w:r w:rsidR="00191EEF" w:rsidRPr="000168B6">
        <w:rPr>
          <w:rFonts w:ascii="Times New Roman" w:hAnsi="Times New Roman" w:cs="Times New Roman"/>
          <w:sz w:val="20"/>
          <w:szCs w:val="20"/>
        </w:rPr>
        <w:fldChar w:fldCharType="end"/>
      </w:r>
      <w:r w:rsidR="00191EEF" w:rsidRPr="000168B6">
        <w:rPr>
          <w:rFonts w:ascii="Times New Roman" w:hAnsi="Times New Roman" w:cs="Times New Roman"/>
          <w:sz w:val="20"/>
          <w:szCs w:val="20"/>
        </w:rPr>
        <w:t xml:space="preserve"> and set in ANSYS AED</w:t>
      </w:r>
      <w:r w:rsidR="00191EEF" w:rsidRPr="000168B6">
        <w:rPr>
          <w:rFonts w:ascii="Times New Roman" w:hAnsi="Times New Roman" w:cs="Times New Roman"/>
          <w:sz w:val="20"/>
          <w:szCs w:val="20"/>
        </w:rPr>
        <w:fldChar w:fldCharType="begin" w:fldLock="1"/>
      </w:r>
      <w:r w:rsidR="00A463A9">
        <w:rPr>
          <w:rFonts w:ascii="Times New Roman" w:hAnsi="Times New Roman" w:cs="Times New Roman"/>
          <w:sz w:val="20"/>
          <w:szCs w:val="20"/>
        </w:rPr>
        <w:instrText>ADDIN CSL_CITATION {"citationItems":[{"id":"ITEM-1","itemData":{"author":[{"dropping-particle":"","family":"Ansys","given":"","non-dropping-particle":"","parse-names":false,"suffix":""}],"id":"ITEM-1","issued":{"date-parts":[["2021"]]},"title":"Ansys electronics desktop","type":"article"},"uris":["http://www.mendeley.com/documents/?uuid=896a8e71-c4d9-4dc5-a4f0-c28d6faf8874"]}],"mendeley":{"formattedCitation":"&lt;sup&gt;26&lt;/sup&gt;","plainTextFormattedCitation":"26","previouslyFormattedCitation":"[26]"},"properties":{"noteIndex":0},"schema":"https://github.com/citation-style-language/schema/raw/master/csl-citation.json"}</w:instrText>
      </w:r>
      <w:r w:rsidR="00191EEF" w:rsidRPr="000168B6">
        <w:rPr>
          <w:rFonts w:ascii="Times New Roman" w:hAnsi="Times New Roman" w:cs="Times New Roman"/>
          <w:sz w:val="20"/>
          <w:szCs w:val="20"/>
        </w:rPr>
        <w:fldChar w:fldCharType="separate"/>
      </w:r>
      <w:r w:rsidR="00A463A9" w:rsidRPr="00A463A9">
        <w:rPr>
          <w:rFonts w:ascii="Times New Roman" w:hAnsi="Times New Roman" w:cs="Times New Roman"/>
          <w:noProof/>
          <w:sz w:val="20"/>
          <w:szCs w:val="20"/>
          <w:vertAlign w:val="superscript"/>
        </w:rPr>
        <w:t>26</w:t>
      </w:r>
      <w:r w:rsidR="00191EEF" w:rsidRPr="000168B6">
        <w:rPr>
          <w:rFonts w:ascii="Times New Roman" w:hAnsi="Times New Roman" w:cs="Times New Roman"/>
          <w:sz w:val="20"/>
          <w:szCs w:val="20"/>
        </w:rPr>
        <w:fldChar w:fldCharType="end"/>
      </w:r>
      <w:r w:rsidRPr="000168B6">
        <w:rPr>
          <w:rFonts w:ascii="Times New Roman" w:hAnsi="Times New Roman" w:cs="Times New Roman"/>
          <w:sz w:val="20"/>
          <w:szCs w:val="20"/>
        </w:rPr>
        <w:t>.</w:t>
      </w:r>
    </w:p>
    <w:p w14:paraId="5CA337A0" w14:textId="753561B3" w:rsidR="001A70A4" w:rsidRPr="002B277A" w:rsidRDefault="009D556B" w:rsidP="000168B6">
      <w:pPr>
        <w:autoSpaceDE w:val="0"/>
        <w:autoSpaceDN w:val="0"/>
        <w:adjustRightInd w:val="0"/>
        <w:spacing w:after="0" w:line="240" w:lineRule="auto"/>
        <w:jc w:val="both"/>
        <w:rPr>
          <w:rFonts w:ascii="Times New Roman" w:hAnsi="Times New Roman" w:cs="Times New Roman"/>
          <w:sz w:val="20"/>
          <w:szCs w:val="20"/>
        </w:rPr>
      </w:pPr>
      <w:r w:rsidRPr="000168B6">
        <w:rPr>
          <w:rFonts w:ascii="Times New Roman" w:hAnsi="Times New Roman" w:cs="Times New Roman"/>
          <w:sz w:val="20"/>
          <w:szCs w:val="20"/>
        </w:rPr>
        <w:t xml:space="preserve">From the </w:t>
      </w:r>
      <w:r w:rsidR="00A003F9" w:rsidRPr="000168B6">
        <w:rPr>
          <w:rFonts w:ascii="Times New Roman" w:hAnsi="Times New Roman" w:cs="Times New Roman"/>
          <w:sz w:val="20"/>
          <w:szCs w:val="20"/>
        </w:rPr>
        <w:t xml:space="preserve">Supplementary Figure </w:t>
      </w:r>
      <w:r w:rsidR="001A251C">
        <w:rPr>
          <w:rFonts w:ascii="Times New Roman" w:hAnsi="Times New Roman" w:cs="Times New Roman"/>
          <w:sz w:val="20"/>
          <w:szCs w:val="20"/>
        </w:rPr>
        <w:t>S</w:t>
      </w:r>
      <w:r w:rsidR="009942DC">
        <w:rPr>
          <w:rFonts w:ascii="Times New Roman" w:hAnsi="Times New Roman" w:cs="Times New Roman"/>
          <w:sz w:val="20"/>
          <w:szCs w:val="20"/>
        </w:rPr>
        <w:t>4</w:t>
      </w:r>
      <w:r w:rsidR="00A003F9" w:rsidRPr="000168B6">
        <w:rPr>
          <w:rFonts w:ascii="Times New Roman" w:hAnsi="Times New Roman" w:cs="Times New Roman"/>
          <w:sz w:val="20"/>
          <w:szCs w:val="20"/>
        </w:rPr>
        <w:t>A</w:t>
      </w:r>
      <w:r w:rsidRPr="000168B6">
        <w:rPr>
          <w:rFonts w:ascii="Times New Roman" w:hAnsi="Times New Roman" w:cs="Times New Roman"/>
          <w:sz w:val="20"/>
          <w:szCs w:val="20"/>
        </w:rPr>
        <w:t xml:space="preserve">, the obtained peak SAR value </w:t>
      </w:r>
      <w:r w:rsidR="001A70A4" w:rsidRPr="000168B6">
        <w:rPr>
          <w:rFonts w:ascii="Times New Roman" w:hAnsi="Times New Roman" w:cs="Times New Roman"/>
          <w:sz w:val="20"/>
          <w:szCs w:val="20"/>
        </w:rPr>
        <w:t>over the whole frequency range of interest, from 0.5 to 4 GHz, is 7.216e-5 W/Kg at 3.248 GHz averaged over 1 g of tissue</w:t>
      </w:r>
      <w:r w:rsidR="00191EEF" w:rsidRPr="000168B6">
        <w:rPr>
          <w:rFonts w:ascii="Times New Roman" w:hAnsi="Times New Roman" w:cs="Times New Roman"/>
          <w:sz w:val="20"/>
          <w:szCs w:val="20"/>
        </w:rPr>
        <w:t xml:space="preserve"> when a homogeneous </w:t>
      </w:r>
      <w:r w:rsidR="00BE4A35" w:rsidRPr="000168B6">
        <w:rPr>
          <w:rFonts w:ascii="Times New Roman" w:hAnsi="Times New Roman" w:cs="Times New Roman"/>
          <w:sz w:val="20"/>
          <w:szCs w:val="20"/>
        </w:rPr>
        <w:t>model was used</w:t>
      </w:r>
      <w:r w:rsidR="000D6971" w:rsidRPr="000168B6">
        <w:rPr>
          <w:rFonts w:ascii="Times New Roman" w:hAnsi="Times New Roman" w:cs="Times New Roman"/>
          <w:sz w:val="20"/>
          <w:szCs w:val="20"/>
        </w:rPr>
        <w:t xml:space="preserve"> (Supplementary Figure </w:t>
      </w:r>
      <w:r w:rsidR="001A251C">
        <w:rPr>
          <w:rFonts w:ascii="Times New Roman" w:hAnsi="Times New Roman" w:cs="Times New Roman"/>
          <w:sz w:val="20"/>
          <w:szCs w:val="20"/>
        </w:rPr>
        <w:t>S</w:t>
      </w:r>
      <w:r w:rsidR="009942DC">
        <w:rPr>
          <w:rFonts w:ascii="Times New Roman" w:hAnsi="Times New Roman" w:cs="Times New Roman"/>
          <w:sz w:val="20"/>
          <w:szCs w:val="20"/>
        </w:rPr>
        <w:t>4</w:t>
      </w:r>
      <w:r w:rsidR="000D6971" w:rsidRPr="000168B6">
        <w:rPr>
          <w:rFonts w:ascii="Times New Roman" w:hAnsi="Times New Roman" w:cs="Times New Roman"/>
          <w:sz w:val="20"/>
          <w:szCs w:val="20"/>
        </w:rPr>
        <w:t>A)</w:t>
      </w:r>
      <w:r w:rsidR="001A70A4" w:rsidRPr="000168B6">
        <w:rPr>
          <w:rFonts w:ascii="Times New Roman" w:hAnsi="Times New Roman" w:cs="Times New Roman"/>
          <w:sz w:val="20"/>
          <w:szCs w:val="20"/>
        </w:rPr>
        <w:t>.</w:t>
      </w:r>
      <w:r w:rsidR="00BE4A35" w:rsidRPr="000168B6">
        <w:rPr>
          <w:rFonts w:ascii="Times New Roman" w:hAnsi="Times New Roman" w:cs="Times New Roman"/>
          <w:sz w:val="20"/>
          <w:szCs w:val="20"/>
        </w:rPr>
        <w:t xml:space="preserve"> </w:t>
      </w:r>
      <w:r w:rsidR="001A70A4" w:rsidRPr="000168B6">
        <w:rPr>
          <w:rFonts w:ascii="Times New Roman" w:hAnsi="Times New Roman" w:cs="Times New Roman"/>
          <w:sz w:val="20"/>
          <w:szCs w:val="20"/>
        </w:rPr>
        <w:t xml:space="preserve"> </w:t>
      </w:r>
      <w:r w:rsidR="00BE4A35" w:rsidRPr="000168B6">
        <w:rPr>
          <w:rFonts w:ascii="Times New Roman" w:hAnsi="Times New Roman" w:cs="Times New Roman"/>
          <w:sz w:val="20"/>
          <w:szCs w:val="20"/>
        </w:rPr>
        <w:t xml:space="preserve">A peak SAR value of 2e-4 W/kg was obtained </w:t>
      </w:r>
      <w:r w:rsidR="009B1DAA" w:rsidRPr="000168B6">
        <w:rPr>
          <w:rFonts w:ascii="Times New Roman" w:hAnsi="Times New Roman" w:cs="Times New Roman"/>
          <w:sz w:val="20"/>
          <w:szCs w:val="20"/>
        </w:rPr>
        <w:t>a</w:t>
      </w:r>
      <w:r w:rsidR="00BE4A35" w:rsidRPr="000168B6">
        <w:rPr>
          <w:rFonts w:ascii="Times New Roman" w:hAnsi="Times New Roman" w:cs="Times New Roman"/>
          <w:sz w:val="20"/>
          <w:szCs w:val="20"/>
        </w:rPr>
        <w:t>t 3.3 GHz when a nonhomogeneous</w:t>
      </w:r>
      <w:r w:rsidR="0062272F" w:rsidRPr="000168B6">
        <w:rPr>
          <w:rFonts w:ascii="Times New Roman" w:hAnsi="Times New Roman" w:cs="Times New Roman"/>
          <w:sz w:val="20"/>
          <w:szCs w:val="20"/>
        </w:rPr>
        <w:t xml:space="preserve"> structure is utilized</w:t>
      </w:r>
      <w:r w:rsidR="000D6971" w:rsidRPr="000168B6">
        <w:rPr>
          <w:rFonts w:ascii="Times New Roman" w:hAnsi="Times New Roman" w:cs="Times New Roman"/>
          <w:sz w:val="20"/>
          <w:szCs w:val="20"/>
        </w:rPr>
        <w:t xml:space="preserve"> (Supplementary Figure </w:t>
      </w:r>
      <w:r w:rsidR="001A251C">
        <w:rPr>
          <w:rFonts w:ascii="Times New Roman" w:hAnsi="Times New Roman" w:cs="Times New Roman"/>
          <w:sz w:val="20"/>
          <w:szCs w:val="20"/>
        </w:rPr>
        <w:t>S</w:t>
      </w:r>
      <w:r w:rsidR="009942DC">
        <w:rPr>
          <w:rFonts w:ascii="Times New Roman" w:hAnsi="Times New Roman" w:cs="Times New Roman"/>
          <w:sz w:val="20"/>
          <w:szCs w:val="20"/>
        </w:rPr>
        <w:t>4</w:t>
      </w:r>
      <w:r w:rsidR="000D6971" w:rsidRPr="000168B6">
        <w:rPr>
          <w:rFonts w:ascii="Times New Roman" w:hAnsi="Times New Roman" w:cs="Times New Roman"/>
          <w:sz w:val="20"/>
          <w:szCs w:val="20"/>
        </w:rPr>
        <w:t xml:space="preserve">B). </w:t>
      </w:r>
      <w:r w:rsidR="00BE4A35" w:rsidRPr="000168B6">
        <w:rPr>
          <w:rFonts w:ascii="Times New Roman" w:hAnsi="Times New Roman" w:cs="Times New Roman"/>
          <w:sz w:val="20"/>
          <w:szCs w:val="20"/>
        </w:rPr>
        <w:t>The</w:t>
      </w:r>
      <w:r w:rsidR="001A70A4" w:rsidRPr="000168B6">
        <w:rPr>
          <w:rFonts w:ascii="Times New Roman" w:hAnsi="Times New Roman" w:cs="Times New Roman"/>
          <w:sz w:val="20"/>
          <w:szCs w:val="20"/>
        </w:rPr>
        <w:t>s</w:t>
      </w:r>
      <w:r w:rsidR="00BE4A35" w:rsidRPr="000168B6">
        <w:rPr>
          <w:rFonts w:ascii="Times New Roman" w:hAnsi="Times New Roman" w:cs="Times New Roman"/>
          <w:sz w:val="20"/>
          <w:szCs w:val="20"/>
        </w:rPr>
        <w:t>e</w:t>
      </w:r>
      <w:r w:rsidR="001A70A4" w:rsidRPr="000168B6">
        <w:rPr>
          <w:rFonts w:ascii="Times New Roman" w:hAnsi="Times New Roman" w:cs="Times New Roman"/>
          <w:sz w:val="20"/>
          <w:szCs w:val="20"/>
        </w:rPr>
        <w:t xml:space="preserve"> value</w:t>
      </w:r>
      <w:r w:rsidR="00BE4A35" w:rsidRPr="000168B6">
        <w:rPr>
          <w:rFonts w:ascii="Times New Roman" w:hAnsi="Times New Roman" w:cs="Times New Roman"/>
          <w:sz w:val="20"/>
          <w:szCs w:val="20"/>
        </w:rPr>
        <w:t>s</w:t>
      </w:r>
      <w:r w:rsidR="001A70A4" w:rsidRPr="000168B6">
        <w:rPr>
          <w:rFonts w:ascii="Times New Roman" w:hAnsi="Times New Roman" w:cs="Times New Roman"/>
          <w:sz w:val="20"/>
          <w:szCs w:val="20"/>
        </w:rPr>
        <w:t xml:space="preserve"> fulfill the US guidelines for general public exposure, which is defined by the </w:t>
      </w:r>
      <w:r w:rsidR="00785E4E" w:rsidRPr="000168B6">
        <w:rPr>
          <w:rFonts w:ascii="Times New Roman" w:hAnsi="Times New Roman" w:cs="Times New Roman"/>
          <w:sz w:val="20"/>
          <w:szCs w:val="20"/>
        </w:rPr>
        <w:t>Federal Communications Commission (FCC)</w:t>
      </w:r>
      <w:r w:rsidR="001A70A4" w:rsidRPr="000168B6">
        <w:rPr>
          <w:rFonts w:ascii="Times New Roman" w:hAnsi="Times New Roman" w:cs="Times New Roman"/>
          <w:sz w:val="20"/>
          <w:szCs w:val="20"/>
        </w:rPr>
        <w:t xml:space="preserve">; The maximum average SAR value averaged over 1 g of </w:t>
      </w:r>
      <w:r w:rsidR="001A70A4" w:rsidRPr="002B277A">
        <w:rPr>
          <w:rFonts w:ascii="Times New Roman" w:hAnsi="Times New Roman" w:cs="Times New Roman"/>
          <w:sz w:val="20"/>
          <w:szCs w:val="20"/>
        </w:rPr>
        <w:t xml:space="preserve">tissue should be less than or equal to 1.6 W/kg. </w:t>
      </w:r>
    </w:p>
    <w:p w14:paraId="7C99D5C7" w14:textId="77777777" w:rsidR="006A70AA" w:rsidRPr="002B277A" w:rsidRDefault="001A70A4" w:rsidP="000168B6">
      <w:pPr>
        <w:autoSpaceDE w:val="0"/>
        <w:autoSpaceDN w:val="0"/>
        <w:adjustRightInd w:val="0"/>
        <w:spacing w:after="0" w:line="240" w:lineRule="auto"/>
        <w:jc w:val="both"/>
        <w:rPr>
          <w:rFonts w:ascii="Times New Roman" w:hAnsi="Times New Roman" w:cs="Times New Roman"/>
          <w:sz w:val="20"/>
          <w:szCs w:val="20"/>
        </w:rPr>
      </w:pPr>
      <w:r w:rsidRPr="002B277A">
        <w:rPr>
          <w:rFonts w:ascii="Times New Roman" w:hAnsi="Times New Roman" w:cs="Times New Roman"/>
          <w:sz w:val="20"/>
          <w:szCs w:val="20"/>
        </w:rPr>
        <w:t>It's important to mention that during the clinical trials, voluntee</w:t>
      </w:r>
      <w:r w:rsidR="0062272F" w:rsidRPr="002B277A">
        <w:rPr>
          <w:rFonts w:ascii="Times New Roman" w:hAnsi="Times New Roman" w:cs="Times New Roman"/>
          <w:sz w:val="20"/>
          <w:szCs w:val="20"/>
        </w:rPr>
        <w:t xml:space="preserve">rs didn't report any discomfort </w:t>
      </w:r>
      <w:r w:rsidRPr="002B277A">
        <w:rPr>
          <w:rFonts w:ascii="Times New Roman" w:hAnsi="Times New Roman" w:cs="Times New Roman"/>
          <w:sz w:val="20"/>
          <w:szCs w:val="20"/>
        </w:rPr>
        <w:t>and no visible effect of the EM</w:t>
      </w:r>
      <w:r w:rsidR="000D6971" w:rsidRPr="002B277A">
        <w:rPr>
          <w:rFonts w:ascii="Times New Roman" w:hAnsi="Times New Roman" w:cs="Times New Roman"/>
          <w:sz w:val="20"/>
          <w:szCs w:val="20"/>
        </w:rPr>
        <w:t xml:space="preserve"> waves on the skin is observed.</w:t>
      </w:r>
    </w:p>
    <w:p w14:paraId="34AB3FA2" w14:textId="3EF2EC58" w:rsidR="004C5FE3" w:rsidRPr="002B277A" w:rsidRDefault="004D2FB5" w:rsidP="000168B6">
      <w:pPr>
        <w:pStyle w:val="Heading1"/>
        <w:spacing w:line="240" w:lineRule="auto"/>
        <w:rPr>
          <w:rFonts w:ascii="Times New Roman" w:hAnsi="Times New Roman" w:cs="Times New Roman"/>
          <w:b/>
          <w:color w:val="auto"/>
          <w:sz w:val="20"/>
          <w:szCs w:val="20"/>
          <w:u w:val="single"/>
        </w:rPr>
      </w:pPr>
      <w:bookmarkStart w:id="12" w:name="_Toc76228063"/>
      <w:bookmarkStart w:id="13" w:name="_Toc108255859"/>
      <w:r w:rsidRPr="002B277A">
        <w:rPr>
          <w:rFonts w:ascii="Times New Roman" w:hAnsi="Times New Roman" w:cs="Times New Roman"/>
          <w:b/>
          <w:color w:val="auto"/>
          <w:sz w:val="20"/>
          <w:szCs w:val="20"/>
          <w:u w:val="single"/>
        </w:rPr>
        <w:t xml:space="preserve">Supplementary Note </w:t>
      </w:r>
      <w:r w:rsidR="000E4055" w:rsidRPr="002B277A">
        <w:rPr>
          <w:rFonts w:ascii="Times New Roman" w:hAnsi="Times New Roman" w:cs="Times New Roman"/>
          <w:b/>
          <w:color w:val="auto"/>
          <w:sz w:val="20"/>
          <w:szCs w:val="20"/>
          <w:u w:val="single"/>
        </w:rPr>
        <w:t>8</w:t>
      </w:r>
      <w:r w:rsidRPr="002B277A">
        <w:rPr>
          <w:rFonts w:ascii="Times New Roman" w:hAnsi="Times New Roman" w:cs="Times New Roman"/>
          <w:b/>
          <w:color w:val="auto"/>
          <w:sz w:val="20"/>
          <w:szCs w:val="20"/>
          <w:u w:val="single"/>
        </w:rPr>
        <w:t xml:space="preserve">. </w:t>
      </w:r>
      <w:r w:rsidR="006A70AA" w:rsidRPr="002B277A">
        <w:rPr>
          <w:rFonts w:ascii="Times New Roman" w:hAnsi="Times New Roman" w:cs="Times New Roman"/>
          <w:b/>
          <w:color w:val="auto"/>
          <w:sz w:val="20"/>
          <w:szCs w:val="20"/>
          <w:u w:val="single"/>
        </w:rPr>
        <w:t>Data collection and preprocessing</w:t>
      </w:r>
      <w:bookmarkEnd w:id="12"/>
      <w:bookmarkEnd w:id="13"/>
      <w:r w:rsidR="006A70AA" w:rsidRPr="002B277A">
        <w:rPr>
          <w:rFonts w:ascii="Times New Roman" w:hAnsi="Times New Roman" w:cs="Times New Roman"/>
          <w:b/>
          <w:color w:val="auto"/>
          <w:sz w:val="20"/>
          <w:szCs w:val="20"/>
          <w:u w:val="single"/>
        </w:rPr>
        <w:t xml:space="preserve"> </w:t>
      </w:r>
    </w:p>
    <w:p w14:paraId="28B50BEF" w14:textId="61C2A411" w:rsidR="00F3793E" w:rsidRPr="002B277A" w:rsidRDefault="00F3793E" w:rsidP="000168B6">
      <w:pPr>
        <w:autoSpaceDE w:val="0"/>
        <w:autoSpaceDN w:val="0"/>
        <w:adjustRightInd w:val="0"/>
        <w:spacing w:after="0" w:line="240" w:lineRule="auto"/>
        <w:jc w:val="both"/>
        <w:rPr>
          <w:rFonts w:ascii="Times New Roman" w:hAnsi="Times New Roman" w:cs="Times New Roman"/>
          <w:sz w:val="20"/>
          <w:szCs w:val="20"/>
        </w:rPr>
      </w:pPr>
      <w:r w:rsidRPr="002B277A">
        <w:rPr>
          <w:rFonts w:ascii="Times New Roman" w:hAnsi="Times New Roman" w:cs="Times New Roman"/>
          <w:sz w:val="20"/>
          <w:szCs w:val="20"/>
        </w:rPr>
        <w:t>During experiments, the</w:t>
      </w:r>
      <w:r w:rsidR="00680487" w:rsidRPr="002B277A">
        <w:rPr>
          <w:rFonts w:ascii="Times New Roman" w:hAnsi="Times New Roman" w:cs="Times New Roman"/>
          <w:sz w:val="20"/>
          <w:szCs w:val="20"/>
        </w:rPr>
        <w:t xml:space="preserve"> reflection coefficient</w:t>
      </w:r>
      <w:r w:rsidRPr="002B277A">
        <w:rPr>
          <w:rFonts w:ascii="Times New Roman" w:hAnsi="Times New Roman" w:cs="Times New Roman"/>
          <w:sz w:val="20"/>
          <w:szCs w:val="20"/>
        </w:rPr>
        <w:t xml:space="preserve"> S11 magnitude and phase of the antenna are collected at 21 equally spaced frequencies ranging between 0.3GHz and 4 GHz, every 5 minutes, resulting in a total of 42 features for each observation (corresponding to a reference glucose level). Ten recordings of the antenna’s response were averaged for each reference glucose level to reduce the random noise induced by the vector network analyzer improving the signal</w:t>
      </w:r>
      <w:r w:rsidR="00680487" w:rsidRPr="002B277A">
        <w:rPr>
          <w:rFonts w:ascii="Times New Roman" w:hAnsi="Times New Roman" w:cs="Times New Roman"/>
          <w:sz w:val="20"/>
          <w:szCs w:val="20"/>
        </w:rPr>
        <w:t>-</w:t>
      </w:r>
      <w:r w:rsidRPr="002B277A">
        <w:rPr>
          <w:rFonts w:ascii="Times New Roman" w:hAnsi="Times New Roman" w:cs="Times New Roman"/>
          <w:sz w:val="20"/>
          <w:szCs w:val="20"/>
        </w:rPr>
        <w:t>to</w:t>
      </w:r>
      <w:r w:rsidR="00680487" w:rsidRPr="002B277A">
        <w:rPr>
          <w:rFonts w:ascii="Times New Roman" w:hAnsi="Times New Roman" w:cs="Times New Roman"/>
          <w:sz w:val="20"/>
          <w:szCs w:val="20"/>
        </w:rPr>
        <w:t>-</w:t>
      </w:r>
      <w:r w:rsidRPr="002B277A">
        <w:rPr>
          <w:rFonts w:ascii="Times New Roman" w:hAnsi="Times New Roman" w:cs="Times New Roman"/>
          <w:sz w:val="20"/>
          <w:szCs w:val="20"/>
        </w:rPr>
        <w:t xml:space="preserve">noise ratio. </w:t>
      </w:r>
    </w:p>
    <w:p w14:paraId="4497A0BF" w14:textId="77777777" w:rsidR="00F3793E" w:rsidRPr="002B277A" w:rsidRDefault="006A70AA" w:rsidP="000168B6">
      <w:pPr>
        <w:autoSpaceDE w:val="0"/>
        <w:autoSpaceDN w:val="0"/>
        <w:adjustRightInd w:val="0"/>
        <w:spacing w:after="0" w:line="240" w:lineRule="auto"/>
        <w:jc w:val="both"/>
        <w:rPr>
          <w:rFonts w:ascii="Times New Roman" w:hAnsi="Times New Roman" w:cs="Times New Roman"/>
          <w:sz w:val="20"/>
          <w:szCs w:val="20"/>
        </w:rPr>
      </w:pPr>
      <w:r w:rsidRPr="002B277A">
        <w:rPr>
          <w:rFonts w:ascii="Times New Roman" w:hAnsi="Times New Roman" w:cs="Times New Roman"/>
          <w:sz w:val="20"/>
          <w:szCs w:val="20"/>
        </w:rPr>
        <w:t>The</w:t>
      </w:r>
      <w:r w:rsidR="00F3793E" w:rsidRPr="002B277A">
        <w:rPr>
          <w:rFonts w:ascii="Times New Roman" w:hAnsi="Times New Roman" w:cs="Times New Roman"/>
          <w:sz w:val="20"/>
          <w:szCs w:val="20"/>
        </w:rPr>
        <w:t xml:space="preserve"> collected reflection coefficients are normalized between 0 and 1 and then </w:t>
      </w:r>
      <w:r w:rsidRPr="002B277A">
        <w:rPr>
          <w:rFonts w:ascii="Times New Roman" w:hAnsi="Times New Roman" w:cs="Times New Roman"/>
          <w:sz w:val="20"/>
          <w:szCs w:val="20"/>
        </w:rPr>
        <w:t>considered as i</w:t>
      </w:r>
      <w:r w:rsidR="00F3793E" w:rsidRPr="002B277A">
        <w:rPr>
          <w:rFonts w:ascii="Times New Roman" w:hAnsi="Times New Roman" w:cs="Times New Roman"/>
          <w:sz w:val="20"/>
          <w:szCs w:val="20"/>
        </w:rPr>
        <w:t xml:space="preserve">nput variables also known as features </w:t>
      </w:r>
      <w:r w:rsidRPr="002B277A">
        <w:rPr>
          <w:rFonts w:ascii="Times New Roman" w:hAnsi="Times New Roman" w:cs="Times New Roman"/>
          <w:sz w:val="20"/>
          <w:szCs w:val="20"/>
        </w:rPr>
        <w:t xml:space="preserve">used to </w:t>
      </w:r>
      <w:r w:rsidR="00F3793E" w:rsidRPr="002B277A">
        <w:rPr>
          <w:rFonts w:ascii="Times New Roman" w:hAnsi="Times New Roman" w:cs="Times New Roman"/>
          <w:sz w:val="20"/>
          <w:szCs w:val="20"/>
        </w:rPr>
        <w:t>build</w:t>
      </w:r>
      <w:r w:rsidRPr="002B277A">
        <w:rPr>
          <w:rFonts w:ascii="Times New Roman" w:hAnsi="Times New Roman" w:cs="Times New Roman"/>
          <w:sz w:val="20"/>
          <w:szCs w:val="20"/>
        </w:rPr>
        <w:t xml:space="preserve"> the regression model.</w:t>
      </w:r>
    </w:p>
    <w:p w14:paraId="07FE9FD3" w14:textId="217BC356" w:rsidR="006A70AA" w:rsidRPr="002B277A" w:rsidRDefault="00F3793E" w:rsidP="000168B6">
      <w:pPr>
        <w:autoSpaceDE w:val="0"/>
        <w:autoSpaceDN w:val="0"/>
        <w:adjustRightInd w:val="0"/>
        <w:spacing w:after="0" w:line="240" w:lineRule="auto"/>
        <w:jc w:val="both"/>
        <w:rPr>
          <w:rFonts w:ascii="Times New Roman" w:hAnsi="Times New Roman" w:cs="Times New Roman"/>
          <w:sz w:val="20"/>
          <w:szCs w:val="20"/>
        </w:rPr>
      </w:pPr>
      <w:r w:rsidRPr="002B277A">
        <w:rPr>
          <w:rFonts w:ascii="Times New Roman" w:hAnsi="Times New Roman" w:cs="Times New Roman"/>
          <w:sz w:val="20"/>
          <w:szCs w:val="20"/>
        </w:rPr>
        <w:t>During clinical trials, invasive glucometer</w:t>
      </w:r>
      <w:r w:rsidR="00FD743F" w:rsidRPr="002B277A">
        <w:rPr>
          <w:rFonts w:ascii="Times New Roman" w:hAnsi="Times New Roman" w:cs="Times New Roman"/>
          <w:sz w:val="20"/>
          <w:szCs w:val="20"/>
        </w:rPr>
        <w:t>s</w:t>
      </w:r>
      <w:r w:rsidRPr="002B277A">
        <w:rPr>
          <w:rFonts w:ascii="Times New Roman" w:hAnsi="Times New Roman" w:cs="Times New Roman"/>
          <w:sz w:val="20"/>
          <w:szCs w:val="20"/>
        </w:rPr>
        <w:t xml:space="preserve"> were used every 15 min to </w:t>
      </w:r>
      <w:r w:rsidR="002F138B" w:rsidRPr="002B277A">
        <w:rPr>
          <w:rFonts w:ascii="Times New Roman" w:hAnsi="Times New Roman" w:cs="Times New Roman"/>
          <w:sz w:val="20"/>
          <w:szCs w:val="20"/>
        </w:rPr>
        <w:t>collect</w:t>
      </w:r>
      <w:r w:rsidRPr="002B277A">
        <w:rPr>
          <w:rFonts w:ascii="Times New Roman" w:hAnsi="Times New Roman" w:cs="Times New Roman"/>
          <w:sz w:val="20"/>
          <w:szCs w:val="20"/>
        </w:rPr>
        <w:t xml:space="preserve"> the reference glucose levels. In order to synchronize between the S-parameters collected every 5 minutes and the reference glucose levels collected every 15 min, we relied on</w:t>
      </w:r>
      <w:r w:rsidR="006A70AA" w:rsidRPr="002B277A">
        <w:rPr>
          <w:rFonts w:ascii="Times New Roman" w:hAnsi="Times New Roman" w:cs="Times New Roman"/>
          <w:sz w:val="20"/>
          <w:szCs w:val="20"/>
        </w:rPr>
        <w:t>, cubic spine interpolation</w:t>
      </w:r>
      <w:r w:rsidR="00785E4E" w:rsidRPr="002B277A">
        <w:rPr>
          <w:rFonts w:ascii="Times New Roman" w:hAnsi="Times New Roman" w:cs="Times New Roman"/>
          <w:sz w:val="20"/>
          <w:szCs w:val="20"/>
        </w:rPr>
        <w:fldChar w:fldCharType="begin" w:fldLock="1"/>
      </w:r>
      <w:r w:rsidR="00A463A9" w:rsidRPr="002B277A">
        <w:rPr>
          <w:rFonts w:ascii="Times New Roman" w:hAnsi="Times New Roman" w:cs="Times New Roman"/>
          <w:sz w:val="20"/>
          <w:szCs w:val="20"/>
        </w:rPr>
        <w:instrText>ADDIN CSL_CITATION {"citationItems":[{"id":"ITEM-1","itemData":{"author":[{"dropping-particle":"","family":"Leal","given":"Yenny","non-dropping-particle":"","parse-names":false,"suffix":""},{"dropping-particle":"","family":"Garcia-Gabin","given":"Winston","non-dropping-particle":"","parse-names":false,"suffix":""},{"dropping-particle":"","family":"Bondia","given":"Jorge","non-dropping-particle":"","parse-names":false,"suffix":""},{"dropping-particle":"","family":"Esteve","given":"Eduardo","non-dropping-particle":"","parse-names":false,"suffix":""},{"dropping-particle":"","family":"Ricart","given":"Wifredo","non-dropping-particle":"","parse-names":false,"suffix":""},{"dropping-particle":"","family":"Fernández-Real","given":"Jose-Manuel","non-dropping-particle":"","parse-names":false,"suffix":""},{"dropping-particle":"","family":"Veh\\'\\i","given":"Josep","non-dropping-particle":"","parse-names":false,"suffix":""}],"container-title":"Journal of diabetes science and technology","id":"ITEM-1","issue":"2","issued":{"date-parts":[["2010"]]},"page":"391-403","publisher":"SAGE Publications","title":"Real-time glucose estimation algorithm for continuous glucose monitoring using autoregressive models","type":"article-journal","volume":"4"},"uris":["http://www.mendeley.com/documents/?uuid=5ec6a012-fcaa-43a4-ad55-9a397974a368"]},{"id":"ITEM-2","itemData":{"author":[{"dropping-particle":"","family":"Bondia","given":"Jorge","non-dropping-particle":"","parse-names":false,"suffix":""},{"dropping-particle":"","family":"Tar\\'\\in","given":"Cristina","non-dropping-particle":"","parse-names":false,"suffix":""},{"dropping-particle":"","family":"Garc\\'\\ia-Gabin","given":"Winston","non-dropping-particle":"","parse-names":false,"suffix":""},{"dropping-particle":"","family":"Esteve","given":"Eduardo","non-dropping-particle":"","parse-names":false,"suffix":""},{"dropping-particle":"","family":"Fernández-Real","given":"José Manuel","non-dropping-particle":"","parse-names":false,"suffix":""},{"dropping-particle":"","family":"Ricart","given":"Wifredo","non-dropping-particle":"","parse-names":false,"suffix":""},{"dropping-particle":"","family":"Veh\\'\\i","given":"Josep","non-dropping-particle":"","parse-names":false,"suffix":""}],"container-title":"Journal of diabetes science and technology","id":"ITEM-2","issue":"4","issued":{"date-parts":[["2008"]]},"page":"622-629","publisher":"SAGE Publications","title":"Using support vector machines to detect therapeutically incorrect measurements by the MiniMed CGMS®","type":"article-journal","volume":"2"},"uris":["http://www.mendeley.com/documents/?uuid=21caa7c0-b848-4d1b-bfd7-f85308d2889a"]}],"mendeley":{"formattedCitation":"&lt;sup&gt;28,29&lt;/sup&gt;","plainTextFormattedCitation":"28,29","previouslyFormattedCitation":"[28], [29]"},"properties":{"noteIndex":0},"schema":"https://github.com/citation-style-language/schema/raw/master/csl-citation.json"}</w:instrText>
      </w:r>
      <w:r w:rsidR="00785E4E" w:rsidRPr="002B277A">
        <w:rPr>
          <w:rFonts w:ascii="Times New Roman" w:hAnsi="Times New Roman" w:cs="Times New Roman"/>
          <w:sz w:val="20"/>
          <w:szCs w:val="20"/>
        </w:rPr>
        <w:fldChar w:fldCharType="separate"/>
      </w:r>
      <w:r w:rsidR="00A463A9" w:rsidRPr="002B277A">
        <w:rPr>
          <w:rFonts w:ascii="Times New Roman" w:hAnsi="Times New Roman" w:cs="Times New Roman"/>
          <w:noProof/>
          <w:sz w:val="20"/>
          <w:szCs w:val="20"/>
          <w:vertAlign w:val="superscript"/>
        </w:rPr>
        <w:t>28,29</w:t>
      </w:r>
      <w:r w:rsidR="00785E4E" w:rsidRPr="002B277A">
        <w:rPr>
          <w:rFonts w:ascii="Times New Roman" w:hAnsi="Times New Roman" w:cs="Times New Roman"/>
          <w:sz w:val="20"/>
          <w:szCs w:val="20"/>
        </w:rPr>
        <w:fldChar w:fldCharType="end"/>
      </w:r>
      <w:r w:rsidR="006A70AA" w:rsidRPr="002B277A">
        <w:rPr>
          <w:rFonts w:ascii="Times New Roman" w:hAnsi="Times New Roman" w:cs="Times New Roman"/>
          <w:sz w:val="20"/>
          <w:szCs w:val="20"/>
        </w:rPr>
        <w:t>.</w:t>
      </w:r>
    </w:p>
    <w:p w14:paraId="4E460C5C" w14:textId="77777777" w:rsidR="00724188" w:rsidRPr="002B277A" w:rsidRDefault="00724188" w:rsidP="000168B6">
      <w:pPr>
        <w:spacing w:line="240" w:lineRule="auto"/>
        <w:jc w:val="both"/>
        <w:rPr>
          <w:rFonts w:ascii="Times New Roman" w:hAnsi="Times New Roman" w:cs="Times New Roman"/>
          <w:sz w:val="20"/>
          <w:szCs w:val="20"/>
          <w:u w:val="single"/>
        </w:rPr>
      </w:pPr>
    </w:p>
    <w:p w14:paraId="705513CA" w14:textId="295EAE57" w:rsidR="00032A36" w:rsidRPr="002B277A" w:rsidRDefault="00032A36" w:rsidP="000168B6">
      <w:pPr>
        <w:spacing w:line="240" w:lineRule="auto"/>
        <w:jc w:val="both"/>
        <w:rPr>
          <w:rFonts w:ascii="Times New Roman" w:hAnsi="Times New Roman" w:cs="Times New Roman"/>
          <w:sz w:val="20"/>
          <w:szCs w:val="20"/>
          <w:u w:val="single"/>
        </w:rPr>
      </w:pPr>
      <w:r w:rsidRPr="002B277A">
        <w:rPr>
          <w:rFonts w:ascii="Times New Roman" w:hAnsi="Times New Roman" w:cs="Times New Roman"/>
          <w:sz w:val="20"/>
          <w:szCs w:val="20"/>
          <w:u w:val="single"/>
        </w:rPr>
        <w:lastRenderedPageBreak/>
        <w:t xml:space="preserve">Pseudo code explaining in </w:t>
      </w:r>
      <w:r w:rsidR="000E4055" w:rsidRPr="002B277A">
        <w:rPr>
          <w:rFonts w:ascii="Times New Roman" w:hAnsi="Times New Roman" w:cs="Times New Roman"/>
          <w:sz w:val="20"/>
          <w:szCs w:val="20"/>
          <w:u w:val="single"/>
        </w:rPr>
        <w:t>detail</w:t>
      </w:r>
      <w:r w:rsidRPr="002B277A">
        <w:rPr>
          <w:rFonts w:ascii="Times New Roman" w:hAnsi="Times New Roman" w:cs="Times New Roman"/>
          <w:sz w:val="20"/>
          <w:szCs w:val="20"/>
          <w:u w:val="single"/>
        </w:rPr>
        <w:t xml:space="preserve"> the data collection and processing steps</w:t>
      </w:r>
    </w:p>
    <w:p w14:paraId="0B69E2E5" w14:textId="56B12690" w:rsidR="00BB7184" w:rsidRPr="002B277A" w:rsidRDefault="00BB7184" w:rsidP="000168B6">
      <w:pPr>
        <w:spacing w:line="240" w:lineRule="auto"/>
        <w:jc w:val="both"/>
        <w:rPr>
          <w:rFonts w:ascii="Times New Roman" w:hAnsi="Times New Roman" w:cs="Times New Roman"/>
          <w:sz w:val="20"/>
          <w:szCs w:val="20"/>
        </w:rPr>
      </w:pPr>
      <w:r w:rsidRPr="002B277A">
        <w:rPr>
          <w:rFonts w:ascii="Times New Roman" w:hAnsi="Times New Roman" w:cs="Times New Roman"/>
          <w:sz w:val="20"/>
          <w:szCs w:val="20"/>
        </w:rPr>
        <w:t>Input</w:t>
      </w:r>
      <w:r w:rsidR="00E74681" w:rsidRPr="002B277A">
        <w:rPr>
          <w:rFonts w:ascii="Times New Roman" w:hAnsi="Times New Roman" w:cs="Times New Roman"/>
          <w:sz w:val="20"/>
          <w:szCs w:val="20"/>
        </w:rPr>
        <w:t>s:</w:t>
      </w:r>
      <w:r w:rsidRPr="002B277A">
        <w:rPr>
          <w:rFonts w:ascii="Times New Roman" w:hAnsi="Times New Roman" w:cs="Times New Roman"/>
          <w:sz w:val="20"/>
          <w:szCs w:val="20"/>
        </w:rPr>
        <w:t xml:space="preserve"> </w:t>
      </w:r>
    </w:p>
    <w:p w14:paraId="78322ED9" w14:textId="4FBB1212" w:rsidR="00BB7184" w:rsidRPr="002B277A" w:rsidRDefault="00E74681" w:rsidP="000168B6">
      <w:pPr>
        <w:spacing w:line="240" w:lineRule="auto"/>
        <w:ind w:firstLine="720"/>
        <w:jc w:val="both"/>
        <w:rPr>
          <w:rFonts w:ascii="Times New Roman" w:hAnsi="Times New Roman" w:cs="Times New Roman"/>
          <w:sz w:val="20"/>
          <w:szCs w:val="20"/>
          <w:vertAlign w:val="subscript"/>
        </w:rPr>
      </w:pPr>
      <w:r w:rsidRPr="002B277A">
        <w:rPr>
          <w:rFonts w:ascii="Times New Roman" w:hAnsi="Times New Roman" w:cs="Times New Roman"/>
          <w:sz w:val="20"/>
          <w:szCs w:val="20"/>
        </w:rPr>
        <w:t>X</w:t>
      </w:r>
      <w:r w:rsidRPr="002B277A">
        <w:rPr>
          <w:rFonts w:ascii="Times New Roman" w:hAnsi="Times New Roman" w:cs="Times New Roman"/>
          <w:sz w:val="20"/>
          <w:szCs w:val="20"/>
          <w:vertAlign w:val="subscript"/>
        </w:rPr>
        <w:t xml:space="preserve">pre: </w:t>
      </w:r>
      <w:r w:rsidRPr="002B277A">
        <w:rPr>
          <w:rFonts w:ascii="Times New Roman" w:hAnsi="Times New Roman" w:cs="Times New Roman"/>
          <w:sz w:val="20"/>
          <w:szCs w:val="20"/>
        </w:rPr>
        <w:t xml:space="preserve"> :</w:t>
      </w:r>
      <w:r w:rsidR="00BB7184" w:rsidRPr="002B277A">
        <w:rPr>
          <w:rFonts w:ascii="Times New Roman" w:hAnsi="Times New Roman" w:cs="Times New Roman"/>
          <w:sz w:val="20"/>
          <w:szCs w:val="20"/>
        </w:rPr>
        <w:t xml:space="preserve">Pre-processed S-parameters </w:t>
      </w:r>
    </w:p>
    <w:p w14:paraId="71164370" w14:textId="3A352C27" w:rsidR="00BB7184" w:rsidRPr="002B277A" w:rsidRDefault="00C41704" w:rsidP="000168B6">
      <w:pPr>
        <w:spacing w:line="240" w:lineRule="auto"/>
        <w:ind w:firstLine="720"/>
        <w:jc w:val="both"/>
        <w:rPr>
          <w:rFonts w:ascii="Times New Roman" w:eastAsiaTheme="minorEastAsia"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ref</m:t>
            </m:r>
          </m:sub>
        </m:sSub>
      </m:oMath>
      <w:r w:rsidR="00E74681" w:rsidRPr="002B277A">
        <w:rPr>
          <w:rFonts w:ascii="Times New Roman" w:eastAsiaTheme="minorEastAsia" w:hAnsi="Times New Roman" w:cs="Times New Roman"/>
          <w:sz w:val="20"/>
          <w:szCs w:val="20"/>
        </w:rPr>
        <w:t xml:space="preserve">: </w:t>
      </w:r>
      <w:r w:rsidR="00BB7184" w:rsidRPr="002B277A">
        <w:rPr>
          <w:rFonts w:ascii="Times New Roman" w:hAnsi="Times New Roman" w:cs="Times New Roman"/>
          <w:sz w:val="20"/>
          <w:szCs w:val="20"/>
        </w:rPr>
        <w:t>Glucometer</w:t>
      </w:r>
      <w:r w:rsidR="00BB7184" w:rsidRPr="002B277A">
        <w:rPr>
          <w:rFonts w:ascii="Times New Roman" w:hAnsi="Times New Roman" w:cs="Times New Roman"/>
          <w:sz w:val="20"/>
          <w:szCs w:val="20"/>
          <w:vertAlign w:val="subscript"/>
        </w:rPr>
        <w:t xml:space="preserve"> </w:t>
      </w:r>
      <w:r w:rsidR="00E74681" w:rsidRPr="002B277A">
        <w:rPr>
          <w:rFonts w:ascii="Times New Roman" w:hAnsi="Times New Roman" w:cs="Times New Roman"/>
          <w:sz w:val="20"/>
          <w:szCs w:val="20"/>
        </w:rPr>
        <w:t>measurements</w:t>
      </w:r>
      <w:r w:rsidR="00BB7184" w:rsidRPr="002B277A">
        <w:rPr>
          <w:rFonts w:ascii="Times New Roman" w:hAnsi="Times New Roman" w:cs="Times New Roman"/>
          <w:sz w:val="20"/>
          <w:szCs w:val="20"/>
        </w:rPr>
        <w:t xml:space="preserve"> </w:t>
      </w:r>
    </w:p>
    <w:p w14:paraId="0AE51B94" w14:textId="615E1346" w:rsidR="00032A36" w:rsidRPr="002B277A" w:rsidRDefault="00032A36" w:rsidP="000168B6">
      <w:pPr>
        <w:spacing w:line="240" w:lineRule="auto"/>
        <w:jc w:val="both"/>
        <w:rPr>
          <w:rFonts w:ascii="Times New Roman" w:hAnsi="Times New Roman" w:cs="Times New Roman"/>
          <w:sz w:val="20"/>
          <w:szCs w:val="20"/>
        </w:rPr>
      </w:pPr>
      <w:r w:rsidRPr="002B277A">
        <w:rPr>
          <w:rFonts w:ascii="Times New Roman" w:hAnsi="Times New Roman" w:cs="Times New Roman"/>
          <w:sz w:val="20"/>
          <w:szCs w:val="20"/>
        </w:rPr>
        <w:t>Outputs</w:t>
      </w:r>
      <w:r w:rsidR="00FD743F" w:rsidRPr="002B277A">
        <w:rPr>
          <w:rFonts w:ascii="Times New Roman" w:hAnsi="Times New Roman" w:cs="Times New Roman"/>
          <w:sz w:val="20"/>
          <w:szCs w:val="20"/>
        </w:rPr>
        <w:t xml:space="preserve"> of the data </w:t>
      </w:r>
      <w:r w:rsidR="002E07BF" w:rsidRPr="002B277A">
        <w:rPr>
          <w:rFonts w:ascii="Times New Roman" w:hAnsi="Times New Roman" w:cs="Times New Roman"/>
          <w:sz w:val="20"/>
          <w:szCs w:val="20"/>
        </w:rPr>
        <w:t>pre-</w:t>
      </w:r>
      <w:r w:rsidR="00FD743F" w:rsidRPr="002B277A">
        <w:rPr>
          <w:rFonts w:ascii="Times New Roman" w:hAnsi="Times New Roman" w:cs="Times New Roman"/>
          <w:sz w:val="20"/>
          <w:szCs w:val="20"/>
        </w:rPr>
        <w:t>processing steps</w:t>
      </w:r>
      <w:r w:rsidRPr="002B277A">
        <w:rPr>
          <w:rFonts w:ascii="Times New Roman" w:hAnsi="Times New Roman" w:cs="Times New Roman"/>
          <w:sz w:val="20"/>
          <w:szCs w:val="20"/>
        </w:rPr>
        <w:t xml:space="preserve">: </w:t>
      </w:r>
    </w:p>
    <w:p w14:paraId="125FC586" w14:textId="4821FBB6" w:rsidR="00032A36" w:rsidRPr="002B277A" w:rsidRDefault="00032A36" w:rsidP="000168B6">
      <w:pPr>
        <w:spacing w:line="240" w:lineRule="auto"/>
        <w:ind w:left="720"/>
        <w:jc w:val="both"/>
        <w:rPr>
          <w:rFonts w:ascii="Times New Roman" w:hAnsi="Times New Roman" w:cs="Times New Roman"/>
          <w:sz w:val="20"/>
          <w:szCs w:val="20"/>
        </w:rPr>
      </w:pPr>
      <w:r w:rsidRPr="002B277A">
        <w:rPr>
          <w:rFonts w:ascii="Times New Roman" w:hAnsi="Times New Roman" w:cs="Times New Roman"/>
          <w:sz w:val="20"/>
          <w:szCs w:val="20"/>
        </w:rPr>
        <w:t>X</w:t>
      </w:r>
      <w:r w:rsidR="00BB7184" w:rsidRPr="002B277A">
        <w:rPr>
          <w:rFonts w:ascii="Times New Roman" w:hAnsi="Times New Roman" w:cs="Times New Roman"/>
          <w:sz w:val="20"/>
          <w:szCs w:val="20"/>
          <w:vertAlign w:val="subscript"/>
        </w:rPr>
        <w:t>norm</w:t>
      </w:r>
      <w:r w:rsidRPr="002B277A">
        <w:rPr>
          <w:rFonts w:ascii="Times New Roman" w:hAnsi="Times New Roman" w:cs="Times New Roman"/>
          <w:sz w:val="20"/>
          <w:szCs w:val="20"/>
        </w:rPr>
        <w:t xml:space="preserve">: normalized feature vector </w:t>
      </w:r>
    </w:p>
    <w:p w14:paraId="7F296777" w14:textId="5AC2570C" w:rsidR="00032A36" w:rsidRPr="002B277A" w:rsidRDefault="00032A36" w:rsidP="000168B6">
      <w:pPr>
        <w:spacing w:line="240" w:lineRule="auto"/>
        <w:ind w:left="720"/>
        <w:jc w:val="both"/>
        <w:rPr>
          <w:rFonts w:ascii="Times New Roman" w:hAnsi="Times New Roman" w:cs="Times New Roman"/>
          <w:sz w:val="20"/>
          <w:szCs w:val="20"/>
        </w:rPr>
      </w:pPr>
      <w:r w:rsidRPr="002B277A">
        <w:rPr>
          <w:rFonts w:ascii="Times New Roman" w:hAnsi="Times New Roman" w:cs="Times New Roman"/>
          <w:sz w:val="20"/>
          <w:szCs w:val="20"/>
        </w:rPr>
        <w:t xml:space="preserve">Y: reference glucose level </w:t>
      </w:r>
      <w:r w:rsidR="00BB7184" w:rsidRPr="002B277A">
        <w:rPr>
          <w:rFonts w:ascii="Times New Roman" w:hAnsi="Times New Roman" w:cs="Times New Roman"/>
          <w:sz w:val="20"/>
          <w:szCs w:val="20"/>
        </w:rPr>
        <w:t>evaluated at all sensor points</w:t>
      </w:r>
    </w:p>
    <w:p w14:paraId="72732C80" w14:textId="6C9250B5" w:rsidR="00032A36" w:rsidRPr="002B277A" w:rsidRDefault="00032A36" w:rsidP="000168B6">
      <w:pPr>
        <w:spacing w:line="240" w:lineRule="auto"/>
        <w:jc w:val="both"/>
        <w:rPr>
          <w:rFonts w:ascii="Times New Roman" w:hAnsi="Times New Roman" w:cs="Times New Roman"/>
          <w:sz w:val="20"/>
          <w:szCs w:val="20"/>
        </w:rPr>
      </w:pPr>
      <w:r w:rsidRPr="002B277A">
        <w:rPr>
          <w:rFonts w:ascii="Times New Roman" w:hAnsi="Times New Roman" w:cs="Times New Roman"/>
          <w:sz w:val="20"/>
          <w:szCs w:val="20"/>
        </w:rPr>
        <w:t>For each experiment,</w:t>
      </w:r>
    </w:p>
    <w:p w14:paraId="477F1679" w14:textId="442F186E" w:rsidR="00032A36" w:rsidRPr="002B277A" w:rsidRDefault="00032A36" w:rsidP="000168B6">
      <w:pPr>
        <w:pStyle w:val="Heading2"/>
        <w:spacing w:line="240" w:lineRule="auto"/>
        <w:rPr>
          <w:rFonts w:ascii="Times New Roman" w:hAnsi="Times New Roman" w:cs="Times New Roman"/>
          <w:b/>
          <w:color w:val="auto"/>
          <w:sz w:val="20"/>
          <w:szCs w:val="20"/>
        </w:rPr>
      </w:pPr>
      <w:bookmarkStart w:id="14" w:name="_Toc76228064"/>
      <w:bookmarkStart w:id="15" w:name="_Toc108255860"/>
      <w:r w:rsidRPr="002B277A">
        <w:rPr>
          <w:rFonts w:ascii="Times New Roman" w:hAnsi="Times New Roman" w:cs="Times New Roman"/>
          <w:b/>
          <w:color w:val="auto"/>
          <w:sz w:val="20"/>
          <w:szCs w:val="20"/>
        </w:rPr>
        <w:t>Data collection (Pre-processing):</w:t>
      </w:r>
      <w:bookmarkEnd w:id="14"/>
      <w:bookmarkEnd w:id="15"/>
    </w:p>
    <w:p w14:paraId="718DF00D" w14:textId="1A4A2F0F" w:rsidR="00032A36" w:rsidRPr="002B277A" w:rsidRDefault="00032A36" w:rsidP="000168B6">
      <w:pPr>
        <w:spacing w:line="240" w:lineRule="auto"/>
        <w:jc w:val="both"/>
        <w:rPr>
          <w:rFonts w:ascii="Times New Roman" w:hAnsi="Times New Roman" w:cs="Times New Roman"/>
          <w:sz w:val="20"/>
          <w:szCs w:val="20"/>
        </w:rPr>
      </w:pPr>
      <w:r w:rsidRPr="002B277A">
        <w:rPr>
          <w:rFonts w:ascii="Times New Roman" w:hAnsi="Times New Roman" w:cs="Times New Roman"/>
          <w:sz w:val="20"/>
          <w:szCs w:val="20"/>
        </w:rPr>
        <w:t xml:space="preserve">- </w:t>
      </w:r>
      <w:r w:rsidR="00736E84" w:rsidRPr="002B277A">
        <w:rPr>
          <w:rFonts w:ascii="Times New Roman" w:hAnsi="Times New Roman" w:cs="Times New Roman"/>
          <w:sz w:val="20"/>
          <w:szCs w:val="20"/>
        </w:rPr>
        <w:t>Collect from the EM sensor i</w:t>
      </w:r>
      <w:r w:rsidR="00736E84" w:rsidRPr="002B277A">
        <w:rPr>
          <w:rFonts w:ascii="Times New Roman" w:hAnsi="Times New Roman" w:cs="Times New Roman"/>
          <w:sz w:val="20"/>
          <w:szCs w:val="20"/>
          <w:vertAlign w:val="superscript"/>
        </w:rPr>
        <w:t>th</w:t>
      </w:r>
      <w:r w:rsidR="00E74681" w:rsidRPr="002B277A">
        <w:rPr>
          <w:rFonts w:ascii="Times New Roman" w:hAnsi="Times New Roman" w:cs="Times New Roman"/>
          <w:sz w:val="20"/>
          <w:szCs w:val="20"/>
        </w:rPr>
        <w:t xml:space="preserve"> observation data</w:t>
      </w:r>
      <w:r w:rsidR="00736E84" w:rsidRPr="002B277A">
        <w:rPr>
          <w:rFonts w:ascii="Times New Roman" w:hAnsi="Times New Roman" w:cs="Times New Roman"/>
          <w:sz w:val="20"/>
          <w:szCs w:val="20"/>
        </w:rPr>
        <w:t xml:space="preserve"> point every 5 minutes: </w:t>
      </w:r>
    </w:p>
    <w:p w14:paraId="6D3F2997" w14:textId="7F833195" w:rsidR="00032A36" w:rsidRPr="002B277A" w:rsidRDefault="00032A36" w:rsidP="000168B6">
      <w:pPr>
        <w:spacing w:line="240" w:lineRule="auto"/>
        <w:jc w:val="both"/>
        <w:rPr>
          <w:rFonts w:ascii="Times New Roman" w:hAnsi="Times New Roman" w:cs="Times New Roman"/>
          <w:sz w:val="20"/>
          <w:szCs w:val="20"/>
        </w:rPr>
      </w:pPr>
      <w:r w:rsidRPr="002B277A">
        <w:rPr>
          <w:rFonts w:ascii="Times New Roman" w:hAnsi="Times New Roman" w:cs="Times New Roman"/>
          <w:sz w:val="20"/>
          <w:szCs w:val="20"/>
        </w:rPr>
        <w:t xml:space="preserve"> </w:t>
      </w:r>
      <m:oMath>
        <m:sSub>
          <m:sSubPr>
            <m:ctrlPr>
              <w:rPr>
                <w:rFonts w:ascii="Cambria Math" w:hAnsi="Cambria Math" w:cs="Times New Roman"/>
                <w:sz w:val="20"/>
                <w:szCs w:val="20"/>
              </w:rPr>
            </m:ctrlPr>
          </m:sSubPr>
          <m:e>
            <m:r>
              <m:rPr>
                <m:sty m:val="p"/>
              </m:rPr>
              <w:rPr>
                <w:rFonts w:ascii="Cambria Math" w:hAnsi="Cambria Math" w:cs="Times New Roman"/>
                <w:sz w:val="20"/>
                <w:szCs w:val="20"/>
              </w:rPr>
              <m:t>X</m:t>
            </m:r>
          </m:e>
          <m:sub>
            <m:r>
              <m:rPr>
                <m:sty m:val="p"/>
              </m:rPr>
              <w:rPr>
                <w:rFonts w:ascii="Cambria Math" w:hAnsi="Cambria Math" w:cs="Times New Roman"/>
                <w:sz w:val="20"/>
                <w:szCs w:val="20"/>
              </w:rPr>
              <m:t>pre</m:t>
            </m:r>
          </m:sub>
        </m:sSub>
        <m:r>
          <m:rPr>
            <m:sty m:val="p"/>
          </m:rPr>
          <w:rPr>
            <w:rFonts w:ascii="Cambria Math" w:hAnsi="Cambria Math" w:cs="Times New Roman"/>
            <w:sz w:val="20"/>
            <w:szCs w:val="20"/>
          </w:rPr>
          <m:t>(i, :)={</m:t>
        </m:r>
        <m:sSubSup>
          <m:sSubSupPr>
            <m:ctrlPr>
              <w:rPr>
                <w:rFonts w:ascii="Cambria Math" w:hAnsi="Cambria Math" w:cs="Times New Roman"/>
                <w:sz w:val="20"/>
                <w:szCs w:val="20"/>
              </w:rPr>
            </m:ctrlPr>
          </m:sSubSupPr>
          <m:e>
            <m:r>
              <m:rPr>
                <m:sty m:val="p"/>
              </m:rPr>
              <w:rPr>
                <w:rFonts w:ascii="Cambria Math" w:hAnsi="Cambria Math" w:cs="Times New Roman"/>
                <w:sz w:val="20"/>
                <w:szCs w:val="20"/>
              </w:rPr>
              <m:t>x</m:t>
            </m:r>
          </m:e>
          <m:sub>
            <m:r>
              <m:rPr>
                <m:sty m:val="p"/>
              </m:rPr>
              <w:rPr>
                <w:rFonts w:ascii="Cambria Math" w:hAnsi="Cambria Math" w:cs="Times New Roman"/>
                <w:sz w:val="20"/>
                <w:szCs w:val="20"/>
              </w:rPr>
              <m:t>pre</m:t>
            </m:r>
          </m:sub>
          <m:sup>
            <m:r>
              <m:rPr>
                <m:sty m:val="p"/>
              </m:rPr>
              <w:rPr>
                <w:rFonts w:ascii="Cambria Math" w:hAnsi="Cambria Math" w:cs="Times New Roman"/>
                <w:sz w:val="20"/>
                <w:szCs w:val="20"/>
              </w:rPr>
              <m:t>j</m:t>
            </m:r>
          </m:sup>
        </m:sSubSup>
        <m:r>
          <m:rPr>
            <m:sty m:val="p"/>
          </m:rPr>
          <w:rPr>
            <w:rFonts w:ascii="Cambria Math" w:hAnsi="Cambria Math" w:cs="Times New Roman"/>
            <w:sz w:val="20"/>
            <w:szCs w:val="20"/>
          </w:rPr>
          <m:t>(i, :)}</m:t>
        </m:r>
      </m:oMath>
      <w:r w:rsidRPr="002B277A">
        <w:rPr>
          <w:rFonts w:ascii="Times New Roman" w:hAnsi="Times New Roman" w:cs="Times New Roman"/>
          <w:sz w:val="20"/>
          <w:szCs w:val="20"/>
        </w:rPr>
        <w:t xml:space="preserve"> with a total of 42 features in  </w:t>
      </w:r>
      <m:oMath>
        <m:sSub>
          <m:sSubPr>
            <m:ctrlPr>
              <w:rPr>
                <w:rFonts w:ascii="Cambria Math" w:hAnsi="Cambria Math" w:cs="Times New Roman"/>
                <w:sz w:val="20"/>
                <w:szCs w:val="20"/>
              </w:rPr>
            </m:ctrlPr>
          </m:sSubPr>
          <m:e>
            <m:r>
              <m:rPr>
                <m:sty m:val="p"/>
              </m:rPr>
              <w:rPr>
                <w:rFonts w:ascii="Cambria Math" w:hAnsi="Cambria Math" w:cs="Times New Roman"/>
                <w:sz w:val="20"/>
                <w:szCs w:val="20"/>
              </w:rPr>
              <m:t>X</m:t>
            </m:r>
          </m:e>
          <m:sub>
            <m:r>
              <m:rPr>
                <m:sty m:val="p"/>
              </m:rPr>
              <w:rPr>
                <w:rFonts w:ascii="Cambria Math" w:hAnsi="Cambria Math" w:cs="Times New Roman"/>
                <w:sz w:val="20"/>
                <w:szCs w:val="20"/>
              </w:rPr>
              <m:t>pre</m:t>
            </m:r>
          </m:sub>
        </m:sSub>
      </m:oMath>
      <w:r w:rsidRPr="002B277A">
        <w:rPr>
          <w:rFonts w:ascii="Times New Roman" w:hAnsi="Times New Roman" w:cs="Times New Roman"/>
          <w:sz w:val="20"/>
          <w:szCs w:val="20"/>
        </w:rPr>
        <w:t xml:space="preserve">, where </w:t>
      </w:r>
    </w:p>
    <w:p w14:paraId="2B2B8443" w14:textId="12009303" w:rsidR="00032A36" w:rsidRPr="002B277A" w:rsidRDefault="00032A36" w:rsidP="000168B6">
      <w:pPr>
        <w:spacing w:line="240" w:lineRule="auto"/>
        <w:jc w:val="both"/>
        <w:rPr>
          <w:rFonts w:ascii="Times New Roman" w:hAnsi="Times New Roman" w:cs="Times New Roman"/>
          <w:sz w:val="20"/>
          <w:szCs w:val="20"/>
        </w:rPr>
      </w:pPr>
      <w:r w:rsidRPr="002B277A">
        <w:rPr>
          <w:rFonts w:ascii="Times New Roman" w:hAnsi="Times New Roman" w:cs="Times New Roman"/>
          <w:sz w:val="20"/>
          <w:szCs w:val="20"/>
        </w:rPr>
        <w:t xml:space="preserve"> </w:t>
      </w:r>
      <m:oMath>
        <m:r>
          <w:rPr>
            <w:rFonts w:ascii="Cambria Math" w:hAnsi="Cambria Math" w:cs="Times New Roman"/>
            <w:sz w:val="20"/>
            <w:szCs w:val="20"/>
          </w:rPr>
          <m:t>i∈[1, 23]</m:t>
        </m:r>
      </m:oMath>
      <w:r w:rsidRPr="002B277A">
        <w:rPr>
          <w:rFonts w:ascii="Times New Roman" w:hAnsi="Times New Roman" w:cs="Times New Roman"/>
          <w:sz w:val="20"/>
          <w:szCs w:val="20"/>
        </w:rPr>
        <w:t xml:space="preserve"> represents the observation number,</w:t>
      </w:r>
      <m:oMath>
        <m:r>
          <w:rPr>
            <w:rFonts w:ascii="Cambria Math" w:hAnsi="Cambria Math" w:cs="Times New Roman"/>
            <w:sz w:val="20"/>
            <w:szCs w:val="20"/>
          </w:rPr>
          <m:t xml:space="preserve"> j∈[1, 2]</m:t>
        </m:r>
      </m:oMath>
      <w:r w:rsidRPr="002B277A">
        <w:rPr>
          <w:rFonts w:ascii="Times New Roman" w:hAnsi="Times New Roman" w:cs="Times New Roman"/>
          <w:sz w:val="20"/>
          <w:szCs w:val="20"/>
        </w:rPr>
        <w:t xml:space="preserve">  represents each of S11 </w:t>
      </w:r>
      <w:r w:rsidR="002F138B" w:rsidRPr="002B277A">
        <w:rPr>
          <w:rFonts w:ascii="Times New Roman" w:hAnsi="Times New Roman" w:cs="Times New Roman"/>
          <w:sz w:val="20"/>
          <w:szCs w:val="20"/>
        </w:rPr>
        <w:t>magnitudes and</w:t>
      </w:r>
      <w:r w:rsidRPr="002B277A">
        <w:rPr>
          <w:rFonts w:ascii="Times New Roman" w:hAnsi="Times New Roman" w:cs="Times New Roman"/>
          <w:sz w:val="20"/>
          <w:szCs w:val="20"/>
        </w:rPr>
        <w:t xml:space="preserve"> phase respectively, and each </w:t>
      </w:r>
      <m:oMath>
        <m:sSubSup>
          <m:sSubSupPr>
            <m:ctrlPr>
              <w:rPr>
                <w:rFonts w:ascii="Cambria Math" w:hAnsi="Cambria Math" w:cs="Times New Roman"/>
                <w:sz w:val="20"/>
                <w:szCs w:val="20"/>
              </w:rPr>
            </m:ctrlPr>
          </m:sSubSupPr>
          <m:e>
            <m:r>
              <m:rPr>
                <m:sty m:val="p"/>
              </m:rPr>
              <w:rPr>
                <w:rFonts w:ascii="Cambria Math" w:hAnsi="Cambria Math" w:cs="Times New Roman"/>
                <w:sz w:val="20"/>
                <w:szCs w:val="20"/>
              </w:rPr>
              <m:t>x</m:t>
            </m:r>
          </m:e>
          <m:sub>
            <m:r>
              <m:rPr>
                <m:sty m:val="p"/>
              </m:rPr>
              <w:rPr>
                <w:rFonts w:ascii="Cambria Math" w:hAnsi="Cambria Math" w:cs="Times New Roman"/>
                <w:sz w:val="20"/>
                <w:szCs w:val="20"/>
              </w:rPr>
              <m:t>pre</m:t>
            </m:r>
          </m:sub>
          <m:sup>
            <m:r>
              <m:rPr>
                <m:sty m:val="p"/>
              </m:rPr>
              <w:rPr>
                <w:rFonts w:ascii="Cambria Math" w:hAnsi="Cambria Math" w:cs="Times New Roman"/>
                <w:sz w:val="20"/>
                <w:szCs w:val="20"/>
              </w:rPr>
              <m:t>j</m:t>
            </m:r>
          </m:sup>
        </m:sSubSup>
        <m:r>
          <w:rPr>
            <w:rFonts w:ascii="Cambria Math" w:hAnsi="Cambria Math" w:cs="Times New Roman"/>
            <w:sz w:val="20"/>
            <w:szCs w:val="20"/>
          </w:rPr>
          <m:t xml:space="preserve"> </m:t>
        </m:r>
      </m:oMath>
      <w:r w:rsidRPr="002B277A">
        <w:rPr>
          <w:rFonts w:ascii="Times New Roman" w:hAnsi="Times New Roman" w:cs="Times New Roman"/>
          <w:sz w:val="20"/>
          <w:szCs w:val="20"/>
        </w:rPr>
        <w:t>comprises 201 features obtained over the frequency range [0.5 -4] GHz,</w:t>
      </w:r>
    </w:p>
    <w:p w14:paraId="3F7DC24D" w14:textId="3C280155" w:rsidR="00032A36" w:rsidRPr="002B277A" w:rsidRDefault="00032A36" w:rsidP="000168B6">
      <w:pPr>
        <w:spacing w:line="240" w:lineRule="auto"/>
        <w:jc w:val="both"/>
        <w:rPr>
          <w:rFonts w:ascii="Times New Roman" w:hAnsi="Times New Roman" w:cs="Times New Roman"/>
          <w:sz w:val="20"/>
          <w:szCs w:val="20"/>
        </w:rPr>
      </w:pPr>
      <w:r w:rsidRPr="002B277A">
        <w:rPr>
          <w:rFonts w:ascii="Times New Roman" w:hAnsi="Times New Roman" w:cs="Times New Roman"/>
          <w:sz w:val="20"/>
          <w:szCs w:val="20"/>
        </w:rPr>
        <w:t xml:space="preserve">- </w:t>
      </w:r>
      <w:r w:rsidR="00736E84" w:rsidRPr="002B277A">
        <w:rPr>
          <w:rFonts w:ascii="Times New Roman" w:hAnsi="Times New Roman" w:cs="Times New Roman"/>
          <w:sz w:val="20"/>
          <w:szCs w:val="20"/>
        </w:rPr>
        <w:t xml:space="preserve">Collect </w:t>
      </w:r>
      <w:r w:rsidR="00BB7184" w:rsidRPr="002B277A">
        <w:rPr>
          <w:rFonts w:ascii="Times New Roman" w:hAnsi="Times New Roman" w:cs="Times New Roman"/>
          <w:sz w:val="20"/>
          <w:szCs w:val="20"/>
        </w:rPr>
        <w:t xml:space="preserve">using the standard invasive technique </w:t>
      </w:r>
      <w:r w:rsidR="00736E84" w:rsidRPr="002B277A">
        <w:rPr>
          <w:rFonts w:ascii="Times New Roman" w:hAnsi="Times New Roman" w:cs="Times New Roman"/>
          <w:sz w:val="20"/>
          <w:szCs w:val="20"/>
        </w:rPr>
        <w:t>m</w:t>
      </w:r>
      <w:r w:rsidR="00736E84" w:rsidRPr="002B277A">
        <w:rPr>
          <w:rFonts w:ascii="Times New Roman" w:hAnsi="Times New Roman" w:cs="Times New Roman"/>
          <w:sz w:val="20"/>
          <w:szCs w:val="20"/>
          <w:vertAlign w:val="superscript"/>
        </w:rPr>
        <w:t>th</w:t>
      </w:r>
      <w:r w:rsidR="00736E84" w:rsidRPr="002B277A">
        <w:rPr>
          <w:rFonts w:ascii="Times New Roman" w:hAnsi="Times New Roman" w:cs="Times New Roman"/>
          <w:sz w:val="20"/>
          <w:szCs w:val="20"/>
        </w:rPr>
        <w:t xml:space="preserve"> reference glucose level</w:t>
      </w:r>
      <w:r w:rsidR="00BB7184" w:rsidRPr="002B277A">
        <w:rPr>
          <w:rFonts w:ascii="Times New Roman" w:hAnsi="Times New Roman" w:cs="Times New Roman"/>
          <w:sz w:val="20"/>
          <w:szCs w:val="20"/>
        </w:rPr>
        <w:t xml:space="preserve"> data point</w:t>
      </w:r>
      <w:r w:rsidR="00736E84" w:rsidRPr="002B277A">
        <w:rPr>
          <w:rFonts w:ascii="Times New Roman" w:hAnsi="Times New Roman" w:cs="Times New Roman"/>
          <w:sz w:val="20"/>
          <w:szCs w:val="20"/>
        </w:rPr>
        <w:t xml:space="preserve"> every 15 minutes: </w:t>
      </w:r>
      <m:oMath>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ref</m:t>
            </m:r>
          </m:sub>
        </m:sSub>
        <m:r>
          <w:rPr>
            <w:rFonts w:ascii="Cambria Math" w:hAnsi="Cambria Math" w:cs="Times New Roman"/>
            <w:sz w:val="20"/>
            <w:szCs w:val="20"/>
          </w:rPr>
          <m:t>(m)</m:t>
        </m:r>
      </m:oMath>
      <w:r w:rsidR="00736E84" w:rsidRPr="002B277A">
        <w:rPr>
          <w:rFonts w:ascii="Times New Roman" w:eastAsiaTheme="minorEastAsia" w:hAnsi="Times New Roman" w:cs="Times New Roman"/>
          <w:sz w:val="20"/>
          <w:szCs w:val="20"/>
        </w:rPr>
        <w:t xml:space="preserve">  where m</w:t>
      </w:r>
      <m:oMath>
        <m:r>
          <w:rPr>
            <w:rFonts w:ascii="Cambria Math" w:hAnsi="Cambria Math" w:cs="Times New Roman"/>
            <w:sz w:val="20"/>
            <w:szCs w:val="20"/>
          </w:rPr>
          <m:t>∈</m:t>
        </m:r>
        <m:d>
          <m:dPr>
            <m:begChr m:val="["/>
            <m:endChr m:val="]"/>
            <m:ctrlPr>
              <w:rPr>
                <w:rFonts w:ascii="Cambria Math" w:hAnsi="Cambria Math" w:cs="Times New Roman"/>
                <w:i/>
                <w:sz w:val="20"/>
                <w:szCs w:val="20"/>
              </w:rPr>
            </m:ctrlPr>
          </m:dPr>
          <m:e>
            <m:r>
              <w:rPr>
                <w:rFonts w:ascii="Cambria Math" w:hAnsi="Cambria Math" w:cs="Times New Roman"/>
                <w:sz w:val="20"/>
                <w:szCs w:val="20"/>
              </w:rPr>
              <m:t>1, 10</m:t>
            </m:r>
          </m:e>
        </m:d>
        <m:r>
          <w:rPr>
            <w:rFonts w:ascii="Cambria Math" w:hAnsi="Cambria Math" w:cs="Times New Roman"/>
            <w:sz w:val="20"/>
            <w:szCs w:val="20"/>
          </w:rPr>
          <m:t>.</m:t>
        </m:r>
      </m:oMath>
      <w:r w:rsidR="00736E84" w:rsidRPr="002B277A">
        <w:rPr>
          <w:rFonts w:ascii="Times New Roman" w:hAnsi="Times New Roman" w:cs="Times New Roman"/>
          <w:sz w:val="20"/>
          <w:szCs w:val="20"/>
        </w:rPr>
        <w:t xml:space="preserve"> </w:t>
      </w:r>
      <w:r w:rsidR="00736E84" w:rsidRPr="002B277A">
        <w:rPr>
          <w:rFonts w:ascii="Times New Roman" w:eastAsiaTheme="minorEastAsia" w:hAnsi="Times New Roman" w:cs="Times New Roman"/>
          <w:sz w:val="20"/>
          <w:szCs w:val="20"/>
        </w:rPr>
        <w:t xml:space="preserve"> </w:t>
      </w:r>
    </w:p>
    <w:p w14:paraId="5693D425" w14:textId="133D9044" w:rsidR="00032A36" w:rsidRPr="002B277A" w:rsidRDefault="00032A36" w:rsidP="000168B6">
      <w:pPr>
        <w:pStyle w:val="Heading2"/>
        <w:spacing w:line="240" w:lineRule="auto"/>
        <w:rPr>
          <w:rFonts w:ascii="Times New Roman" w:hAnsi="Times New Roman" w:cs="Times New Roman"/>
          <w:b/>
          <w:bCs/>
          <w:color w:val="auto"/>
          <w:sz w:val="20"/>
          <w:szCs w:val="20"/>
        </w:rPr>
      </w:pPr>
      <w:bookmarkStart w:id="16" w:name="_Toc108255861"/>
      <w:r w:rsidRPr="002B277A">
        <w:rPr>
          <w:rFonts w:ascii="Times New Roman" w:hAnsi="Times New Roman" w:cs="Times New Roman"/>
          <w:b/>
          <w:bCs/>
          <w:color w:val="auto"/>
          <w:sz w:val="20"/>
          <w:szCs w:val="20"/>
        </w:rPr>
        <w:t>Data Processing:</w:t>
      </w:r>
      <w:bookmarkEnd w:id="16"/>
    </w:p>
    <w:p w14:paraId="003E76EC" w14:textId="4E52FF29" w:rsidR="00032A36" w:rsidRPr="002B277A" w:rsidRDefault="00032A36" w:rsidP="000168B6">
      <w:pPr>
        <w:spacing w:line="240" w:lineRule="auto"/>
        <w:jc w:val="both"/>
        <w:rPr>
          <w:rFonts w:ascii="Times New Roman" w:hAnsi="Times New Roman" w:cs="Times New Roman"/>
          <w:sz w:val="20"/>
          <w:szCs w:val="20"/>
        </w:rPr>
      </w:pPr>
      <w:r w:rsidRPr="002B277A">
        <w:rPr>
          <w:rFonts w:ascii="Times New Roman" w:hAnsi="Times New Roman" w:cs="Times New Roman"/>
          <w:sz w:val="20"/>
          <w:szCs w:val="20"/>
        </w:rPr>
        <w:t xml:space="preserve">- </w:t>
      </w:r>
      <w:r w:rsidR="00736E84" w:rsidRPr="002B277A">
        <w:rPr>
          <w:rFonts w:ascii="Times New Roman" w:eastAsiaTheme="minorEastAsia" w:hAnsi="Times New Roman" w:cs="Times New Roman"/>
          <w:sz w:val="20"/>
          <w:szCs w:val="20"/>
        </w:rPr>
        <w:t>Use</w:t>
      </w:r>
      <w:r w:rsidR="00736E84" w:rsidRPr="002B277A">
        <w:rPr>
          <w:rFonts w:ascii="Times New Roman" w:hAnsi="Times New Roman" w:cs="Times New Roman"/>
          <w:sz w:val="20"/>
          <w:szCs w:val="20"/>
        </w:rPr>
        <w:t xml:space="preserve"> cubic </w:t>
      </w:r>
      <w:r w:rsidR="00736E84" w:rsidRPr="002B277A">
        <w:rPr>
          <w:rFonts w:ascii="Times New Roman" w:eastAsiaTheme="minorEastAsia" w:hAnsi="Times New Roman" w:cs="Times New Roman"/>
          <w:sz w:val="20"/>
          <w:szCs w:val="20"/>
        </w:rPr>
        <w:t>spline interpolation</w:t>
      </w:r>
      <w:r w:rsidR="00736E84" w:rsidRPr="002B277A">
        <w:rPr>
          <w:rFonts w:ascii="Times New Roman" w:hAnsi="Times New Roman" w:cs="Times New Roman"/>
          <w:sz w:val="20"/>
          <w:szCs w:val="20"/>
        </w:rPr>
        <w:t xml:space="preserve"> for the </w:t>
      </w:r>
      <m:oMath>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ref</m:t>
            </m:r>
          </m:sub>
        </m:sSub>
      </m:oMath>
      <w:r w:rsidR="00736E84" w:rsidRPr="002B277A">
        <w:rPr>
          <w:rFonts w:ascii="Times New Roman" w:hAnsi="Times New Roman" w:cs="Times New Roman"/>
          <w:sz w:val="20"/>
          <w:szCs w:val="20"/>
        </w:rPr>
        <w:t xml:space="preserve"> </w:t>
      </w:r>
      <w:r w:rsidR="00BB7184" w:rsidRPr="002B277A">
        <w:rPr>
          <w:rFonts w:ascii="Times New Roman" w:hAnsi="Times New Roman" w:cs="Times New Roman"/>
          <w:sz w:val="20"/>
          <w:szCs w:val="20"/>
        </w:rPr>
        <w:t>values</w:t>
      </w:r>
      <w:r w:rsidR="00736E84" w:rsidRPr="002B277A">
        <w:rPr>
          <w:rFonts w:ascii="Times New Roman" w:hAnsi="Times New Roman" w:cs="Times New Roman"/>
          <w:sz w:val="20"/>
          <w:szCs w:val="20"/>
        </w:rPr>
        <w:t xml:space="preserve"> to obtain a total of 23</w:t>
      </w:r>
      <w:r w:rsidR="00BB7184" w:rsidRPr="002B277A">
        <w:rPr>
          <w:rFonts w:ascii="Times New Roman" w:hAnsi="Times New Roman" w:cs="Times New Roman"/>
          <w:sz w:val="20"/>
          <w:szCs w:val="20"/>
        </w:rPr>
        <w:t xml:space="preserve"> reference glucose level points Y</w:t>
      </w:r>
      <w:r w:rsidR="00736E84" w:rsidRPr="002B277A">
        <w:rPr>
          <w:rFonts w:ascii="Times New Roman" w:hAnsi="Times New Roman" w:cs="Times New Roman"/>
          <w:sz w:val="20"/>
          <w:szCs w:val="20"/>
        </w:rPr>
        <w:t xml:space="preserve"> (corresponding to the</w:t>
      </w:r>
      <w:r w:rsidR="00BB7184" w:rsidRPr="002B277A">
        <w:rPr>
          <w:rFonts w:ascii="Times New Roman" w:hAnsi="Times New Roman" w:cs="Times New Roman"/>
          <w:sz w:val="20"/>
          <w:szCs w:val="20"/>
        </w:rPr>
        <w:t xml:space="preserve"> 23</w:t>
      </w:r>
      <w:r w:rsidR="00736E84" w:rsidRPr="002B277A">
        <w:rPr>
          <w:rFonts w:ascii="Times New Roman" w:hAnsi="Times New Roman" w:cs="Times New Roman"/>
          <w:sz w:val="20"/>
          <w:szCs w:val="20"/>
        </w:rPr>
        <w:t xml:space="preserve"> observation </w:t>
      </w:r>
      <w:r w:rsidR="00BB7184" w:rsidRPr="002B277A">
        <w:rPr>
          <w:rFonts w:ascii="Times New Roman" w:hAnsi="Times New Roman" w:cs="Times New Roman"/>
          <w:sz w:val="20"/>
          <w:szCs w:val="20"/>
        </w:rPr>
        <w:t xml:space="preserve">points of the EM sensor over the duration of the OGTT) </w:t>
      </w:r>
    </w:p>
    <w:p w14:paraId="7764E94A" w14:textId="6EC8892C" w:rsidR="00032A36" w:rsidRPr="002B277A" w:rsidRDefault="00032A36" w:rsidP="000168B6">
      <w:pPr>
        <w:spacing w:line="240" w:lineRule="auto"/>
        <w:jc w:val="both"/>
        <w:rPr>
          <w:rFonts w:ascii="Times New Roman" w:hAnsi="Times New Roman" w:cs="Times New Roman"/>
          <w:sz w:val="20"/>
          <w:szCs w:val="20"/>
        </w:rPr>
      </w:pPr>
      <w:r w:rsidRPr="002B277A">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X</m:t>
            </m:r>
          </m:e>
          <m:sub>
            <m:r>
              <w:rPr>
                <w:rFonts w:ascii="Cambria Math" w:hAnsi="Cambria Math" w:cs="Times New Roman"/>
                <w:sz w:val="20"/>
                <w:szCs w:val="20"/>
              </w:rPr>
              <m:t>s</m:t>
            </m:r>
          </m:sub>
        </m:sSub>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X</m:t>
            </m:r>
          </m:e>
          <m:sub>
            <m:r>
              <w:rPr>
                <w:rFonts w:ascii="Cambria Math" w:hAnsi="Cambria Math" w:cs="Times New Roman"/>
                <w:sz w:val="20"/>
                <w:szCs w:val="20"/>
              </w:rPr>
              <m:t>S</m:t>
            </m:r>
          </m:sub>
          <m:sup>
            <m:r>
              <w:rPr>
                <w:rFonts w:ascii="Cambria Math" w:hAnsi="Cambria Math" w:cs="Times New Roman"/>
                <w:sz w:val="20"/>
                <w:szCs w:val="20"/>
              </w:rPr>
              <m:t>K</m:t>
            </m:r>
          </m:sup>
        </m:sSubSup>
        <m:r>
          <w:rPr>
            <w:rFonts w:ascii="Cambria Math" w:hAnsi="Cambria Math" w:cs="Times New Roman"/>
            <w:sz w:val="20"/>
            <w:szCs w:val="20"/>
          </w:rPr>
          <m:t>}</m:t>
        </m:r>
      </m:oMath>
      <w:r w:rsidR="001A3B3E" w:rsidRPr="002B277A">
        <w:rPr>
          <w:rFonts w:ascii="Times New Roman" w:hAnsi="Times New Roman" w:cs="Times New Roman"/>
          <w:sz w:val="20"/>
          <w:szCs w:val="20"/>
        </w:rPr>
        <w:t xml:space="preserve"> </w:t>
      </w:r>
      <w:r w:rsidRPr="002B277A">
        <w:rPr>
          <w:rFonts w:ascii="Times New Roman" w:hAnsi="Times New Roman" w:cs="Times New Roman"/>
          <w:sz w:val="20"/>
          <w:szCs w:val="20"/>
        </w:rPr>
        <w:t xml:space="preserve">is the set of </w:t>
      </w:r>
      <w:r w:rsidR="001A3B3E" w:rsidRPr="002B277A">
        <w:rPr>
          <w:rFonts w:ascii="Times New Roman" w:hAnsi="Times New Roman" w:cs="Times New Roman"/>
          <w:sz w:val="20"/>
          <w:szCs w:val="20"/>
        </w:rPr>
        <w:t>~</w:t>
      </w:r>
      <w:r w:rsidRPr="002B277A">
        <w:rPr>
          <w:rFonts w:ascii="Times New Roman" w:hAnsi="Times New Roman" w:cs="Times New Roman"/>
          <w:sz w:val="20"/>
          <w:szCs w:val="20"/>
        </w:rPr>
        <w:t xml:space="preserve"> 42 feature vectors obtained by sampling </w:t>
      </w:r>
      <m:oMath>
        <m:sSubSup>
          <m:sSubSupPr>
            <m:ctrlPr>
              <w:rPr>
                <w:rFonts w:ascii="Cambria Math" w:hAnsi="Cambria Math" w:cs="Times New Roman"/>
                <w:i/>
                <w:sz w:val="20"/>
                <w:szCs w:val="20"/>
              </w:rPr>
            </m:ctrlPr>
          </m:sSubSupPr>
          <m:e>
            <m:r>
              <m:rPr>
                <m:sty m:val="p"/>
              </m:rPr>
              <w:rPr>
                <w:rFonts w:ascii="Cambria Math" w:hAnsi="Cambria Math" w:cs="Times New Roman"/>
                <w:sz w:val="20"/>
                <w:szCs w:val="20"/>
              </w:rPr>
              <m:t>X</m:t>
            </m:r>
            <m:ctrlPr>
              <w:rPr>
                <w:rFonts w:ascii="Cambria Math" w:hAnsi="Cambria Math" w:cs="Times New Roman"/>
                <w:sz w:val="20"/>
                <w:szCs w:val="20"/>
              </w:rPr>
            </m:ctrlPr>
          </m:e>
          <m:sub>
            <m:r>
              <m:rPr>
                <m:sty m:val="p"/>
              </m:rPr>
              <w:rPr>
                <w:rFonts w:ascii="Cambria Math" w:hAnsi="Cambria Math" w:cs="Times New Roman"/>
                <w:sz w:val="20"/>
                <w:szCs w:val="20"/>
              </w:rPr>
              <m:t>pre</m:t>
            </m:r>
            <m:ctrlPr>
              <w:rPr>
                <w:rFonts w:ascii="Cambria Math" w:hAnsi="Cambria Math" w:cs="Times New Roman"/>
                <w:sz w:val="20"/>
                <w:szCs w:val="20"/>
              </w:rPr>
            </m:ctrlPr>
          </m:sub>
          <m:sup>
            <m:r>
              <w:rPr>
                <w:rFonts w:ascii="Cambria Math" w:hAnsi="Cambria Math" w:cs="Times New Roman"/>
                <w:sz w:val="20"/>
                <w:szCs w:val="20"/>
              </w:rPr>
              <m:t>j</m:t>
            </m:r>
          </m:sup>
        </m:sSubSup>
        <m:r>
          <w:rPr>
            <w:rFonts w:ascii="Cambria Math" w:hAnsi="Cambria Math" w:cs="Times New Roman"/>
            <w:sz w:val="20"/>
            <w:szCs w:val="20"/>
          </w:rPr>
          <m:t xml:space="preserve"> </m:t>
        </m:r>
      </m:oMath>
      <w:r w:rsidR="006501D1" w:rsidRPr="002B277A">
        <w:rPr>
          <w:rFonts w:ascii="Times New Roman" w:eastAsiaTheme="minorEastAsia" w:hAnsi="Times New Roman" w:cs="Times New Roman"/>
          <w:sz w:val="20"/>
          <w:szCs w:val="20"/>
        </w:rPr>
        <w:t>by selecting every 10</w:t>
      </w:r>
      <w:r w:rsidR="006501D1" w:rsidRPr="002B277A">
        <w:rPr>
          <w:rFonts w:ascii="Times New Roman" w:eastAsiaTheme="minorEastAsia" w:hAnsi="Times New Roman" w:cs="Times New Roman"/>
          <w:sz w:val="20"/>
          <w:szCs w:val="20"/>
          <w:vertAlign w:val="superscript"/>
        </w:rPr>
        <w:t>th</w:t>
      </w:r>
      <w:r w:rsidR="006501D1" w:rsidRPr="002B277A">
        <w:rPr>
          <w:rFonts w:ascii="Times New Roman" w:eastAsiaTheme="minorEastAsia" w:hAnsi="Times New Roman" w:cs="Times New Roman"/>
          <w:sz w:val="20"/>
          <w:szCs w:val="20"/>
        </w:rPr>
        <w:t xml:space="preserve"> variable </w:t>
      </w:r>
      <w:r w:rsidR="00123EFF" w:rsidRPr="002B277A">
        <w:rPr>
          <w:rFonts w:ascii="Times New Roman" w:hAnsi="Times New Roman" w:cs="Times New Roman"/>
          <w:sz w:val="20"/>
          <w:szCs w:val="20"/>
        </w:rPr>
        <w:t>at steps of 0.125 GHz</w:t>
      </w:r>
      <w:r w:rsidRPr="002B277A">
        <w:rPr>
          <w:rFonts w:ascii="Times New Roman" w:hAnsi="Times New Roman" w:cs="Times New Roman"/>
          <w:sz w:val="20"/>
          <w:szCs w:val="20"/>
        </w:rPr>
        <w:t>.</w:t>
      </w:r>
      <w:r w:rsidR="006501D1" w:rsidRPr="002B277A">
        <w:rPr>
          <w:rFonts w:ascii="Times New Roman" w:hAnsi="Times New Roman" w:cs="Times New Roman"/>
          <w:sz w:val="20"/>
          <w:szCs w:val="20"/>
        </w:rPr>
        <w:t xml:space="preserve"> Hence the first set for k</w:t>
      </w:r>
      <m:oMath>
        <m:r>
          <w:rPr>
            <w:rFonts w:ascii="Cambria Math" w:hAnsi="Cambria Math" w:cs="Times New Roman"/>
            <w:sz w:val="20"/>
            <w:szCs w:val="20"/>
          </w:rPr>
          <m:t>∈[1, 21]</m:t>
        </m:r>
      </m:oMath>
      <w:r w:rsidR="006501D1" w:rsidRPr="002B277A">
        <w:rPr>
          <w:rFonts w:ascii="Times New Roman" w:hAnsi="Times New Roman" w:cs="Times New Roman"/>
          <w:sz w:val="20"/>
          <w:szCs w:val="20"/>
        </w:rPr>
        <w:t xml:space="preserve">  </w:t>
      </w:r>
      <m:oMath>
        <m:sSubSup>
          <m:sSubSupPr>
            <m:ctrlPr>
              <w:rPr>
                <w:rFonts w:ascii="Cambria Math" w:hAnsi="Cambria Math" w:cs="Times New Roman"/>
                <w:i/>
                <w:sz w:val="20"/>
                <w:szCs w:val="20"/>
              </w:rPr>
            </m:ctrlPr>
          </m:sSubSupPr>
          <m:e>
            <m:r>
              <w:rPr>
                <w:rFonts w:ascii="Cambria Math" w:hAnsi="Cambria Math" w:cs="Times New Roman"/>
                <w:sz w:val="20"/>
                <w:szCs w:val="20"/>
              </w:rPr>
              <m:t>X</m:t>
            </m:r>
          </m:e>
          <m:sub>
            <m:r>
              <w:rPr>
                <w:rFonts w:ascii="Cambria Math" w:hAnsi="Cambria Math" w:cs="Times New Roman"/>
                <w:sz w:val="20"/>
                <w:szCs w:val="20"/>
              </w:rPr>
              <m:t>S</m:t>
            </m:r>
          </m:sub>
          <m:sup>
            <m:r>
              <w:rPr>
                <w:rFonts w:ascii="Cambria Math" w:hAnsi="Cambria Math" w:cs="Times New Roman"/>
                <w:sz w:val="20"/>
                <w:szCs w:val="20"/>
              </w:rPr>
              <m:t>K</m:t>
            </m:r>
          </m:sup>
        </m:sSubSup>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X</m:t>
            </m:r>
          </m:e>
          <m:sub>
            <m:r>
              <w:rPr>
                <w:rFonts w:ascii="Cambria Math" w:hAnsi="Cambria Math" w:cs="Times New Roman"/>
                <w:sz w:val="20"/>
                <w:szCs w:val="20"/>
              </w:rPr>
              <m:t>pre</m:t>
            </m:r>
          </m:sub>
          <m:sup>
            <m:r>
              <w:rPr>
                <w:rFonts w:ascii="Cambria Math" w:hAnsi="Cambria Math" w:cs="Times New Roman"/>
                <w:sz w:val="20"/>
                <w:szCs w:val="20"/>
              </w:rPr>
              <m:t>1</m:t>
            </m:r>
          </m:sup>
        </m:sSubSup>
        <m:r>
          <w:rPr>
            <w:rFonts w:ascii="Cambria Math" w:hAnsi="Cambria Math" w:cs="Times New Roman"/>
            <w:sz w:val="20"/>
            <w:szCs w:val="20"/>
          </w:rPr>
          <m:t xml:space="preserve">(: , </m:t>
        </m:r>
        <m:d>
          <m:dPr>
            <m:ctrlPr>
              <w:rPr>
                <w:rFonts w:ascii="Cambria Math" w:hAnsi="Cambria Math" w:cs="Times New Roman"/>
                <w:i/>
                <w:sz w:val="20"/>
                <w:szCs w:val="20"/>
              </w:rPr>
            </m:ctrlPr>
          </m:dPr>
          <m:e>
            <m:r>
              <w:rPr>
                <w:rFonts w:ascii="Cambria Math" w:hAnsi="Cambria Math" w:cs="Times New Roman"/>
                <w:sz w:val="20"/>
                <w:szCs w:val="20"/>
              </w:rPr>
              <m:t>k-1</m:t>
            </m:r>
          </m:e>
        </m:d>
        <m:r>
          <w:rPr>
            <w:rFonts w:ascii="Cambria Math" w:hAnsi="Cambria Math" w:cs="Times New Roman"/>
            <w:sz w:val="20"/>
            <w:szCs w:val="20"/>
          </w:rPr>
          <m:t>×10)</m:t>
        </m:r>
      </m:oMath>
      <w:r w:rsidR="001A3B3E" w:rsidRPr="002B277A">
        <w:rPr>
          <w:rFonts w:ascii="Times New Roman" w:eastAsiaTheme="minorEastAsia" w:hAnsi="Times New Roman" w:cs="Times New Roman"/>
          <w:sz w:val="20"/>
          <w:szCs w:val="20"/>
        </w:rPr>
        <w:t xml:space="preserve"> </w:t>
      </w:r>
      <w:r w:rsidR="006501D1" w:rsidRPr="002B277A">
        <w:rPr>
          <w:rFonts w:ascii="Times New Roman" w:eastAsiaTheme="minorEastAsia" w:hAnsi="Times New Roman" w:cs="Times New Roman"/>
          <w:sz w:val="20"/>
          <w:szCs w:val="20"/>
        </w:rPr>
        <w:t>are obtained from the S11 magnitude parameters.</w:t>
      </w:r>
      <w:r w:rsidR="00E74681" w:rsidRPr="002B277A">
        <w:rPr>
          <w:rFonts w:ascii="Times New Roman" w:eastAsiaTheme="minorEastAsia" w:hAnsi="Times New Roman" w:cs="Times New Roman"/>
          <w:sz w:val="20"/>
          <w:szCs w:val="20"/>
        </w:rPr>
        <w:t xml:space="preserve"> </w:t>
      </w:r>
      <w:r w:rsidR="006501D1" w:rsidRPr="002B277A">
        <w:rPr>
          <w:rFonts w:ascii="Times New Roman" w:eastAsiaTheme="minorEastAsia" w:hAnsi="Times New Roman" w:cs="Times New Roman"/>
          <w:sz w:val="20"/>
          <w:szCs w:val="20"/>
        </w:rPr>
        <w:t xml:space="preserve">Likewise </w:t>
      </w:r>
      <m:oMath>
        <m:sSubSup>
          <m:sSubSupPr>
            <m:ctrlPr>
              <w:rPr>
                <w:rFonts w:ascii="Cambria Math" w:hAnsi="Cambria Math" w:cs="Times New Roman"/>
                <w:i/>
                <w:sz w:val="20"/>
                <w:szCs w:val="20"/>
              </w:rPr>
            </m:ctrlPr>
          </m:sSubSupPr>
          <m:e>
            <m:r>
              <w:rPr>
                <w:rFonts w:ascii="Cambria Math" w:hAnsi="Cambria Math" w:cs="Times New Roman"/>
                <w:sz w:val="20"/>
                <w:szCs w:val="20"/>
              </w:rPr>
              <m:t>X</m:t>
            </m:r>
          </m:e>
          <m:sub>
            <m:r>
              <w:rPr>
                <w:rFonts w:ascii="Cambria Math" w:hAnsi="Cambria Math" w:cs="Times New Roman"/>
                <w:sz w:val="20"/>
                <w:szCs w:val="20"/>
              </w:rPr>
              <m:t>S</m:t>
            </m:r>
          </m:sub>
          <m:sup>
            <m:r>
              <w:rPr>
                <w:rFonts w:ascii="Cambria Math" w:hAnsi="Cambria Math" w:cs="Times New Roman"/>
                <w:sz w:val="20"/>
                <w:szCs w:val="20"/>
              </w:rPr>
              <m:t>k</m:t>
            </m:r>
          </m:sup>
        </m:sSubSup>
        <m:r>
          <w:rPr>
            <w:rFonts w:ascii="Cambria Math" w:hAnsi="Cambria Math" w:cs="Times New Roman"/>
            <w:sz w:val="20"/>
            <w:szCs w:val="20"/>
          </w:rPr>
          <m:t xml:space="preserve"> </m:t>
        </m:r>
      </m:oMath>
      <w:r w:rsidR="006501D1" w:rsidRPr="002B277A">
        <w:rPr>
          <w:rFonts w:ascii="Times New Roman" w:hAnsi="Times New Roman" w:cs="Times New Roman"/>
          <w:sz w:val="20"/>
          <w:szCs w:val="20"/>
        </w:rPr>
        <w:t xml:space="preserve"> for k</w:t>
      </w:r>
      <m:oMath>
        <m:r>
          <w:rPr>
            <w:rFonts w:ascii="Cambria Math" w:hAnsi="Cambria Math" w:cs="Times New Roman"/>
            <w:sz w:val="20"/>
            <w:szCs w:val="20"/>
          </w:rPr>
          <m:t>∈</m:t>
        </m:r>
        <m:d>
          <m:dPr>
            <m:begChr m:val="["/>
            <m:endChr m:val="]"/>
            <m:ctrlPr>
              <w:rPr>
                <w:rFonts w:ascii="Cambria Math" w:hAnsi="Cambria Math" w:cs="Times New Roman"/>
                <w:i/>
                <w:sz w:val="20"/>
                <w:szCs w:val="20"/>
              </w:rPr>
            </m:ctrlPr>
          </m:dPr>
          <m:e>
            <m:r>
              <w:rPr>
                <w:rFonts w:ascii="Cambria Math" w:hAnsi="Cambria Math" w:cs="Times New Roman"/>
                <w:sz w:val="20"/>
                <w:szCs w:val="20"/>
              </w:rPr>
              <m:t>22, 42</m:t>
            </m:r>
          </m:e>
        </m:d>
      </m:oMath>
      <w:r w:rsidR="00E74681" w:rsidRPr="002B277A">
        <w:rPr>
          <w:rFonts w:ascii="Times New Roman" w:eastAsiaTheme="minorEastAsia" w:hAnsi="Times New Roman" w:cs="Times New Roman"/>
          <w:sz w:val="20"/>
          <w:szCs w:val="20"/>
        </w:rPr>
        <w:t xml:space="preserve">  is obtained from the S11 phase data </w:t>
      </w:r>
      <m:oMath>
        <m:sSubSup>
          <m:sSubSupPr>
            <m:ctrlPr>
              <w:rPr>
                <w:rFonts w:ascii="Cambria Math" w:hAnsi="Cambria Math" w:cs="Times New Roman"/>
                <w:i/>
                <w:sz w:val="20"/>
                <w:szCs w:val="20"/>
              </w:rPr>
            </m:ctrlPr>
          </m:sSubSupPr>
          <m:e>
            <m:r>
              <w:rPr>
                <w:rFonts w:ascii="Cambria Math" w:hAnsi="Cambria Math" w:cs="Times New Roman"/>
                <w:sz w:val="20"/>
                <w:szCs w:val="20"/>
              </w:rPr>
              <m:t>X</m:t>
            </m:r>
          </m:e>
          <m:sub>
            <m:r>
              <w:rPr>
                <w:rFonts w:ascii="Cambria Math" w:hAnsi="Cambria Math" w:cs="Times New Roman"/>
                <w:sz w:val="20"/>
                <w:szCs w:val="20"/>
              </w:rPr>
              <m:t>pre</m:t>
            </m:r>
          </m:sub>
          <m:sup>
            <m:r>
              <w:rPr>
                <w:rFonts w:ascii="Cambria Math" w:hAnsi="Cambria Math" w:cs="Times New Roman"/>
                <w:sz w:val="20"/>
                <w:szCs w:val="20"/>
              </w:rPr>
              <m:t>2</m:t>
            </m:r>
          </m:sup>
        </m:sSubSup>
      </m:oMath>
      <w:r w:rsidR="001A3B3E" w:rsidRPr="002B277A">
        <w:rPr>
          <w:rFonts w:ascii="Times New Roman" w:eastAsiaTheme="minorEastAsia" w:hAnsi="Times New Roman" w:cs="Times New Roman"/>
          <w:sz w:val="20"/>
          <w:szCs w:val="20"/>
        </w:rPr>
        <w:t>.</w:t>
      </w:r>
      <w:r w:rsidR="001A3B3E" w:rsidRPr="002B277A">
        <w:rPr>
          <w:rFonts w:ascii="Times New Roman" w:hAnsi="Times New Roman" w:cs="Times New Roman"/>
          <w:sz w:val="20"/>
          <w:szCs w:val="20"/>
        </w:rPr>
        <w:t xml:space="preserve"> </w:t>
      </w:r>
    </w:p>
    <w:p w14:paraId="7556A681" w14:textId="19AB4891" w:rsidR="00032A36" w:rsidRPr="002B277A" w:rsidRDefault="00032A36" w:rsidP="000168B6">
      <w:pPr>
        <w:spacing w:line="240" w:lineRule="auto"/>
        <w:jc w:val="both"/>
        <w:rPr>
          <w:rFonts w:ascii="Times New Roman" w:hAnsi="Times New Roman" w:cs="Times New Roman"/>
          <w:sz w:val="20"/>
          <w:szCs w:val="20"/>
        </w:rPr>
      </w:pPr>
      <w:r w:rsidRPr="002B277A">
        <w:rPr>
          <w:rFonts w:ascii="Times New Roman" w:hAnsi="Times New Roman" w:cs="Times New Roman"/>
          <w:sz w:val="20"/>
          <w:szCs w:val="20"/>
        </w:rPr>
        <w:t xml:space="preserve">- </w:t>
      </w:r>
      <w:r w:rsidR="00736E84" w:rsidRPr="002B277A">
        <w:rPr>
          <w:rFonts w:ascii="Times New Roman" w:hAnsi="Times New Roman" w:cs="Times New Roman"/>
          <w:sz w:val="20"/>
          <w:szCs w:val="20"/>
        </w:rPr>
        <w:t xml:space="preserve">Normalize each feature vector, </w:t>
      </w:r>
      <m:oMath>
        <m:sSubSup>
          <m:sSubSupPr>
            <m:ctrlPr>
              <w:rPr>
                <w:rFonts w:ascii="Cambria Math" w:hAnsi="Cambria Math" w:cs="Times New Roman"/>
                <w:i/>
                <w:sz w:val="20"/>
                <w:szCs w:val="20"/>
              </w:rPr>
            </m:ctrlPr>
          </m:sSubSupPr>
          <m:e>
            <m:r>
              <w:rPr>
                <w:rFonts w:ascii="Cambria Math" w:hAnsi="Cambria Math" w:cs="Times New Roman"/>
                <w:sz w:val="20"/>
                <w:szCs w:val="20"/>
              </w:rPr>
              <m:t>X</m:t>
            </m:r>
          </m:e>
          <m:sub>
            <m:r>
              <w:rPr>
                <w:rFonts w:ascii="Cambria Math" w:hAnsi="Cambria Math" w:cs="Times New Roman"/>
                <w:sz w:val="20"/>
                <w:szCs w:val="20"/>
              </w:rPr>
              <m:t>S</m:t>
            </m:r>
          </m:sub>
          <m:sup>
            <m:r>
              <w:rPr>
                <w:rFonts w:ascii="Cambria Math" w:hAnsi="Cambria Math" w:cs="Times New Roman"/>
                <w:sz w:val="20"/>
                <w:szCs w:val="20"/>
              </w:rPr>
              <m:t>K</m:t>
            </m:r>
          </m:sup>
        </m:sSubSup>
      </m:oMath>
      <w:r w:rsidRPr="002B277A">
        <w:rPr>
          <w:rFonts w:ascii="Times New Roman" w:hAnsi="Times New Roman" w:cs="Times New Roman"/>
          <w:sz w:val="20"/>
          <w:szCs w:val="20"/>
        </w:rPr>
        <w:t xml:space="preserve">, as follows. </w:t>
      </w:r>
    </w:p>
    <w:p w14:paraId="183E9D60" w14:textId="77777777" w:rsidR="00032A36" w:rsidRPr="002B277A" w:rsidRDefault="00032A36" w:rsidP="000168B6">
      <w:pPr>
        <w:spacing w:line="240" w:lineRule="auto"/>
        <w:jc w:val="both"/>
        <w:rPr>
          <w:rFonts w:ascii="Times New Roman" w:hAnsi="Times New Roman" w:cs="Times New Roman"/>
          <w:sz w:val="20"/>
          <w:szCs w:val="20"/>
        </w:rPr>
      </w:pPr>
      <w:r w:rsidRPr="002B277A">
        <w:rPr>
          <w:rFonts w:ascii="Times New Roman" w:hAnsi="Times New Roman" w:cs="Times New Roman"/>
          <w:sz w:val="20"/>
          <w:szCs w:val="20"/>
        </w:rPr>
        <w:tab/>
      </w:r>
      <m:oMath>
        <m:sSubSup>
          <m:sSubSupPr>
            <m:ctrlPr>
              <w:rPr>
                <w:rFonts w:ascii="Cambria Math" w:hAnsi="Cambria Math" w:cs="Times New Roman"/>
                <w:sz w:val="20"/>
                <w:szCs w:val="20"/>
              </w:rPr>
            </m:ctrlPr>
          </m:sSubSupPr>
          <m:e>
            <m:r>
              <m:rPr>
                <m:sty m:val="p"/>
              </m:rPr>
              <w:rPr>
                <w:rFonts w:ascii="Cambria Math" w:hAnsi="Cambria Math" w:cs="Times New Roman"/>
                <w:sz w:val="20"/>
                <w:szCs w:val="20"/>
              </w:rPr>
              <m:t>X</m:t>
            </m:r>
          </m:e>
          <m:sub>
            <m:r>
              <m:rPr>
                <m:sty m:val="p"/>
              </m:rPr>
              <w:rPr>
                <w:rFonts w:ascii="Cambria Math" w:hAnsi="Cambria Math" w:cs="Times New Roman"/>
                <w:sz w:val="20"/>
                <w:szCs w:val="20"/>
              </w:rPr>
              <m:t>norm</m:t>
            </m:r>
          </m:sub>
          <m:sup>
            <m:r>
              <m:rPr>
                <m:sty m:val="p"/>
              </m:rPr>
              <w:rPr>
                <w:rFonts w:ascii="Cambria Math" w:hAnsi="Cambria Math" w:cs="Times New Roman"/>
                <w:sz w:val="20"/>
                <w:szCs w:val="20"/>
              </w:rPr>
              <m:t>k</m:t>
            </m:r>
          </m:sup>
        </m:sSubSup>
        <m:r>
          <m:rPr>
            <m:sty m:val="p"/>
          </m:rPr>
          <w:rPr>
            <w:rFonts w:ascii="Cambria Math" w:hAnsi="Cambria Math" w:cs="Times New Roman"/>
            <w:sz w:val="20"/>
            <w:szCs w:val="20"/>
          </w:rPr>
          <m:t xml:space="preserve"> (i)=</m:t>
        </m:r>
        <m:f>
          <m:fPr>
            <m:ctrlPr>
              <w:rPr>
                <w:rFonts w:ascii="Cambria Math" w:hAnsi="Cambria Math" w:cs="Times New Roman"/>
                <w:sz w:val="20"/>
                <w:szCs w:val="20"/>
              </w:rPr>
            </m:ctrlPr>
          </m:fPr>
          <m:num>
            <m:sSubSup>
              <m:sSubSupPr>
                <m:ctrlPr>
                  <w:rPr>
                    <w:rFonts w:ascii="Cambria Math" w:hAnsi="Cambria Math" w:cs="Times New Roman"/>
                    <w:sz w:val="20"/>
                    <w:szCs w:val="20"/>
                  </w:rPr>
                </m:ctrlPr>
              </m:sSubSupPr>
              <m:e>
                <m:r>
                  <m:rPr>
                    <m:sty m:val="p"/>
                  </m:rPr>
                  <w:rPr>
                    <w:rFonts w:ascii="Cambria Math" w:hAnsi="Cambria Math" w:cs="Times New Roman"/>
                    <w:sz w:val="20"/>
                    <w:szCs w:val="20"/>
                  </w:rPr>
                  <m:t>X</m:t>
                </m:r>
              </m:e>
              <m:sub>
                <m:r>
                  <m:rPr>
                    <m:sty m:val="p"/>
                  </m:rPr>
                  <w:rPr>
                    <w:rFonts w:ascii="Cambria Math" w:hAnsi="Cambria Math" w:cs="Times New Roman"/>
                    <w:sz w:val="20"/>
                    <w:szCs w:val="20"/>
                  </w:rPr>
                  <m:t>S</m:t>
                </m:r>
              </m:sub>
              <m:sup>
                <m:r>
                  <m:rPr>
                    <m:sty m:val="p"/>
                  </m:rPr>
                  <w:rPr>
                    <w:rFonts w:ascii="Cambria Math" w:hAnsi="Cambria Math" w:cs="Times New Roman"/>
                    <w:sz w:val="20"/>
                    <w:szCs w:val="20"/>
                  </w:rPr>
                  <m:t>k</m:t>
                </m:r>
              </m:sup>
            </m:sSubSup>
            <m:r>
              <m:rPr>
                <m:sty m:val="p"/>
              </m:rPr>
              <w:rPr>
                <w:rFonts w:ascii="Cambria Math" w:hAnsi="Cambria Math" w:cs="Times New Roman"/>
                <w:sz w:val="20"/>
                <w:szCs w:val="20"/>
              </w:rPr>
              <m:t xml:space="preserve"> (i)-min(</m:t>
            </m:r>
            <m:sSubSup>
              <m:sSubSupPr>
                <m:ctrlPr>
                  <w:rPr>
                    <w:rFonts w:ascii="Cambria Math" w:hAnsi="Cambria Math" w:cs="Times New Roman"/>
                    <w:sz w:val="20"/>
                    <w:szCs w:val="20"/>
                  </w:rPr>
                </m:ctrlPr>
              </m:sSubSupPr>
              <m:e>
                <m:r>
                  <m:rPr>
                    <m:sty m:val="p"/>
                  </m:rPr>
                  <w:rPr>
                    <w:rFonts w:ascii="Cambria Math" w:hAnsi="Cambria Math" w:cs="Times New Roman"/>
                    <w:sz w:val="20"/>
                    <w:szCs w:val="20"/>
                  </w:rPr>
                  <m:t>X</m:t>
                </m:r>
              </m:e>
              <m:sub>
                <m:r>
                  <m:rPr>
                    <m:sty m:val="p"/>
                  </m:rPr>
                  <w:rPr>
                    <w:rFonts w:ascii="Cambria Math" w:hAnsi="Cambria Math" w:cs="Times New Roman"/>
                    <w:sz w:val="20"/>
                    <w:szCs w:val="20"/>
                  </w:rPr>
                  <m:t>S</m:t>
                </m:r>
              </m:sub>
              <m:sup>
                <m:r>
                  <m:rPr>
                    <m:sty m:val="p"/>
                  </m:rPr>
                  <w:rPr>
                    <w:rFonts w:ascii="Cambria Math" w:hAnsi="Cambria Math" w:cs="Times New Roman"/>
                    <w:sz w:val="20"/>
                    <w:szCs w:val="20"/>
                  </w:rPr>
                  <m:t>k</m:t>
                </m:r>
              </m:sup>
            </m:sSubSup>
            <m:r>
              <m:rPr>
                <m:sty m:val="p"/>
              </m:rPr>
              <w:rPr>
                <w:rFonts w:ascii="Cambria Math" w:hAnsi="Cambria Math" w:cs="Times New Roman"/>
                <w:sz w:val="20"/>
                <w:szCs w:val="20"/>
              </w:rPr>
              <m:t xml:space="preserve"> )</m:t>
            </m:r>
          </m:num>
          <m:den>
            <m:r>
              <m:rPr>
                <m:sty m:val="p"/>
              </m:rPr>
              <w:rPr>
                <w:rFonts w:ascii="Cambria Math" w:hAnsi="Cambria Math" w:cs="Times New Roman"/>
                <w:sz w:val="20"/>
                <w:szCs w:val="20"/>
              </w:rPr>
              <m:t>max(</m:t>
            </m:r>
            <m:sSubSup>
              <m:sSubSupPr>
                <m:ctrlPr>
                  <w:rPr>
                    <w:rFonts w:ascii="Cambria Math" w:hAnsi="Cambria Math" w:cs="Times New Roman"/>
                    <w:sz w:val="20"/>
                    <w:szCs w:val="20"/>
                  </w:rPr>
                </m:ctrlPr>
              </m:sSubSupPr>
              <m:e>
                <m:r>
                  <m:rPr>
                    <m:sty m:val="p"/>
                  </m:rPr>
                  <w:rPr>
                    <w:rFonts w:ascii="Cambria Math" w:hAnsi="Cambria Math" w:cs="Times New Roman"/>
                    <w:sz w:val="20"/>
                    <w:szCs w:val="20"/>
                  </w:rPr>
                  <m:t>X</m:t>
                </m:r>
              </m:e>
              <m:sub>
                <m:r>
                  <m:rPr>
                    <m:sty m:val="p"/>
                  </m:rPr>
                  <w:rPr>
                    <w:rFonts w:ascii="Cambria Math" w:hAnsi="Cambria Math" w:cs="Times New Roman"/>
                    <w:sz w:val="20"/>
                    <w:szCs w:val="20"/>
                  </w:rPr>
                  <m:t>S</m:t>
                </m:r>
              </m:sub>
              <m:sup>
                <m:r>
                  <m:rPr>
                    <m:sty m:val="p"/>
                  </m:rPr>
                  <w:rPr>
                    <w:rFonts w:ascii="Cambria Math" w:hAnsi="Cambria Math" w:cs="Times New Roman"/>
                    <w:sz w:val="20"/>
                    <w:szCs w:val="20"/>
                  </w:rPr>
                  <m:t>k</m:t>
                </m:r>
              </m:sup>
            </m:sSubSup>
            <m:r>
              <m:rPr>
                <m:sty m:val="p"/>
              </m:rPr>
              <w:rPr>
                <w:rFonts w:ascii="Cambria Math" w:hAnsi="Cambria Math" w:cs="Times New Roman"/>
                <w:sz w:val="20"/>
                <w:szCs w:val="20"/>
              </w:rPr>
              <m:t xml:space="preserve"> )-min(</m:t>
            </m:r>
            <m:sSubSup>
              <m:sSubSupPr>
                <m:ctrlPr>
                  <w:rPr>
                    <w:rFonts w:ascii="Cambria Math" w:hAnsi="Cambria Math" w:cs="Times New Roman"/>
                    <w:sz w:val="20"/>
                    <w:szCs w:val="20"/>
                  </w:rPr>
                </m:ctrlPr>
              </m:sSubSupPr>
              <m:e>
                <m:r>
                  <m:rPr>
                    <m:sty m:val="p"/>
                  </m:rPr>
                  <w:rPr>
                    <w:rFonts w:ascii="Cambria Math" w:hAnsi="Cambria Math" w:cs="Times New Roman"/>
                    <w:sz w:val="20"/>
                    <w:szCs w:val="20"/>
                  </w:rPr>
                  <m:t>X</m:t>
                </m:r>
              </m:e>
              <m:sub>
                <m:r>
                  <m:rPr>
                    <m:sty m:val="p"/>
                  </m:rPr>
                  <w:rPr>
                    <w:rFonts w:ascii="Cambria Math" w:hAnsi="Cambria Math" w:cs="Times New Roman"/>
                    <w:sz w:val="20"/>
                    <w:szCs w:val="20"/>
                  </w:rPr>
                  <m:t>S</m:t>
                </m:r>
              </m:sub>
              <m:sup>
                <m:r>
                  <m:rPr>
                    <m:sty m:val="p"/>
                  </m:rPr>
                  <w:rPr>
                    <w:rFonts w:ascii="Cambria Math" w:hAnsi="Cambria Math" w:cs="Times New Roman"/>
                    <w:sz w:val="20"/>
                    <w:szCs w:val="20"/>
                  </w:rPr>
                  <m:t>k</m:t>
                </m:r>
              </m:sup>
            </m:sSubSup>
            <m:r>
              <m:rPr>
                <m:sty m:val="p"/>
              </m:rPr>
              <w:rPr>
                <w:rFonts w:ascii="Cambria Math" w:hAnsi="Cambria Math" w:cs="Times New Roman"/>
                <w:sz w:val="20"/>
                <w:szCs w:val="20"/>
              </w:rPr>
              <m:t>)</m:t>
            </m:r>
          </m:den>
        </m:f>
        <m:r>
          <m:rPr>
            <m:sty m:val="p"/>
          </m:rPr>
          <w:rPr>
            <w:rFonts w:ascii="Cambria Math" w:hAnsi="Cambria Math" w:cs="Times New Roman"/>
            <w:sz w:val="20"/>
            <w:szCs w:val="20"/>
          </w:rPr>
          <m:t xml:space="preserve">  </m:t>
        </m:r>
        <m:r>
          <w:rPr>
            <w:rFonts w:ascii="Cambria Math" w:hAnsi="Cambria Math" w:cs="Times New Roman"/>
            <w:sz w:val="20"/>
            <w:szCs w:val="20"/>
          </w:rPr>
          <m:t xml:space="preserve"> </m:t>
        </m:r>
      </m:oMath>
    </w:p>
    <w:p w14:paraId="35281EC1" w14:textId="5B0B9C5F" w:rsidR="006A70AA" w:rsidRPr="002B277A" w:rsidRDefault="00032A36" w:rsidP="000168B6">
      <w:pPr>
        <w:spacing w:line="240" w:lineRule="auto"/>
        <w:jc w:val="both"/>
        <w:rPr>
          <w:rFonts w:ascii="Times New Roman" w:hAnsi="Times New Roman" w:cs="Times New Roman"/>
          <w:sz w:val="20"/>
          <w:szCs w:val="20"/>
        </w:rPr>
      </w:pPr>
      <w:r w:rsidRPr="002B277A">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X</m:t>
            </m:r>
          </m:e>
          <m:sub>
            <m:r>
              <m:rPr>
                <m:sty m:val="p"/>
              </m:rPr>
              <w:rPr>
                <w:rFonts w:ascii="Cambria Math" w:hAnsi="Cambria Math" w:cs="Times New Roman"/>
                <w:sz w:val="20"/>
                <w:szCs w:val="20"/>
              </w:rPr>
              <m:t>norm</m:t>
            </m:r>
          </m:sub>
        </m:sSub>
        <m:r>
          <w:rPr>
            <w:rFonts w:ascii="Cambria Math" w:hAnsi="Cambria Math" w:cs="Times New Roman"/>
            <w:sz w:val="20"/>
            <w:szCs w:val="20"/>
          </w:rPr>
          <m:t>={</m:t>
        </m:r>
        <m:sSubSup>
          <m:sSubSupPr>
            <m:ctrlPr>
              <w:rPr>
                <w:rFonts w:ascii="Cambria Math" w:hAnsi="Cambria Math" w:cs="Times New Roman"/>
                <w:i/>
                <w:sz w:val="20"/>
                <w:szCs w:val="20"/>
              </w:rPr>
            </m:ctrlPr>
          </m:sSubSupPr>
          <m:e>
            <m:r>
              <w:rPr>
                <w:rFonts w:ascii="Cambria Math" w:hAnsi="Cambria Math" w:cs="Times New Roman"/>
                <w:sz w:val="20"/>
                <w:szCs w:val="20"/>
              </w:rPr>
              <m:t>X</m:t>
            </m:r>
          </m:e>
          <m:sub>
            <m:r>
              <w:rPr>
                <w:rFonts w:ascii="Cambria Math" w:hAnsi="Cambria Math" w:cs="Times New Roman"/>
                <w:sz w:val="20"/>
                <w:szCs w:val="20"/>
              </w:rPr>
              <m:t>norm</m:t>
            </m:r>
          </m:sub>
          <m:sup>
            <m:r>
              <w:rPr>
                <w:rFonts w:ascii="Cambria Math" w:hAnsi="Cambria Math" w:cs="Times New Roman"/>
                <w:sz w:val="20"/>
                <w:szCs w:val="20"/>
              </w:rPr>
              <m:t>K</m:t>
            </m:r>
          </m:sup>
        </m:sSubSup>
        <m:r>
          <w:rPr>
            <w:rFonts w:ascii="Cambria Math" w:hAnsi="Cambria Math" w:cs="Times New Roman"/>
            <w:sz w:val="20"/>
            <w:szCs w:val="20"/>
          </w:rPr>
          <m:t>}</m:t>
        </m:r>
      </m:oMath>
      <w:r w:rsidR="001A3B3E" w:rsidRPr="002B277A">
        <w:rPr>
          <w:rFonts w:ascii="Times New Roman" w:hAnsi="Times New Roman" w:cs="Times New Roman"/>
          <w:sz w:val="20"/>
          <w:szCs w:val="20"/>
        </w:rPr>
        <w:t xml:space="preserve">  </w:t>
      </w:r>
    </w:p>
    <w:p w14:paraId="5F309266" w14:textId="7B552680" w:rsidR="004C5FE3" w:rsidRPr="002B277A" w:rsidRDefault="004D2FB5" w:rsidP="000168B6">
      <w:pPr>
        <w:pStyle w:val="Heading1"/>
        <w:spacing w:line="240" w:lineRule="auto"/>
        <w:rPr>
          <w:rFonts w:ascii="Times New Roman" w:hAnsi="Times New Roman" w:cs="Times New Roman"/>
          <w:b/>
          <w:color w:val="auto"/>
          <w:sz w:val="20"/>
          <w:szCs w:val="20"/>
          <w:u w:val="single"/>
        </w:rPr>
      </w:pPr>
      <w:bookmarkStart w:id="17" w:name="_Toc76228066"/>
      <w:bookmarkStart w:id="18" w:name="_Toc108255862"/>
      <w:r w:rsidRPr="002B277A">
        <w:rPr>
          <w:rFonts w:ascii="Times New Roman" w:hAnsi="Times New Roman" w:cs="Times New Roman"/>
          <w:b/>
          <w:color w:val="auto"/>
          <w:sz w:val="20"/>
          <w:szCs w:val="20"/>
          <w:u w:val="single"/>
        </w:rPr>
        <w:t xml:space="preserve">Supplementary Note </w:t>
      </w:r>
      <w:r w:rsidR="000E4055" w:rsidRPr="002B277A">
        <w:rPr>
          <w:rFonts w:ascii="Times New Roman" w:hAnsi="Times New Roman" w:cs="Times New Roman"/>
          <w:b/>
          <w:color w:val="auto"/>
          <w:sz w:val="20"/>
          <w:szCs w:val="20"/>
          <w:u w:val="single"/>
        </w:rPr>
        <w:t>9</w:t>
      </w:r>
      <w:r w:rsidRPr="002B277A">
        <w:rPr>
          <w:rFonts w:ascii="Times New Roman" w:hAnsi="Times New Roman" w:cs="Times New Roman"/>
          <w:b/>
          <w:color w:val="auto"/>
          <w:sz w:val="20"/>
          <w:szCs w:val="20"/>
          <w:u w:val="single"/>
        </w:rPr>
        <w:t xml:space="preserve">. </w:t>
      </w:r>
      <w:r w:rsidR="00D01A70" w:rsidRPr="002B277A">
        <w:rPr>
          <w:rFonts w:ascii="Times New Roman" w:hAnsi="Times New Roman" w:cs="Times New Roman"/>
          <w:b/>
          <w:color w:val="auto"/>
          <w:sz w:val="20"/>
          <w:szCs w:val="20"/>
          <w:u w:val="single"/>
        </w:rPr>
        <w:t>Regression</w:t>
      </w:r>
      <w:r w:rsidR="00E6522C" w:rsidRPr="002B277A">
        <w:rPr>
          <w:rFonts w:ascii="Times New Roman" w:hAnsi="Times New Roman" w:cs="Times New Roman"/>
          <w:b/>
          <w:color w:val="auto"/>
          <w:sz w:val="20"/>
          <w:szCs w:val="20"/>
          <w:u w:val="single"/>
        </w:rPr>
        <w:t xml:space="preserve"> modeling</w:t>
      </w:r>
      <w:bookmarkEnd w:id="17"/>
      <w:bookmarkEnd w:id="18"/>
    </w:p>
    <w:p w14:paraId="656D4D69" w14:textId="1CDCAA0D" w:rsidR="00B9283A" w:rsidRPr="002B277A" w:rsidRDefault="00062B0A" w:rsidP="000168B6">
      <w:pPr>
        <w:spacing w:line="240" w:lineRule="auto"/>
        <w:jc w:val="both"/>
        <w:rPr>
          <w:rFonts w:ascii="Times New Roman" w:hAnsi="Times New Roman" w:cs="Times New Roman"/>
          <w:sz w:val="20"/>
          <w:szCs w:val="20"/>
        </w:rPr>
      </w:pPr>
      <w:r w:rsidRPr="002B277A">
        <w:rPr>
          <w:rFonts w:ascii="Times New Roman" w:hAnsi="Times New Roman" w:cs="Times New Roman"/>
          <w:sz w:val="20"/>
          <w:szCs w:val="20"/>
        </w:rPr>
        <w:t xml:space="preserve">We relied on patient-specific glucose prediction models. The glucose regulatory process for every patient is different. </w:t>
      </w:r>
      <w:r w:rsidR="00680487" w:rsidRPr="002B277A">
        <w:rPr>
          <w:rFonts w:ascii="Times New Roman" w:hAnsi="Times New Roman" w:cs="Times New Roman"/>
          <w:sz w:val="20"/>
          <w:szCs w:val="20"/>
        </w:rPr>
        <w:t>A</w:t>
      </w:r>
      <w:r w:rsidRPr="002B277A">
        <w:rPr>
          <w:rFonts w:ascii="Times New Roman" w:hAnsi="Times New Roman" w:cs="Times New Roman"/>
          <w:sz w:val="20"/>
          <w:szCs w:val="20"/>
        </w:rPr>
        <w:t>n individual</w:t>
      </w:r>
      <w:r w:rsidR="00680487" w:rsidRPr="002B277A">
        <w:rPr>
          <w:rFonts w:ascii="Times New Roman" w:hAnsi="Times New Roman" w:cs="Times New Roman"/>
          <w:sz w:val="20"/>
          <w:szCs w:val="20"/>
        </w:rPr>
        <w:t xml:space="preserve"> model was created for each patient</w:t>
      </w:r>
      <w:r w:rsidRPr="002B277A">
        <w:rPr>
          <w:rFonts w:ascii="Times New Roman" w:hAnsi="Times New Roman" w:cs="Times New Roman"/>
          <w:sz w:val="20"/>
          <w:szCs w:val="20"/>
        </w:rPr>
        <w:t xml:space="preserve">. </w:t>
      </w:r>
      <w:r w:rsidR="00E91BF5" w:rsidRPr="002B277A">
        <w:rPr>
          <w:rFonts w:ascii="Times New Roman" w:hAnsi="Times New Roman" w:cs="Times New Roman"/>
          <w:sz w:val="20"/>
          <w:szCs w:val="20"/>
        </w:rPr>
        <w:t>The best feature set is then identified using the wrapper feature selection technique. The optimal feature subset is selected based on the regression model output. In this work, we relied on the forward feature selection (FFS) wrapper method where we start with zero features in the subset, and for each iteration, we add the feature providing the lowest model output mean error. For this purpose, 10-fold cross validation is utilized to minimize the feature subset selection bias</w:t>
      </w:r>
      <w:r w:rsidR="00724188" w:rsidRPr="002B277A">
        <w:rPr>
          <w:rFonts w:ascii="Times New Roman" w:hAnsi="Times New Roman" w:cs="Times New Roman"/>
          <w:sz w:val="20"/>
          <w:szCs w:val="20"/>
        </w:rPr>
        <w:t>. For this purpose, 10-fold cross</w:t>
      </w:r>
      <w:r w:rsidR="00E91BF5" w:rsidRPr="002B277A">
        <w:rPr>
          <w:rFonts w:ascii="Times New Roman" w:hAnsi="Times New Roman" w:cs="Times New Roman"/>
          <w:sz w:val="20"/>
          <w:szCs w:val="20"/>
        </w:rPr>
        <w:t>-</w:t>
      </w:r>
      <w:r w:rsidR="00724188" w:rsidRPr="002B277A">
        <w:rPr>
          <w:rFonts w:ascii="Times New Roman" w:hAnsi="Times New Roman" w:cs="Times New Roman"/>
          <w:sz w:val="20"/>
          <w:szCs w:val="20"/>
        </w:rPr>
        <w:t>validation is utilized to minimize the feature subset selection bias</w:t>
      </w:r>
      <w:r w:rsidRPr="002B277A">
        <w:rPr>
          <w:rFonts w:ascii="Times New Roman" w:hAnsi="Times New Roman" w:cs="Times New Roman"/>
          <w:sz w:val="20"/>
          <w:szCs w:val="20"/>
        </w:rPr>
        <w:t xml:space="preserve">. </w:t>
      </w:r>
      <w:r w:rsidR="00B9283A" w:rsidRPr="002B277A">
        <w:rPr>
          <w:rFonts w:ascii="Times New Roman" w:hAnsi="Times New Roman" w:cs="Times New Roman"/>
          <w:sz w:val="20"/>
          <w:szCs w:val="20"/>
        </w:rPr>
        <w:t xml:space="preserve">Once the optimal feature set is identified, the dataset is divided into </w:t>
      </w:r>
      <w:r w:rsidR="00680487" w:rsidRPr="002B277A">
        <w:rPr>
          <w:rFonts w:ascii="Times New Roman" w:hAnsi="Times New Roman" w:cs="Times New Roman"/>
          <w:sz w:val="20"/>
          <w:szCs w:val="20"/>
        </w:rPr>
        <w:t xml:space="preserve">a </w:t>
      </w:r>
      <w:r w:rsidR="00B9283A" w:rsidRPr="002B277A">
        <w:rPr>
          <w:rFonts w:ascii="Times New Roman" w:hAnsi="Times New Roman" w:cs="Times New Roman"/>
          <w:sz w:val="20"/>
          <w:szCs w:val="20"/>
        </w:rPr>
        <w:t xml:space="preserve">training set (2/3) and </w:t>
      </w:r>
      <w:r w:rsidR="00680487" w:rsidRPr="002B277A">
        <w:rPr>
          <w:rFonts w:ascii="Times New Roman" w:hAnsi="Times New Roman" w:cs="Times New Roman"/>
          <w:sz w:val="20"/>
          <w:szCs w:val="20"/>
        </w:rPr>
        <w:t xml:space="preserve"> a </w:t>
      </w:r>
      <w:r w:rsidR="00B9283A" w:rsidRPr="002B277A">
        <w:rPr>
          <w:rFonts w:ascii="Times New Roman" w:hAnsi="Times New Roman" w:cs="Times New Roman"/>
          <w:sz w:val="20"/>
          <w:szCs w:val="20"/>
        </w:rPr>
        <w:t>testing set (1/3)</w:t>
      </w:r>
      <w:r w:rsidRPr="002B277A">
        <w:rPr>
          <w:rFonts w:ascii="Times New Roman" w:hAnsi="Times New Roman" w:cs="Times New Roman"/>
          <w:sz w:val="20"/>
          <w:szCs w:val="20"/>
        </w:rPr>
        <w:t xml:space="preserve">. </w:t>
      </w:r>
      <w:r w:rsidR="00E6522C" w:rsidRPr="002B277A">
        <w:rPr>
          <w:rFonts w:ascii="Times New Roman" w:hAnsi="Times New Roman" w:cs="Times New Roman"/>
          <w:sz w:val="20"/>
          <w:szCs w:val="20"/>
        </w:rPr>
        <w:t xml:space="preserve">A model was created using Gaussian process regression </w:t>
      </w:r>
      <w:r w:rsidR="00E91BF5" w:rsidRPr="002B277A">
        <w:rPr>
          <w:rFonts w:ascii="Times New Roman" w:hAnsi="Times New Roman" w:cs="Times New Roman"/>
          <w:sz w:val="20"/>
          <w:szCs w:val="20"/>
        </w:rPr>
        <w:t>by relying on</w:t>
      </w:r>
      <w:r w:rsidR="00E6522C" w:rsidRPr="002B277A">
        <w:rPr>
          <w:rFonts w:ascii="Times New Roman" w:hAnsi="Times New Roman" w:cs="Times New Roman"/>
          <w:sz w:val="20"/>
          <w:szCs w:val="20"/>
        </w:rPr>
        <w:t xml:space="preserve"> the training data</w:t>
      </w:r>
      <w:r w:rsidR="009D5F88" w:rsidRPr="002B277A">
        <w:rPr>
          <w:rFonts w:ascii="Times New Roman" w:hAnsi="Times New Roman" w:cs="Times New Roman"/>
          <w:sz w:val="20"/>
          <w:szCs w:val="20"/>
        </w:rPr>
        <w:t>,</w:t>
      </w:r>
      <w:r w:rsidR="00E6522C" w:rsidRPr="002B277A">
        <w:rPr>
          <w:rFonts w:ascii="Times New Roman" w:hAnsi="Times New Roman" w:cs="Times New Roman"/>
          <w:sz w:val="20"/>
          <w:szCs w:val="20"/>
        </w:rPr>
        <w:t xml:space="preserve"> </w:t>
      </w:r>
      <w:r w:rsidR="009D5F88" w:rsidRPr="002B277A">
        <w:rPr>
          <w:rFonts w:ascii="Times New Roman" w:hAnsi="Times New Roman" w:cs="Times New Roman"/>
          <w:sz w:val="20"/>
          <w:szCs w:val="20"/>
        </w:rPr>
        <w:t>a</w:t>
      </w:r>
      <w:r w:rsidR="00E6522C" w:rsidRPr="002B277A">
        <w:rPr>
          <w:rFonts w:ascii="Times New Roman" w:hAnsi="Times New Roman" w:cs="Times New Roman"/>
          <w:sz w:val="20"/>
          <w:szCs w:val="20"/>
        </w:rPr>
        <w:t xml:space="preserve">nd the performance of this model was evaluated using the testing data. To cover all the observation points, we repeated this process 10 times by randomly splitting the data each time into training and testing sets. </w:t>
      </w:r>
      <w:r w:rsidR="00B9283A" w:rsidRPr="002B277A">
        <w:rPr>
          <w:rFonts w:ascii="Times New Roman" w:hAnsi="Times New Roman" w:cs="Times New Roman"/>
          <w:sz w:val="20"/>
          <w:szCs w:val="20"/>
        </w:rPr>
        <w:t xml:space="preserve">To </w:t>
      </w:r>
      <w:r w:rsidR="00E6522C" w:rsidRPr="002B277A">
        <w:rPr>
          <w:rFonts w:ascii="Times New Roman" w:hAnsi="Times New Roman" w:cs="Times New Roman"/>
          <w:sz w:val="20"/>
          <w:szCs w:val="20"/>
        </w:rPr>
        <w:t>evaluate</w:t>
      </w:r>
      <w:r w:rsidR="00B9283A" w:rsidRPr="002B277A">
        <w:rPr>
          <w:rFonts w:ascii="Times New Roman" w:hAnsi="Times New Roman" w:cs="Times New Roman"/>
          <w:sz w:val="20"/>
          <w:szCs w:val="20"/>
        </w:rPr>
        <w:t xml:space="preserve"> the </w:t>
      </w:r>
      <w:r w:rsidR="00E6522C" w:rsidRPr="002B277A">
        <w:rPr>
          <w:rFonts w:ascii="Times New Roman" w:hAnsi="Times New Roman" w:cs="Times New Roman"/>
          <w:sz w:val="20"/>
          <w:szCs w:val="20"/>
        </w:rPr>
        <w:t>performance</w:t>
      </w:r>
      <w:r w:rsidR="00B9283A" w:rsidRPr="002B277A">
        <w:rPr>
          <w:rFonts w:ascii="Times New Roman" w:hAnsi="Times New Roman" w:cs="Times New Roman"/>
          <w:sz w:val="20"/>
          <w:szCs w:val="20"/>
        </w:rPr>
        <w:t xml:space="preserve"> of the estimated glucose levels, </w:t>
      </w:r>
      <w:r w:rsidR="00E6522C" w:rsidRPr="002B277A">
        <w:rPr>
          <w:rFonts w:ascii="Times New Roman" w:hAnsi="Times New Roman" w:cs="Times New Roman"/>
          <w:sz w:val="20"/>
          <w:szCs w:val="20"/>
        </w:rPr>
        <w:t>evaluation</w:t>
      </w:r>
      <w:r w:rsidR="00B9283A" w:rsidRPr="002B277A">
        <w:rPr>
          <w:rFonts w:ascii="Times New Roman" w:hAnsi="Times New Roman" w:cs="Times New Roman"/>
          <w:sz w:val="20"/>
          <w:szCs w:val="20"/>
        </w:rPr>
        <w:t xml:space="preserve"> criteria </w:t>
      </w:r>
      <w:r w:rsidR="00E6522C" w:rsidRPr="002B277A">
        <w:rPr>
          <w:rFonts w:ascii="Times New Roman" w:hAnsi="Times New Roman" w:cs="Times New Roman"/>
          <w:sz w:val="20"/>
          <w:szCs w:val="20"/>
        </w:rPr>
        <w:t>frequently</w:t>
      </w:r>
      <w:r w:rsidR="00B9283A" w:rsidRPr="002B277A">
        <w:rPr>
          <w:rFonts w:ascii="Times New Roman" w:hAnsi="Times New Roman" w:cs="Times New Roman"/>
          <w:sz w:val="20"/>
          <w:szCs w:val="20"/>
        </w:rPr>
        <w:t xml:space="preserve"> </w:t>
      </w:r>
      <w:r w:rsidR="00E91BF5" w:rsidRPr="002B277A">
        <w:rPr>
          <w:rFonts w:ascii="Times New Roman" w:hAnsi="Times New Roman" w:cs="Times New Roman"/>
          <w:sz w:val="20"/>
          <w:szCs w:val="20"/>
        </w:rPr>
        <w:t xml:space="preserve">used </w:t>
      </w:r>
      <w:r w:rsidR="00B9283A" w:rsidRPr="002B277A">
        <w:rPr>
          <w:rFonts w:ascii="Times New Roman" w:hAnsi="Times New Roman" w:cs="Times New Roman"/>
          <w:sz w:val="20"/>
          <w:szCs w:val="20"/>
        </w:rPr>
        <w:t>in the diabetes research community</w:t>
      </w:r>
      <w:r w:rsidR="00E91BF5" w:rsidRPr="002B277A">
        <w:rPr>
          <w:rFonts w:ascii="Times New Roman" w:hAnsi="Times New Roman" w:cs="Times New Roman"/>
          <w:sz w:val="20"/>
          <w:szCs w:val="20"/>
        </w:rPr>
        <w:t xml:space="preserve"> are implemented</w:t>
      </w:r>
      <w:r w:rsidR="00B9283A" w:rsidRPr="002B277A">
        <w:rPr>
          <w:rFonts w:ascii="Times New Roman" w:hAnsi="Times New Roman" w:cs="Times New Roman"/>
          <w:sz w:val="20"/>
          <w:szCs w:val="20"/>
        </w:rPr>
        <w:t xml:space="preserve">. These assessment criteria include the mean </w:t>
      </w:r>
      <w:r w:rsidR="00E6522C" w:rsidRPr="002B277A">
        <w:rPr>
          <w:rFonts w:ascii="Times New Roman" w:hAnsi="Times New Roman" w:cs="Times New Roman"/>
          <w:sz w:val="20"/>
          <w:szCs w:val="20"/>
        </w:rPr>
        <w:t>absolute relative difference (MARD)</w:t>
      </w:r>
      <w:r w:rsidR="00785E4E" w:rsidRPr="002B277A">
        <w:rPr>
          <w:rFonts w:ascii="Times New Roman" w:hAnsi="Times New Roman" w:cs="Times New Roman"/>
          <w:sz w:val="20"/>
          <w:szCs w:val="20"/>
        </w:rPr>
        <w:fldChar w:fldCharType="begin" w:fldLock="1"/>
      </w:r>
      <w:r w:rsidR="00A463A9" w:rsidRPr="002B277A">
        <w:rPr>
          <w:rFonts w:ascii="Times New Roman" w:hAnsi="Times New Roman" w:cs="Times New Roman"/>
          <w:sz w:val="20"/>
          <w:szCs w:val="20"/>
        </w:rPr>
        <w:instrText>ADDIN CSL_CITATION {"citationItems":[{"id":"ITEM-1","itemData":{"author":[{"dropping-particle":"","family":"Pleus","given":"Stefan","non-dropping-particle":"","parse-names":false,"suffix":""},{"dropping-particle":"","family":"Schmid","given":"Christina","non-dropping-particle":"","parse-names":false,"suffix":""},{"dropping-particle":"","family":"Link","given":"Manuela","non-dropping-particle":"","parse-names":false,"suffix":""},{"dropping-particle":"","family":"Zschornack","given":"Eva","non-dropping-particle":"","parse-names":false,"suffix":""},{"dropping-particle":"","family":"Klötzer","given":"Hans-Martin","non-dropping-particle":"","parse-names":false,"suffix":""},{"dropping-particle":"","family":"Haug","given":"Cornelia","non-dropping-particle":"","parse-names":false,"suffix":""},{"dropping-particle":"","family":"Freckmann","given":"Guido","non-dropping-particle":"","parse-names":false,"suffix":""}],"id":"ITEM-1","issued":{"date-parts":[["2013"]]},"publisher":"SAGE Publications Sage CA: Los Angeles, CA","title":"Performance evaluation of a continuous glucose monitoring system under conditions similar to daily life","type":"article"},"uris":["http://www.mendeley.com/documents/?uuid=9eb5c163-aeb3-4edc-bc04-aef25c0255cd"]}],"mendeley":{"formattedCitation":"&lt;sup&gt;30&lt;/sup&gt;","plainTextFormattedCitation":"30","previouslyFormattedCitation":"[30]"},"properties":{"noteIndex":0},"schema":"https://github.com/citation-style-language/schema/raw/master/csl-citation.json"}</w:instrText>
      </w:r>
      <w:r w:rsidR="00785E4E" w:rsidRPr="002B277A">
        <w:rPr>
          <w:rFonts w:ascii="Times New Roman" w:hAnsi="Times New Roman" w:cs="Times New Roman"/>
          <w:sz w:val="20"/>
          <w:szCs w:val="20"/>
        </w:rPr>
        <w:fldChar w:fldCharType="separate"/>
      </w:r>
      <w:r w:rsidR="00A463A9" w:rsidRPr="002B277A">
        <w:rPr>
          <w:rFonts w:ascii="Times New Roman" w:hAnsi="Times New Roman" w:cs="Times New Roman"/>
          <w:noProof/>
          <w:sz w:val="20"/>
          <w:szCs w:val="20"/>
          <w:vertAlign w:val="superscript"/>
        </w:rPr>
        <w:t>30</w:t>
      </w:r>
      <w:r w:rsidR="00785E4E" w:rsidRPr="002B277A">
        <w:rPr>
          <w:rFonts w:ascii="Times New Roman" w:hAnsi="Times New Roman" w:cs="Times New Roman"/>
          <w:sz w:val="20"/>
          <w:szCs w:val="20"/>
        </w:rPr>
        <w:fldChar w:fldCharType="end"/>
      </w:r>
      <w:r w:rsidR="00B9283A" w:rsidRPr="002B277A">
        <w:rPr>
          <w:rFonts w:ascii="Times New Roman" w:hAnsi="Times New Roman" w:cs="Times New Roman"/>
          <w:sz w:val="20"/>
          <w:szCs w:val="20"/>
        </w:rPr>
        <w:t xml:space="preserve"> </w:t>
      </w:r>
      <w:r w:rsidR="00E6522C" w:rsidRPr="002B277A">
        <w:rPr>
          <w:rFonts w:ascii="Times New Roman" w:hAnsi="Times New Roman" w:cs="Times New Roman"/>
          <w:sz w:val="20"/>
          <w:szCs w:val="20"/>
        </w:rPr>
        <w:t>and the Clarke error grid (CEG)</w:t>
      </w:r>
      <w:r w:rsidR="00785E4E" w:rsidRPr="002B277A">
        <w:rPr>
          <w:rFonts w:ascii="Times New Roman" w:hAnsi="Times New Roman" w:cs="Times New Roman"/>
          <w:sz w:val="20"/>
          <w:szCs w:val="20"/>
        </w:rPr>
        <w:fldChar w:fldCharType="begin" w:fldLock="1"/>
      </w:r>
      <w:r w:rsidR="00A463A9" w:rsidRPr="002B277A">
        <w:rPr>
          <w:rFonts w:ascii="Times New Roman" w:hAnsi="Times New Roman" w:cs="Times New Roman"/>
          <w:sz w:val="20"/>
          <w:szCs w:val="20"/>
        </w:rPr>
        <w:instrText>ADDIN CSL_CITATION {"citationItems":[{"id":"ITEM-1","itemData":{"author":[{"dropping-particle":"","family":"Clarke","given":"William L","non-dropping-particle":"","parse-names":false,"suffix":""}],"container-title":"Diabetes technology \\&amp; therapeutics","id":"ITEM-1","issue":"5","issued":{"date-parts":[["2005"]]},"page":"776-779","publisher":"Mary Ann Liebert, Inc. 2 Madison Avenue Larchmont, NY 10538 USA","title":"The original Clarke error grid analysis (EGA)","type":"article-journal","volume":"7"},"uris":["http://www.mendeley.com/documents/?uuid=ff64c284-b104-4d52-9074-d18e1dc30596"]}],"mendeley":{"formattedCitation":"&lt;sup&gt;31&lt;/sup&gt;","plainTextFormattedCitation":"31","previouslyFormattedCitation":"[31]"},"properties":{"noteIndex":0},"schema":"https://github.com/citation-style-language/schema/raw/master/csl-citation.json"}</w:instrText>
      </w:r>
      <w:r w:rsidR="00785E4E" w:rsidRPr="002B277A">
        <w:rPr>
          <w:rFonts w:ascii="Times New Roman" w:hAnsi="Times New Roman" w:cs="Times New Roman"/>
          <w:sz w:val="20"/>
          <w:szCs w:val="20"/>
        </w:rPr>
        <w:fldChar w:fldCharType="separate"/>
      </w:r>
      <w:r w:rsidR="00A463A9" w:rsidRPr="002B277A">
        <w:rPr>
          <w:rFonts w:ascii="Times New Roman" w:hAnsi="Times New Roman" w:cs="Times New Roman"/>
          <w:noProof/>
          <w:sz w:val="20"/>
          <w:szCs w:val="20"/>
          <w:vertAlign w:val="superscript"/>
        </w:rPr>
        <w:t>31</w:t>
      </w:r>
      <w:r w:rsidR="00785E4E" w:rsidRPr="002B277A">
        <w:rPr>
          <w:rFonts w:ascii="Times New Roman" w:hAnsi="Times New Roman" w:cs="Times New Roman"/>
          <w:sz w:val="20"/>
          <w:szCs w:val="20"/>
        </w:rPr>
        <w:fldChar w:fldCharType="end"/>
      </w:r>
      <w:r w:rsidR="00E6522C" w:rsidRPr="002B277A">
        <w:rPr>
          <w:rFonts w:ascii="Times New Roman" w:hAnsi="Times New Roman" w:cs="Times New Roman"/>
          <w:sz w:val="20"/>
          <w:szCs w:val="20"/>
        </w:rPr>
        <w:t xml:space="preserve">. </w:t>
      </w:r>
    </w:p>
    <w:p w14:paraId="2D3FA6BD" w14:textId="77777777" w:rsidR="00B9283A" w:rsidRPr="002B277A" w:rsidRDefault="00485F99" w:rsidP="000168B6">
      <w:pPr>
        <w:pStyle w:val="Heading2"/>
        <w:spacing w:line="240" w:lineRule="auto"/>
        <w:rPr>
          <w:rFonts w:ascii="Times New Roman" w:hAnsi="Times New Roman" w:cs="Times New Roman"/>
          <w:b/>
          <w:color w:val="auto"/>
          <w:sz w:val="20"/>
          <w:szCs w:val="20"/>
        </w:rPr>
      </w:pPr>
      <w:bookmarkStart w:id="19" w:name="_Toc76228067"/>
      <w:bookmarkStart w:id="20" w:name="_Toc108255863"/>
      <w:r w:rsidRPr="002B277A">
        <w:rPr>
          <w:rFonts w:ascii="Times New Roman" w:hAnsi="Times New Roman" w:cs="Times New Roman"/>
          <w:b/>
          <w:color w:val="auto"/>
          <w:sz w:val="20"/>
          <w:szCs w:val="20"/>
        </w:rPr>
        <w:lastRenderedPageBreak/>
        <w:t>Gaussian Process (GP)</w:t>
      </w:r>
      <w:bookmarkEnd w:id="19"/>
      <w:bookmarkEnd w:id="20"/>
    </w:p>
    <w:p w14:paraId="7DEC6238" w14:textId="3FB180B3" w:rsidR="00485F99" w:rsidRPr="002B277A" w:rsidRDefault="00724188" w:rsidP="000168B6">
      <w:pPr>
        <w:spacing w:line="240" w:lineRule="auto"/>
        <w:jc w:val="both"/>
        <w:rPr>
          <w:rFonts w:ascii="Times New Roman" w:hAnsi="Times New Roman" w:cs="Times New Roman"/>
          <w:sz w:val="20"/>
          <w:szCs w:val="20"/>
        </w:rPr>
      </w:pPr>
      <w:r w:rsidRPr="002B277A">
        <w:rPr>
          <w:rFonts w:ascii="Times New Roman" w:hAnsi="Times New Roman" w:cs="Times New Roman"/>
          <w:sz w:val="20"/>
          <w:szCs w:val="20"/>
        </w:rPr>
        <w:t xml:space="preserve">GP is a probabilistic modeling technique that utilizes a “distribution across an infinite function space to determine functions that are concordant with the underlying training data set” </w:t>
      </w:r>
      <w:r w:rsidR="00785E4E" w:rsidRPr="002B277A">
        <w:rPr>
          <w:rFonts w:ascii="Times New Roman" w:hAnsi="Times New Roman" w:cs="Times New Roman"/>
          <w:sz w:val="20"/>
          <w:szCs w:val="20"/>
        </w:rPr>
        <w:fldChar w:fldCharType="begin" w:fldLock="1"/>
      </w:r>
      <w:r w:rsidR="00A463A9" w:rsidRPr="002B277A">
        <w:rPr>
          <w:rFonts w:ascii="Times New Roman" w:hAnsi="Times New Roman" w:cs="Times New Roman"/>
          <w:sz w:val="20"/>
          <w:szCs w:val="20"/>
        </w:rPr>
        <w:instrText>ADDIN CSL_CITATION {"citationItems":[{"id":"ITEM-1","itemData":{"author":[{"dropping-particle":"","family":"Ebden","given":"M","non-dropping-particle":"","parse-names":false,"suffix":""}],"container-title":"GPtutorial. pdf","id":"ITEM-1","issued":{"date-parts":[["2008"]]},"title":"Gaussian Processes for Regression: A Quick Introduction","type":"article-journal"},"uris":["http://www.mendeley.com/documents/?uuid=0198df9c-5eb7-4b2b-bca7-92cb24807295"]}],"mendeley":{"formattedCitation":"&lt;sup&gt;32&lt;/sup&gt;","plainTextFormattedCitation":"32","previouslyFormattedCitation":"[32]"},"properties":{"noteIndex":0},"schema":"https://github.com/citation-style-language/schema/raw/master/csl-citation.json"}</w:instrText>
      </w:r>
      <w:r w:rsidR="00785E4E" w:rsidRPr="002B277A">
        <w:rPr>
          <w:rFonts w:ascii="Times New Roman" w:hAnsi="Times New Roman" w:cs="Times New Roman"/>
          <w:sz w:val="20"/>
          <w:szCs w:val="20"/>
        </w:rPr>
        <w:fldChar w:fldCharType="separate"/>
      </w:r>
      <w:r w:rsidR="00A463A9" w:rsidRPr="002B277A">
        <w:rPr>
          <w:rFonts w:ascii="Times New Roman" w:hAnsi="Times New Roman" w:cs="Times New Roman"/>
          <w:noProof/>
          <w:sz w:val="20"/>
          <w:szCs w:val="20"/>
          <w:vertAlign w:val="superscript"/>
        </w:rPr>
        <w:t>32</w:t>
      </w:r>
      <w:r w:rsidR="00785E4E" w:rsidRPr="002B277A">
        <w:rPr>
          <w:rFonts w:ascii="Times New Roman" w:hAnsi="Times New Roman" w:cs="Times New Roman"/>
          <w:sz w:val="20"/>
          <w:szCs w:val="20"/>
        </w:rPr>
        <w:fldChar w:fldCharType="end"/>
      </w:r>
      <w:r w:rsidR="00785E4E" w:rsidRPr="002B277A">
        <w:rPr>
          <w:rFonts w:ascii="Times New Roman" w:hAnsi="Times New Roman" w:cs="Times New Roman"/>
          <w:sz w:val="20"/>
          <w:szCs w:val="20"/>
        </w:rPr>
        <w:t xml:space="preserve">. </w:t>
      </w:r>
      <w:r w:rsidRPr="002B277A">
        <w:rPr>
          <w:rFonts w:ascii="Times New Roman" w:hAnsi="Times New Roman" w:cs="Times New Roman"/>
          <w:sz w:val="20"/>
          <w:szCs w:val="20"/>
        </w:rPr>
        <w:t>It is a non-parametric kernel</w:t>
      </w:r>
      <w:r w:rsidR="00E91BF5" w:rsidRPr="002B277A">
        <w:rPr>
          <w:rFonts w:ascii="Times New Roman" w:hAnsi="Times New Roman" w:cs="Times New Roman"/>
          <w:sz w:val="20"/>
          <w:szCs w:val="20"/>
        </w:rPr>
        <w:t>-</w:t>
      </w:r>
      <w:r w:rsidRPr="002B277A">
        <w:rPr>
          <w:rFonts w:ascii="Times New Roman" w:hAnsi="Times New Roman" w:cs="Times New Roman"/>
          <w:sz w:val="20"/>
          <w:szCs w:val="20"/>
        </w:rPr>
        <w:t xml:space="preserve">based probabilistic technique. </w:t>
      </w:r>
      <w:r w:rsidR="00485F99" w:rsidRPr="002B277A">
        <w:rPr>
          <w:rFonts w:ascii="Times New Roman" w:hAnsi="Times New Roman" w:cs="Times New Roman"/>
          <w:sz w:val="20"/>
          <w:szCs w:val="20"/>
        </w:rPr>
        <w:t>GP relies on covariance functions</w:t>
      </w:r>
      <w:r w:rsidR="00DE756F" w:rsidRPr="002B277A">
        <w:rPr>
          <w:rFonts w:ascii="Times New Roman" w:hAnsi="Times New Roman" w:cs="Times New Roman"/>
          <w:sz w:val="20"/>
          <w:szCs w:val="20"/>
        </w:rPr>
        <w:t xml:space="preserve"> to find the similarities</w:t>
      </w:r>
      <w:r w:rsidR="00485F99" w:rsidRPr="002B277A">
        <w:rPr>
          <w:rFonts w:ascii="Times New Roman" w:hAnsi="Times New Roman" w:cs="Times New Roman"/>
          <w:sz w:val="20"/>
          <w:szCs w:val="20"/>
        </w:rPr>
        <w:t xml:space="preserve"> between the input feature sets and produce the output (Y). </w:t>
      </w:r>
    </w:p>
    <w:p w14:paraId="7080FC12" w14:textId="0E4D796A" w:rsidR="00724188" w:rsidRPr="002B277A" w:rsidRDefault="00724188" w:rsidP="000168B6">
      <w:pPr>
        <w:spacing w:line="240" w:lineRule="auto"/>
        <w:jc w:val="both"/>
        <w:rPr>
          <w:rFonts w:ascii="Times New Roman" w:hAnsi="Times New Roman" w:cs="Times New Roman"/>
          <w:sz w:val="20"/>
          <w:szCs w:val="20"/>
        </w:rPr>
      </w:pPr>
      <w:bookmarkStart w:id="21" w:name="_Toc76228068"/>
      <w:bookmarkStart w:id="22" w:name="_Toc108255864"/>
      <w:r w:rsidRPr="002B277A">
        <w:rPr>
          <w:rStyle w:val="Heading2Char"/>
          <w:rFonts w:ascii="Times New Roman" w:hAnsi="Times New Roman" w:cs="Times New Roman"/>
          <w:b/>
          <w:color w:val="auto"/>
          <w:sz w:val="20"/>
          <w:szCs w:val="20"/>
        </w:rPr>
        <w:t>Derivation.</w:t>
      </w:r>
      <w:bookmarkEnd w:id="21"/>
      <w:bookmarkEnd w:id="22"/>
      <w:r w:rsidRPr="002B277A">
        <w:rPr>
          <w:rFonts w:ascii="Times New Roman" w:hAnsi="Times New Roman" w:cs="Times New Roman"/>
          <w:sz w:val="20"/>
          <w:szCs w:val="20"/>
        </w:rPr>
        <w:t xml:space="preserve"> The model parameters are estimated </w:t>
      </w:r>
      <w:r w:rsidR="009D5F88" w:rsidRPr="002B277A">
        <w:rPr>
          <w:rFonts w:ascii="Times New Roman" w:hAnsi="Times New Roman" w:cs="Times New Roman"/>
          <w:sz w:val="20"/>
          <w:szCs w:val="20"/>
        </w:rPr>
        <w:t>using</w:t>
      </w:r>
      <w:r w:rsidRPr="002B277A">
        <w:rPr>
          <w:rFonts w:ascii="Times New Roman" w:hAnsi="Times New Roman" w:cs="Times New Roman"/>
          <w:sz w:val="20"/>
          <w:szCs w:val="20"/>
        </w:rPr>
        <w:t xml:space="preserve"> the training set</w:t>
      </w:r>
      <w:r w:rsidR="00485F99" w:rsidRPr="002B277A">
        <w:rPr>
          <w:rFonts w:ascii="Times New Roman" w:hAnsi="Times New Roman" w:cs="Times New Roman"/>
          <w:sz w:val="20"/>
          <w:szCs w:val="20"/>
        </w:rPr>
        <w:t xml:space="preserve"> using the exact GP regression method. One approach for estimating the model parameters, which are the covariance function hyperparameters and the noise variance, is by maximizing the likelihood P(y|X)</w:t>
      </w:r>
      <w:r w:rsidRPr="002B277A">
        <w:rPr>
          <w:rFonts w:ascii="Times New Roman" w:hAnsi="Times New Roman" w:cs="Times New Roman"/>
          <w:sz w:val="20"/>
          <w:szCs w:val="20"/>
        </w:rPr>
        <w:t>. For the test set, the predicted glucose</w:t>
      </w:r>
      <w:r w:rsidR="00785E4E" w:rsidRPr="002B277A">
        <w:rPr>
          <w:rFonts w:ascii="Times New Roman" w:hAnsi="Times New Roman" w:cs="Times New Roman"/>
          <w:sz w:val="20"/>
          <w:szCs w:val="20"/>
        </w:rPr>
        <w:t xml:space="preserve"> levels are estimated as follow</w:t>
      </w:r>
      <w:r w:rsidR="009D5F88" w:rsidRPr="002B277A">
        <w:rPr>
          <w:rFonts w:ascii="Times New Roman" w:hAnsi="Times New Roman" w:cs="Times New Roman"/>
          <w:sz w:val="20"/>
          <w:szCs w:val="20"/>
        </w:rPr>
        <w:t>s</w:t>
      </w:r>
      <w:r w:rsidR="00785E4E" w:rsidRPr="002B277A">
        <w:rPr>
          <w:rFonts w:ascii="Times New Roman" w:hAnsi="Times New Roman" w:cs="Times New Roman"/>
          <w:sz w:val="20"/>
          <w:szCs w:val="20"/>
        </w:rPr>
        <w:fldChar w:fldCharType="begin" w:fldLock="1"/>
      </w:r>
      <w:r w:rsidR="00A463A9" w:rsidRPr="002B277A">
        <w:rPr>
          <w:rFonts w:ascii="Times New Roman" w:hAnsi="Times New Roman" w:cs="Times New Roman"/>
          <w:sz w:val="20"/>
          <w:szCs w:val="20"/>
        </w:rPr>
        <w:instrText>ADDIN CSL_CITATION {"citationItems":[{"id":"ITEM-1","itemData":{"author":[{"dropping-particle":"","family":"Ebden","given":"M","non-dropping-particle":"","parse-names":false,"suffix":""}],"container-title":"GPtutorial. pdf","id":"ITEM-1","issued":{"date-parts":[["2008"]]},"title":"Gaussian Processes for Regression: A Quick Introduction","type":"article-journal"},"uris":["http://www.mendeley.com/documents/?uuid=0198df9c-5eb7-4b2b-bca7-92cb24807295"]}],"mendeley":{"formattedCitation":"&lt;sup&gt;32&lt;/sup&gt;","plainTextFormattedCitation":"32","previouslyFormattedCitation":"[32]"},"properties":{"noteIndex":0},"schema":"https://github.com/citation-style-language/schema/raw/master/csl-citation.json"}</w:instrText>
      </w:r>
      <w:r w:rsidR="00785E4E" w:rsidRPr="002B277A">
        <w:rPr>
          <w:rFonts w:ascii="Times New Roman" w:hAnsi="Times New Roman" w:cs="Times New Roman"/>
          <w:sz w:val="20"/>
          <w:szCs w:val="20"/>
        </w:rPr>
        <w:fldChar w:fldCharType="separate"/>
      </w:r>
      <w:r w:rsidR="00A463A9" w:rsidRPr="002B277A">
        <w:rPr>
          <w:rFonts w:ascii="Times New Roman" w:hAnsi="Times New Roman" w:cs="Times New Roman"/>
          <w:noProof/>
          <w:sz w:val="20"/>
          <w:szCs w:val="20"/>
          <w:vertAlign w:val="superscript"/>
        </w:rPr>
        <w:t>32</w:t>
      </w:r>
      <w:r w:rsidR="00785E4E" w:rsidRPr="002B277A">
        <w:rPr>
          <w:rFonts w:ascii="Times New Roman" w:hAnsi="Times New Roman" w:cs="Times New Roman"/>
          <w:sz w:val="20"/>
          <w:szCs w:val="20"/>
        </w:rPr>
        <w:fldChar w:fldCharType="end"/>
      </w:r>
      <w:r w:rsidR="009D5F88" w:rsidRPr="002B277A">
        <w:rPr>
          <w:rFonts w:ascii="Times New Roman" w:hAnsi="Times New Roman" w:cs="Times New Roman"/>
          <w:sz w:val="20"/>
          <w:szCs w:val="20"/>
        </w:rPr>
        <w:t>.</w:t>
      </w:r>
      <w:r w:rsidR="00785E4E" w:rsidRPr="002B277A">
        <w:rPr>
          <w:rFonts w:ascii="Times New Roman" w:hAnsi="Times New Roman" w:cs="Times New Roman"/>
          <w:sz w:val="20"/>
          <w:szCs w:val="20"/>
        </w:rPr>
        <w:t xml:space="preserve"> </w:t>
      </w:r>
      <w:r w:rsidRPr="002B277A">
        <w:rPr>
          <w:rFonts w:ascii="Times New Roman" w:hAnsi="Times New Roman" w:cs="Times New Roman"/>
          <w:sz w:val="20"/>
          <w:szCs w:val="20"/>
        </w:rPr>
        <w:t>If we assume additive input, the covariance of the glucose levels (y) is expressed as:</w:t>
      </w:r>
    </w:p>
    <w:p w14:paraId="1F5336F3" w14:textId="77777777" w:rsidR="00724188" w:rsidRPr="002B277A" w:rsidRDefault="005D70FD" w:rsidP="000168B6">
      <w:pPr>
        <w:spacing w:line="240" w:lineRule="auto"/>
        <w:jc w:val="both"/>
        <w:rPr>
          <w:rFonts w:ascii="Times New Roman" w:hAnsi="Times New Roman" w:cs="Times New Roman"/>
          <w:sz w:val="20"/>
          <w:szCs w:val="20"/>
        </w:rPr>
      </w:pPr>
      <m:oMathPara>
        <m:oMath>
          <m:r>
            <w:rPr>
              <w:rFonts w:ascii="Cambria Math" w:hAnsi="Cambria Math" w:cs="Times New Roman"/>
              <w:sz w:val="20"/>
              <w:szCs w:val="20"/>
            </w:rPr>
            <m:t>cov</m:t>
          </m:r>
          <m:d>
            <m:dPr>
              <m:ctrlPr>
                <w:rPr>
                  <w:rFonts w:ascii="Cambria Math" w:hAnsi="Cambria Math" w:cs="Times New Roman"/>
                  <w:i/>
                  <w:sz w:val="20"/>
                  <w:szCs w:val="20"/>
                </w:rPr>
              </m:ctrlPr>
            </m:dPr>
            <m:e>
              <m:r>
                <w:rPr>
                  <w:rFonts w:ascii="Cambria Math" w:hAnsi="Cambria Math" w:cs="Times New Roman"/>
                  <w:sz w:val="20"/>
                  <w:szCs w:val="20"/>
                </w:rPr>
                <m:t>y</m:t>
              </m:r>
            </m:e>
          </m:d>
          <m:r>
            <w:rPr>
              <w:rFonts w:ascii="Cambria Math" w:hAnsi="Cambria Math" w:cs="Times New Roman"/>
              <w:sz w:val="20"/>
              <w:szCs w:val="20"/>
            </w:rPr>
            <m:t>=K</m:t>
          </m:r>
          <m:d>
            <m:dPr>
              <m:ctrlPr>
                <w:rPr>
                  <w:rFonts w:ascii="Cambria Math" w:hAnsi="Cambria Math" w:cs="Times New Roman"/>
                  <w:i/>
                  <w:sz w:val="20"/>
                  <w:szCs w:val="20"/>
                </w:rPr>
              </m:ctrlPr>
            </m:dPr>
            <m:e>
              <m:r>
                <w:rPr>
                  <w:rFonts w:ascii="Cambria Math" w:hAnsi="Cambria Math" w:cs="Times New Roman"/>
                  <w:sz w:val="20"/>
                  <w:szCs w:val="20"/>
                </w:rPr>
                <m:t>X,X</m:t>
              </m:r>
            </m:e>
          </m:d>
          <m:r>
            <w:rPr>
              <w:rFonts w:ascii="Cambria Math" w:hAnsi="Cambria Math" w:cs="Times New Roman"/>
              <w:sz w:val="20"/>
              <w:szCs w:val="20"/>
            </w:rPr>
            <m:t xml:space="preserve">+µI </m:t>
          </m:r>
        </m:oMath>
      </m:oMathPara>
    </w:p>
    <w:p w14:paraId="566FDE38" w14:textId="09A78534" w:rsidR="00724188" w:rsidRPr="002B277A" w:rsidRDefault="009D5F88" w:rsidP="000168B6">
      <w:pPr>
        <w:spacing w:line="240" w:lineRule="auto"/>
        <w:jc w:val="both"/>
        <w:rPr>
          <w:rFonts w:ascii="Times New Roman" w:hAnsi="Times New Roman" w:cs="Times New Roman"/>
          <w:sz w:val="20"/>
          <w:szCs w:val="20"/>
        </w:rPr>
      </w:pPr>
      <w:r w:rsidRPr="002B277A">
        <w:rPr>
          <w:rFonts w:ascii="Times New Roman" w:hAnsi="Times New Roman" w:cs="Times New Roman"/>
          <w:sz w:val="20"/>
          <w:szCs w:val="20"/>
        </w:rPr>
        <w:t>where</w:t>
      </w:r>
      <w:r w:rsidR="00724188" w:rsidRPr="002B277A">
        <w:rPr>
          <w:rFonts w:ascii="Times New Roman" w:hAnsi="Times New Roman" w:cs="Times New Roman"/>
          <w:sz w:val="20"/>
          <w:szCs w:val="20"/>
        </w:rPr>
        <w:t xml:space="preserve"> </w:t>
      </w:r>
      <m:oMath>
        <m:r>
          <w:rPr>
            <w:rFonts w:ascii="Cambria Math" w:hAnsi="Cambria Math" w:cs="Times New Roman"/>
            <w:sz w:val="20"/>
            <w:szCs w:val="20"/>
          </w:rPr>
          <m:t>µ</m:t>
        </m:r>
      </m:oMath>
      <w:r w:rsidR="00724188" w:rsidRPr="002B277A">
        <w:rPr>
          <w:rFonts w:ascii="Times New Roman" w:hAnsi="Times New Roman" w:cs="Times New Roman"/>
          <w:sz w:val="20"/>
          <w:szCs w:val="20"/>
        </w:rPr>
        <w:t xml:space="preserve"> </w:t>
      </w:r>
      <w:r w:rsidRPr="002B277A">
        <w:rPr>
          <w:rFonts w:ascii="Times New Roman" w:hAnsi="Times New Roman" w:cs="Times New Roman"/>
          <w:sz w:val="20"/>
          <w:szCs w:val="20"/>
        </w:rPr>
        <w:t xml:space="preserve">is a </w:t>
      </w:r>
      <w:r w:rsidR="00724188" w:rsidRPr="002B277A">
        <w:rPr>
          <w:rFonts w:ascii="Times New Roman" w:hAnsi="Times New Roman" w:cs="Times New Roman"/>
          <w:sz w:val="20"/>
          <w:szCs w:val="20"/>
        </w:rPr>
        <w:t>noise term</w:t>
      </w:r>
      <w:r w:rsidR="000F0F36" w:rsidRPr="002B277A">
        <w:rPr>
          <w:rFonts w:ascii="Times New Roman" w:hAnsi="Times New Roman" w:cs="Times New Roman"/>
          <w:sz w:val="20"/>
          <w:szCs w:val="20"/>
        </w:rPr>
        <w:t xml:space="preserve">, K </w:t>
      </w:r>
      <w:r w:rsidRPr="002B277A">
        <w:rPr>
          <w:rFonts w:ascii="Times New Roman" w:hAnsi="Times New Roman" w:cs="Times New Roman"/>
          <w:sz w:val="20"/>
          <w:szCs w:val="20"/>
        </w:rPr>
        <w:t xml:space="preserve">is the </w:t>
      </w:r>
      <w:r w:rsidR="000F0F36" w:rsidRPr="002B277A">
        <w:rPr>
          <w:rFonts w:ascii="Times New Roman" w:hAnsi="Times New Roman" w:cs="Times New Roman"/>
          <w:sz w:val="20"/>
          <w:szCs w:val="20"/>
        </w:rPr>
        <w:t xml:space="preserve">covariance function, </w:t>
      </w:r>
      <w:r w:rsidRPr="002B277A">
        <w:rPr>
          <w:rFonts w:ascii="Times New Roman" w:hAnsi="Times New Roman" w:cs="Times New Roman"/>
          <w:sz w:val="20"/>
          <w:szCs w:val="20"/>
        </w:rPr>
        <w:t xml:space="preserve">and </w:t>
      </w:r>
      <w:r w:rsidR="000F0F36" w:rsidRPr="002B277A">
        <w:rPr>
          <w:rFonts w:ascii="Times New Roman" w:hAnsi="Times New Roman" w:cs="Times New Roman"/>
          <w:sz w:val="20"/>
          <w:szCs w:val="20"/>
        </w:rPr>
        <w:t xml:space="preserve">X </w:t>
      </w:r>
      <w:r w:rsidRPr="002B277A">
        <w:rPr>
          <w:rFonts w:ascii="Times New Roman" w:hAnsi="Times New Roman" w:cs="Times New Roman"/>
          <w:sz w:val="20"/>
          <w:szCs w:val="20"/>
        </w:rPr>
        <w:t xml:space="preserve">represent </w:t>
      </w:r>
      <w:r w:rsidR="000F0F36" w:rsidRPr="002B277A">
        <w:rPr>
          <w:rFonts w:ascii="Times New Roman" w:hAnsi="Times New Roman" w:cs="Times New Roman"/>
          <w:sz w:val="20"/>
          <w:szCs w:val="20"/>
        </w:rPr>
        <w:t xml:space="preserve">the input features. </w:t>
      </w:r>
    </w:p>
    <w:p w14:paraId="1CACF14C" w14:textId="76DCB321" w:rsidR="00724188" w:rsidRPr="002B277A" w:rsidRDefault="00724188" w:rsidP="000168B6">
      <w:pPr>
        <w:spacing w:line="240" w:lineRule="auto"/>
        <w:jc w:val="both"/>
        <w:rPr>
          <w:rFonts w:ascii="Times New Roman" w:hAnsi="Times New Roman" w:cs="Times New Roman"/>
          <w:sz w:val="20"/>
          <w:szCs w:val="20"/>
        </w:rPr>
      </w:pPr>
      <w:r w:rsidRPr="002B277A">
        <w:rPr>
          <w:rFonts w:ascii="Times New Roman" w:hAnsi="Times New Roman" w:cs="Times New Roman"/>
          <w:sz w:val="20"/>
          <w:szCs w:val="20"/>
        </w:rPr>
        <w:t>For any point in the test set, the joint distribution of the reference glucose level (y) and estimated glucose level (</w:t>
      </w:r>
      <m:oMath>
        <m:sSub>
          <m:sSubPr>
            <m:ctrlPr>
              <w:rPr>
                <w:rFonts w:ascii="Cambria Math" w:eastAsiaTheme="minorEastAsia" w:hAnsi="Cambria Math" w:cs="Times New Roman"/>
                <w:i/>
                <w:sz w:val="20"/>
                <w:szCs w:val="20"/>
              </w:rPr>
            </m:ctrlPr>
          </m:sSubPr>
          <m:e>
            <m:r>
              <w:rPr>
                <w:rFonts w:ascii="Cambria Math" w:eastAsiaTheme="minorEastAsia" w:hAnsi="Cambria Math" w:cs="Times New Roman"/>
                <w:sz w:val="20"/>
                <w:szCs w:val="20"/>
              </w:rPr>
              <m:t>y</m:t>
            </m:r>
          </m:e>
          <m:sub>
            <m:r>
              <w:rPr>
                <w:rFonts w:ascii="Cambria Math" w:eastAsiaTheme="minorEastAsia" w:hAnsi="Cambria Math" w:cs="Times New Roman"/>
                <w:sz w:val="20"/>
                <w:szCs w:val="20"/>
              </w:rPr>
              <m:t>*</m:t>
            </m:r>
          </m:sub>
        </m:sSub>
      </m:oMath>
      <w:r w:rsidRPr="002B277A">
        <w:rPr>
          <w:rFonts w:ascii="Times New Roman" w:hAnsi="Times New Roman" w:cs="Times New Roman"/>
          <w:sz w:val="20"/>
          <w:szCs w:val="20"/>
        </w:rPr>
        <w:t>) is written as follow</w:t>
      </w:r>
      <w:r w:rsidR="003149B7" w:rsidRPr="002B277A">
        <w:rPr>
          <w:rFonts w:ascii="Times New Roman" w:hAnsi="Times New Roman" w:cs="Times New Roman"/>
          <w:sz w:val="20"/>
          <w:szCs w:val="20"/>
        </w:rPr>
        <w:t>s.</w:t>
      </w:r>
    </w:p>
    <w:p w14:paraId="31B1BA1D" w14:textId="77777777" w:rsidR="000F0F36" w:rsidRPr="002B277A" w:rsidRDefault="00C41704" w:rsidP="000168B6">
      <w:pPr>
        <w:spacing w:line="240" w:lineRule="auto"/>
        <w:jc w:val="both"/>
        <w:rPr>
          <w:rFonts w:ascii="Times New Roman" w:hAnsi="Times New Roman" w:cs="Times New Roman"/>
          <w:sz w:val="20"/>
          <w:szCs w:val="20"/>
        </w:rPr>
      </w:pPr>
      <m:oMathPara>
        <m:oMath>
          <m:d>
            <m:dPr>
              <m:ctrlPr>
                <w:rPr>
                  <w:rFonts w:ascii="Cambria Math" w:hAnsi="Cambria Math" w:cs="Times New Roman"/>
                  <w:i/>
                  <w:sz w:val="20"/>
                  <w:szCs w:val="20"/>
                </w:rPr>
              </m:ctrlPr>
            </m:dPr>
            <m:e>
              <m:f>
                <m:fPr>
                  <m:type m:val="noBar"/>
                  <m:ctrlPr>
                    <w:rPr>
                      <w:rFonts w:ascii="Cambria Math" w:hAnsi="Cambria Math" w:cs="Times New Roman"/>
                      <w:i/>
                      <w:sz w:val="20"/>
                      <w:szCs w:val="20"/>
                    </w:rPr>
                  </m:ctrlPr>
                </m:fPr>
                <m:num>
                  <m:r>
                    <w:rPr>
                      <w:rFonts w:ascii="Cambria Math" w:hAnsi="Cambria Math" w:cs="Times New Roman"/>
                      <w:sz w:val="20"/>
                      <w:szCs w:val="20"/>
                    </w:rPr>
                    <m:t>y</m:t>
                  </m:r>
                </m:num>
                <m:den>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m:t>
                      </m:r>
                    </m:sub>
                  </m:sSub>
                </m:den>
              </m:f>
            </m:e>
          </m:d>
          <m:r>
            <w:rPr>
              <w:rFonts w:ascii="Cambria Math" w:hAnsi="Cambria Math" w:cs="Times New Roman"/>
              <w:sz w:val="20"/>
              <w:szCs w:val="20"/>
            </w:rPr>
            <m:t xml:space="preserve"> ~ </m:t>
          </m:r>
          <m:r>
            <w:rPr>
              <w:rFonts w:ascii="Cambria Math" w:hAnsi="Cambria Math" w:cs="Times New Roman"/>
              <w:sz w:val="20"/>
              <w:szCs w:val="20"/>
            </w:rPr>
            <m:t>N</m:t>
          </m:r>
          <m:r>
            <w:rPr>
              <w:rFonts w:ascii="Cambria Math" w:hAnsi="Cambria Math" w:cs="Times New Roman"/>
              <w:sz w:val="20"/>
              <w:szCs w:val="20"/>
            </w:rPr>
            <m:t xml:space="preserve"> </m:t>
          </m:r>
          <m:d>
            <m:dPr>
              <m:ctrlPr>
                <w:rPr>
                  <w:rFonts w:ascii="Cambria Math" w:hAnsi="Cambria Math" w:cs="Times New Roman"/>
                  <w:i/>
                  <w:sz w:val="20"/>
                  <w:szCs w:val="20"/>
                </w:rPr>
              </m:ctrlPr>
            </m:dPr>
            <m:e>
              <m:r>
                <w:rPr>
                  <w:rFonts w:ascii="Cambria Math" w:hAnsi="Cambria Math" w:cs="Times New Roman"/>
                  <w:sz w:val="20"/>
                  <w:szCs w:val="20"/>
                </w:rPr>
                <m:t xml:space="preserve">0, </m:t>
              </m:r>
              <m:d>
                <m:dPr>
                  <m:begChr m:val="["/>
                  <m:endChr m:val="]"/>
                  <m:ctrlPr>
                    <w:rPr>
                      <w:rFonts w:ascii="Cambria Math" w:hAnsi="Cambria Math" w:cs="Times New Roman"/>
                      <w:i/>
                      <w:sz w:val="20"/>
                      <w:szCs w:val="20"/>
                    </w:rPr>
                  </m:ctrlPr>
                </m:dPr>
                <m:e>
                  <m:m>
                    <m:mPr>
                      <m:mcs>
                        <m:mc>
                          <m:mcPr>
                            <m:count m:val="2"/>
                            <m:mcJc m:val="center"/>
                          </m:mcPr>
                        </m:mc>
                      </m:mcs>
                      <m:ctrlPr>
                        <w:rPr>
                          <w:rFonts w:ascii="Cambria Math" w:hAnsi="Cambria Math" w:cs="Times New Roman"/>
                          <w:i/>
                          <w:sz w:val="20"/>
                          <w:szCs w:val="20"/>
                        </w:rPr>
                      </m:ctrlPr>
                    </m:mPr>
                    <m:mr>
                      <m:e>
                        <m:r>
                          <w:rPr>
                            <w:rFonts w:ascii="Cambria Math" w:hAnsi="Cambria Math" w:cs="Times New Roman"/>
                            <w:sz w:val="20"/>
                            <w:szCs w:val="20"/>
                          </w:rPr>
                          <m:t>K</m:t>
                        </m:r>
                        <m:d>
                          <m:dPr>
                            <m:ctrlPr>
                              <w:rPr>
                                <w:rFonts w:ascii="Cambria Math" w:hAnsi="Cambria Math" w:cs="Times New Roman"/>
                                <w:i/>
                                <w:sz w:val="20"/>
                                <w:szCs w:val="20"/>
                              </w:rPr>
                            </m:ctrlPr>
                          </m:dPr>
                          <m:e>
                            <m:r>
                              <w:rPr>
                                <w:rFonts w:ascii="Cambria Math" w:hAnsi="Cambria Math" w:cs="Times New Roman"/>
                                <w:sz w:val="20"/>
                                <w:szCs w:val="20"/>
                              </w:rPr>
                              <m:t>X</m:t>
                            </m:r>
                            <m:r>
                              <w:rPr>
                                <w:rFonts w:ascii="Cambria Math" w:hAnsi="Cambria Math" w:cs="Times New Roman"/>
                                <w:sz w:val="20"/>
                                <w:szCs w:val="20"/>
                              </w:rPr>
                              <m:t>,</m:t>
                            </m:r>
                            <m:r>
                              <w:rPr>
                                <w:rFonts w:ascii="Cambria Math" w:hAnsi="Cambria Math" w:cs="Times New Roman"/>
                                <w:sz w:val="20"/>
                                <w:szCs w:val="20"/>
                              </w:rPr>
                              <m:t>X</m:t>
                            </m:r>
                          </m:e>
                        </m:d>
                        <m:r>
                          <w:rPr>
                            <w:rFonts w:ascii="Cambria Math" w:hAnsi="Cambria Math" w:cs="Times New Roman"/>
                            <w:sz w:val="20"/>
                            <w:szCs w:val="20"/>
                          </w:rPr>
                          <m:t>+ µ</m:t>
                        </m:r>
                        <m:r>
                          <w:rPr>
                            <w:rFonts w:ascii="Cambria Math" w:hAnsi="Cambria Math" w:cs="Times New Roman"/>
                            <w:sz w:val="20"/>
                            <w:szCs w:val="20"/>
                          </w:rPr>
                          <m:t>I</m:t>
                        </m:r>
                      </m:e>
                      <m:e>
                        <m:r>
                          <w:rPr>
                            <w:rFonts w:ascii="Cambria Math" w:hAnsi="Cambria Math" w:cs="Times New Roman"/>
                            <w:sz w:val="20"/>
                            <w:szCs w:val="20"/>
                          </w:rPr>
                          <m:t>X</m:t>
                        </m:r>
                        <m:r>
                          <w:rPr>
                            <w:rFonts w:ascii="Cambria Math" w:hAnsi="Cambria Math" w:cs="Times New Roman"/>
                            <w:sz w:val="20"/>
                            <w:szCs w:val="20"/>
                          </w:rPr>
                          <m:t>(</m:t>
                        </m:r>
                        <m:r>
                          <w:rPr>
                            <w:rFonts w:ascii="Cambria Math" w:hAnsi="Cambria Math" w:cs="Times New Roman"/>
                            <w:sz w:val="20"/>
                            <w:szCs w:val="20"/>
                          </w:rPr>
                          <m:t>X</m:t>
                        </m:r>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X</m:t>
                            </m:r>
                          </m:e>
                          <m:sup>
                            <m:r>
                              <w:rPr>
                                <w:rFonts w:ascii="Cambria Math" w:hAnsi="Cambria Math" w:cs="Times New Roman"/>
                                <w:sz w:val="20"/>
                                <w:szCs w:val="20"/>
                              </w:rPr>
                              <m:t>*</m:t>
                            </m:r>
                          </m:sup>
                        </m:sSup>
                        <m:r>
                          <w:rPr>
                            <w:rFonts w:ascii="Cambria Math" w:hAnsi="Cambria Math" w:cs="Times New Roman"/>
                            <w:sz w:val="20"/>
                            <w:szCs w:val="20"/>
                          </w:rPr>
                          <m:t>)</m:t>
                        </m:r>
                      </m:e>
                    </m:mr>
                    <m:mr>
                      <m:e>
                        <m:r>
                          <w:rPr>
                            <w:rFonts w:ascii="Cambria Math" w:hAnsi="Cambria Math" w:cs="Times New Roman"/>
                            <w:sz w:val="20"/>
                            <w:szCs w:val="20"/>
                          </w:rPr>
                          <m:t>K</m:t>
                        </m:r>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X</m:t>
                            </m:r>
                          </m:e>
                          <m:sup>
                            <m:r>
                              <w:rPr>
                                <w:rFonts w:ascii="Cambria Math" w:hAnsi="Cambria Math" w:cs="Times New Roman"/>
                                <w:sz w:val="20"/>
                                <w:szCs w:val="20"/>
                              </w:rPr>
                              <m:t>*</m:t>
                            </m:r>
                          </m:sup>
                        </m:sSup>
                        <m:r>
                          <w:rPr>
                            <w:rFonts w:ascii="Cambria Math" w:hAnsi="Cambria Math" w:cs="Times New Roman"/>
                            <w:sz w:val="20"/>
                            <w:szCs w:val="20"/>
                          </w:rPr>
                          <m:t>,</m:t>
                        </m:r>
                        <m:r>
                          <w:rPr>
                            <w:rFonts w:ascii="Cambria Math" w:hAnsi="Cambria Math" w:cs="Times New Roman"/>
                            <w:sz w:val="20"/>
                            <w:szCs w:val="20"/>
                          </w:rPr>
                          <m:t>X</m:t>
                        </m:r>
                        <m:r>
                          <w:rPr>
                            <w:rFonts w:ascii="Cambria Math" w:hAnsi="Cambria Math" w:cs="Times New Roman"/>
                            <w:sz w:val="20"/>
                            <w:szCs w:val="20"/>
                          </w:rPr>
                          <m:t>)</m:t>
                        </m:r>
                      </m:e>
                      <m:e>
                        <m:r>
                          <w:rPr>
                            <w:rFonts w:ascii="Cambria Math" w:hAnsi="Cambria Math" w:cs="Times New Roman"/>
                            <w:sz w:val="20"/>
                            <w:szCs w:val="20"/>
                          </w:rPr>
                          <m:t>K</m:t>
                        </m:r>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X</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X</m:t>
                            </m:r>
                          </m:e>
                          <m:sup>
                            <m:r>
                              <w:rPr>
                                <w:rFonts w:ascii="Cambria Math" w:hAnsi="Cambria Math" w:cs="Times New Roman"/>
                                <w:sz w:val="20"/>
                                <w:szCs w:val="20"/>
                              </w:rPr>
                              <m:t>*</m:t>
                            </m:r>
                          </m:sup>
                        </m:sSup>
                        <m:r>
                          <w:rPr>
                            <w:rFonts w:ascii="Cambria Math" w:hAnsi="Cambria Math" w:cs="Times New Roman"/>
                            <w:sz w:val="20"/>
                            <w:szCs w:val="20"/>
                          </w:rPr>
                          <m:t>)</m:t>
                        </m:r>
                      </m:e>
                    </m:mr>
                  </m:m>
                </m:e>
              </m:d>
            </m:e>
          </m:d>
        </m:oMath>
      </m:oMathPara>
    </w:p>
    <w:p w14:paraId="0A3DCBA5" w14:textId="77777777" w:rsidR="00724188" w:rsidRPr="002B277A" w:rsidRDefault="00724188" w:rsidP="000168B6">
      <w:pPr>
        <w:spacing w:line="240" w:lineRule="auto"/>
        <w:jc w:val="both"/>
        <w:rPr>
          <w:rFonts w:ascii="Times New Roman" w:hAnsi="Times New Roman" w:cs="Times New Roman"/>
          <w:sz w:val="20"/>
          <w:szCs w:val="20"/>
        </w:rPr>
      </w:pPr>
      <w:r w:rsidRPr="002B277A">
        <w:rPr>
          <w:rFonts w:ascii="Times New Roman" w:hAnsi="Times New Roman" w:cs="Times New Roman"/>
          <w:sz w:val="20"/>
          <w:szCs w:val="20"/>
        </w:rPr>
        <w:t>This joint distribution is utilized to estimate the glucose levels for the GP regression using the training glucose levels:</w:t>
      </w:r>
    </w:p>
    <w:p w14:paraId="7FBA3C00" w14:textId="77777777" w:rsidR="00724188" w:rsidRPr="002B277A" w:rsidRDefault="000F0F36" w:rsidP="000168B6">
      <w:pPr>
        <w:spacing w:line="240" w:lineRule="auto"/>
        <w:jc w:val="both"/>
        <w:rPr>
          <w:rFonts w:ascii="Times New Roman" w:hAnsi="Times New Roman" w:cs="Times New Roman"/>
          <w:sz w:val="20"/>
          <w:szCs w:val="20"/>
        </w:rPr>
      </w:pPr>
      <m:oMathPara>
        <m:oMath>
          <m:r>
            <m:rPr>
              <m:sty m:val="p"/>
            </m:rPr>
            <w:rPr>
              <w:rFonts w:ascii="Cambria Math" w:hAnsi="Cambria Math" w:cs="Times New Roman"/>
              <w:sz w:val="20"/>
              <w:szCs w:val="20"/>
            </w:rPr>
            <m:t>p(</m:t>
          </m:r>
          <m:sSub>
            <m:sSubPr>
              <m:ctrlPr>
                <w:rPr>
                  <w:rFonts w:ascii="Cambria Math" w:hAnsi="Cambria Math" w:cs="Times New Roman"/>
                  <w:sz w:val="20"/>
                  <w:szCs w:val="20"/>
                </w:rPr>
              </m:ctrlPr>
            </m:sSubPr>
            <m:e>
              <m:r>
                <m:rPr>
                  <m:sty m:val="p"/>
                </m:rPr>
                <w:rPr>
                  <w:rFonts w:ascii="Cambria Math" w:hAnsi="Cambria Math" w:cs="Times New Roman"/>
                  <w:sz w:val="20"/>
                  <w:szCs w:val="20"/>
                </w:rPr>
                <m:t>y</m:t>
              </m:r>
            </m:e>
            <m:sub>
              <m:r>
                <m:rPr>
                  <m:sty m:val="p"/>
                </m:rPr>
                <w:rPr>
                  <w:rFonts w:ascii="Cambria Math" w:hAnsi="Cambria Math" w:cs="Times New Roman"/>
                  <w:sz w:val="20"/>
                  <w:szCs w:val="20"/>
                </w:rPr>
                <m:t>*</m:t>
              </m:r>
            </m:sub>
          </m:sSub>
          <m:r>
            <m:rPr>
              <m:sty m:val="p"/>
            </m:rPr>
            <w:rPr>
              <w:rFonts w:ascii="Cambria Math" w:hAnsi="Cambria Math" w:cs="Times New Roman"/>
              <w:sz w:val="20"/>
              <w:szCs w:val="20"/>
            </w:rPr>
            <m:t>| X,y,</m:t>
          </m:r>
          <m:sSup>
            <m:sSupPr>
              <m:ctrlPr>
                <w:rPr>
                  <w:rFonts w:ascii="Cambria Math" w:hAnsi="Cambria Math" w:cs="Times New Roman"/>
                  <w:sz w:val="20"/>
                  <w:szCs w:val="20"/>
                </w:rPr>
              </m:ctrlPr>
            </m:sSupPr>
            <m:e>
              <m:r>
                <m:rPr>
                  <m:sty m:val="p"/>
                </m:rPr>
                <w:rPr>
                  <w:rFonts w:ascii="Cambria Math" w:hAnsi="Cambria Math" w:cs="Times New Roman"/>
                  <w:sz w:val="20"/>
                  <w:szCs w:val="20"/>
                </w:rPr>
                <m:t>x</m:t>
              </m:r>
            </m:e>
            <m:sup>
              <m:r>
                <m:rPr>
                  <m:sty m:val="p"/>
                </m:rPr>
                <w:rPr>
                  <w:rFonts w:ascii="Cambria Math" w:hAnsi="Cambria Math" w:cs="Times New Roman"/>
                  <w:sz w:val="20"/>
                  <w:szCs w:val="20"/>
                </w:rPr>
                <m:t>*</m:t>
              </m:r>
            </m:sup>
          </m:sSup>
          <m:r>
            <m:rPr>
              <m:sty m:val="p"/>
            </m:rPr>
            <w:rPr>
              <w:rFonts w:ascii="Cambria Math" w:hAnsi="Cambria Math" w:cs="Times New Roman"/>
              <w:sz w:val="20"/>
              <w:szCs w:val="20"/>
            </w:rPr>
            <m:t>) ~ N(</m:t>
          </m:r>
          <m:sSub>
            <m:sSubPr>
              <m:ctrlPr>
                <w:rPr>
                  <w:rFonts w:ascii="Cambria Math" w:hAnsi="Cambria Math" w:cs="Times New Roman"/>
                  <w:sz w:val="20"/>
                  <w:szCs w:val="20"/>
                </w:rPr>
              </m:ctrlPr>
            </m:sSubPr>
            <m:e>
              <m:acc>
                <m:accPr>
                  <m:chr m:val="̅"/>
                  <m:ctrlPr>
                    <w:rPr>
                      <w:rFonts w:ascii="Cambria Math" w:hAnsi="Cambria Math" w:cs="Times New Roman"/>
                      <w:sz w:val="20"/>
                      <w:szCs w:val="20"/>
                    </w:rPr>
                  </m:ctrlPr>
                </m:accPr>
                <m:e>
                  <m:r>
                    <w:rPr>
                      <w:rFonts w:ascii="Cambria Math" w:hAnsi="Cambria Math" w:cs="Times New Roman"/>
                      <w:sz w:val="20"/>
                      <w:szCs w:val="20"/>
                    </w:rPr>
                    <m:t>y</m:t>
                  </m:r>
                </m:e>
              </m:acc>
            </m:e>
            <m:sub>
              <m:r>
                <m:rPr>
                  <m:sty m:val="p"/>
                </m:rPr>
                <w:rPr>
                  <w:rFonts w:ascii="Cambria Math" w:hAnsi="Cambria Math" w:cs="Times New Roman"/>
                  <w:sz w:val="20"/>
                  <w:szCs w:val="20"/>
                </w:rPr>
                <m:t>*</m:t>
              </m:r>
            </m:sub>
          </m:sSub>
          <m:r>
            <m:rPr>
              <m:sty m:val="p"/>
            </m:rPr>
            <w:rPr>
              <w:rFonts w:ascii="Cambria Math" w:hAnsi="Cambria Math" w:cs="Times New Roman"/>
              <w:sz w:val="20"/>
              <w:szCs w:val="20"/>
            </w:rPr>
            <m:t>, cov(</m:t>
          </m:r>
          <m:sSub>
            <m:sSubPr>
              <m:ctrlPr>
                <w:rPr>
                  <w:rFonts w:ascii="Cambria Math" w:hAnsi="Cambria Math" w:cs="Times New Roman"/>
                  <w:sz w:val="20"/>
                  <w:szCs w:val="20"/>
                </w:rPr>
              </m:ctrlPr>
            </m:sSubPr>
            <m:e>
              <m:r>
                <m:rPr>
                  <m:sty m:val="p"/>
                </m:rPr>
                <w:rPr>
                  <w:rFonts w:ascii="Cambria Math" w:hAnsi="Cambria Math" w:cs="Times New Roman"/>
                  <w:sz w:val="20"/>
                  <w:szCs w:val="20"/>
                </w:rPr>
                <m:t>y</m:t>
              </m:r>
            </m:e>
            <m:sub>
              <m:r>
                <m:rPr>
                  <m:sty m:val="p"/>
                </m:rPr>
                <w:rPr>
                  <w:rFonts w:ascii="Cambria Math" w:hAnsi="Cambria Math" w:cs="Times New Roman"/>
                  <w:sz w:val="20"/>
                  <w:szCs w:val="20"/>
                </w:rPr>
                <m:t>*</m:t>
              </m:r>
            </m:sub>
          </m:sSub>
          <m:r>
            <m:rPr>
              <m:sty m:val="p"/>
            </m:rPr>
            <w:rPr>
              <w:rFonts w:ascii="Cambria Math" w:hAnsi="Cambria Math" w:cs="Times New Roman"/>
              <w:sz w:val="20"/>
              <w:szCs w:val="20"/>
            </w:rPr>
            <m:t>))</m:t>
          </m:r>
        </m:oMath>
      </m:oMathPara>
    </w:p>
    <w:p w14:paraId="269CBBA5" w14:textId="0BD10063" w:rsidR="00724188" w:rsidRPr="002B277A" w:rsidRDefault="00724188" w:rsidP="000168B6">
      <w:pPr>
        <w:spacing w:line="240" w:lineRule="auto"/>
        <w:jc w:val="both"/>
        <w:rPr>
          <w:rFonts w:ascii="Times New Roman" w:hAnsi="Times New Roman" w:cs="Times New Roman"/>
          <w:sz w:val="20"/>
          <w:szCs w:val="20"/>
        </w:rPr>
      </w:pPr>
      <w:r w:rsidRPr="002B277A">
        <w:rPr>
          <w:rFonts w:ascii="Times New Roman" w:hAnsi="Times New Roman" w:cs="Times New Roman"/>
          <w:sz w:val="20"/>
          <w:szCs w:val="20"/>
        </w:rPr>
        <w:t>Where the mean is calculated as follow</w:t>
      </w:r>
      <w:r w:rsidR="003149B7" w:rsidRPr="002B277A">
        <w:rPr>
          <w:rFonts w:ascii="Times New Roman" w:hAnsi="Times New Roman" w:cs="Times New Roman"/>
          <w:sz w:val="20"/>
          <w:szCs w:val="20"/>
        </w:rPr>
        <w:t>s</w:t>
      </w:r>
      <w:r w:rsidRPr="002B277A">
        <w:rPr>
          <w:rFonts w:ascii="Times New Roman" w:hAnsi="Times New Roman" w:cs="Times New Roman"/>
          <w:sz w:val="20"/>
          <w:szCs w:val="20"/>
        </w:rPr>
        <w:t>:</w:t>
      </w:r>
    </w:p>
    <w:p w14:paraId="65D7754B" w14:textId="77777777" w:rsidR="00724188" w:rsidRPr="002B277A" w:rsidRDefault="00C41704" w:rsidP="000168B6">
      <w:pPr>
        <w:spacing w:line="240" w:lineRule="auto"/>
        <w:jc w:val="both"/>
        <w:rPr>
          <w:rFonts w:ascii="Times New Roman" w:hAnsi="Times New Roman" w:cs="Times New Roman"/>
          <w:sz w:val="20"/>
          <w:szCs w:val="20"/>
        </w:rPr>
      </w:pPr>
      <m:oMathPara>
        <m:oMath>
          <m:sSub>
            <m:sSubPr>
              <m:ctrlPr>
                <w:rPr>
                  <w:rFonts w:ascii="Cambria Math" w:hAnsi="Cambria Math" w:cs="Times New Roman"/>
                  <w:sz w:val="20"/>
                  <w:szCs w:val="20"/>
                </w:rPr>
              </m:ctrlPr>
            </m:sSubPr>
            <m:e>
              <m:acc>
                <m:accPr>
                  <m:chr m:val="̅"/>
                  <m:ctrlPr>
                    <w:rPr>
                      <w:rFonts w:ascii="Cambria Math" w:hAnsi="Cambria Math" w:cs="Times New Roman"/>
                      <w:sz w:val="20"/>
                      <w:szCs w:val="20"/>
                    </w:rPr>
                  </m:ctrlPr>
                </m:accPr>
                <m:e>
                  <m:r>
                    <w:rPr>
                      <w:rFonts w:ascii="Cambria Math" w:hAnsi="Cambria Math" w:cs="Times New Roman"/>
                      <w:sz w:val="20"/>
                      <w:szCs w:val="20"/>
                    </w:rPr>
                    <m:t>y</m:t>
                  </m:r>
                </m:e>
              </m:acc>
            </m:e>
            <m:sub>
              <m:r>
                <m:rPr>
                  <m:sty m:val="p"/>
                </m:rPr>
                <w:rPr>
                  <w:rFonts w:ascii="Cambria Math" w:hAnsi="Cambria Math" w:cs="Times New Roman"/>
                  <w:sz w:val="20"/>
                  <w:szCs w:val="20"/>
                </w:rPr>
                <m:t>*</m:t>
              </m:r>
            </m:sub>
          </m:sSub>
          <m:r>
            <w:rPr>
              <w:rFonts w:ascii="Cambria Math" w:hAnsi="Cambria Math" w:cs="Times New Roman"/>
              <w:sz w:val="20"/>
              <w:szCs w:val="20"/>
            </w:rPr>
            <m:t xml:space="preserve"> </m:t>
          </m:r>
          <m:acc>
            <m:accPr>
              <m:chr m:val="̇"/>
              <m:ctrlPr>
                <w:rPr>
                  <w:rFonts w:ascii="Cambria Math" w:hAnsi="Cambria Math" w:cs="Times New Roman"/>
                  <w:i/>
                  <w:sz w:val="20"/>
                  <w:szCs w:val="20"/>
                </w:rPr>
              </m:ctrlPr>
            </m:accPr>
            <m:e>
              <m:r>
                <w:rPr>
                  <w:rFonts w:ascii="Cambria Math" w:hAnsi="Cambria Math" w:cs="Times New Roman"/>
                  <w:sz w:val="20"/>
                  <w:szCs w:val="20"/>
                </w:rPr>
                <m:t>=</m:t>
              </m:r>
            </m:e>
          </m:acc>
          <m:r>
            <w:rPr>
              <w:rFonts w:ascii="Cambria Math" w:hAnsi="Cambria Math" w:cs="Times New Roman"/>
              <w:sz w:val="20"/>
              <w:szCs w:val="20"/>
            </w:rPr>
            <m:t xml:space="preserve"> </m:t>
          </m:r>
          <m:r>
            <m:rPr>
              <m:scr m:val="double-struck"/>
            </m:rPr>
            <w:rPr>
              <w:rFonts w:ascii="Cambria Math" w:hAnsi="Cambria Math" w:cs="Times New Roman"/>
              <w:sz w:val="20"/>
              <w:szCs w:val="20"/>
            </w:rPr>
            <m:t>E</m:t>
          </m:r>
          <m:r>
            <w:rPr>
              <w:rFonts w:ascii="Cambria Math" w:hAnsi="Cambria Math" w:cs="Times New Roman"/>
              <w:sz w:val="20"/>
              <w:szCs w:val="20"/>
            </w:rPr>
            <m:t xml:space="preserve"> </m:t>
          </m:r>
          <m:d>
            <m:dPr>
              <m:begChr m:val="["/>
              <m:endChr m:val="|"/>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m:t>
                  </m:r>
                </m:sub>
              </m:sSub>
            </m:e>
          </m:d>
          <m:r>
            <w:rPr>
              <w:rFonts w:ascii="Cambria Math" w:hAnsi="Cambria Math" w:cs="Times New Roman"/>
              <w:sz w:val="20"/>
              <w:szCs w:val="20"/>
            </w:rPr>
            <m:t>X</m:t>
          </m:r>
          <m:r>
            <w:rPr>
              <w:rFonts w:ascii="Cambria Math" w:hAnsi="Cambria Math" w:cs="Times New Roman"/>
              <w:sz w:val="20"/>
              <w:szCs w:val="20"/>
            </w:rPr>
            <m:t xml:space="preserve">, </m:t>
          </m:r>
          <m:r>
            <w:rPr>
              <w:rFonts w:ascii="Cambria Math" w:hAnsi="Cambria Math" w:cs="Times New Roman"/>
              <w:sz w:val="20"/>
              <w:szCs w:val="20"/>
            </w:rPr>
            <m:t>y</m:t>
          </m:r>
          <m:r>
            <w:rPr>
              <w:rFonts w:ascii="Cambria Math" w:hAnsi="Cambria Math" w:cs="Times New Roman"/>
              <w:sz w:val="20"/>
              <w:szCs w:val="20"/>
            </w:rPr>
            <m:t xml:space="preserve">, </m:t>
          </m:r>
          <m:sSup>
            <m:sSupPr>
              <m:ctrlPr>
                <w:rPr>
                  <w:rFonts w:ascii="Cambria Math" w:hAnsi="Cambria Math" w:cs="Times New Roman"/>
                  <w:i/>
                  <w:sz w:val="20"/>
                  <w:szCs w:val="20"/>
                </w:rPr>
              </m:ctrlPr>
            </m:sSupPr>
            <m:e>
              <m:r>
                <w:rPr>
                  <w:rFonts w:ascii="Cambria Math" w:hAnsi="Cambria Math" w:cs="Times New Roman"/>
                  <w:sz w:val="20"/>
                  <w:szCs w:val="20"/>
                </w:rPr>
                <m:t>x</m:t>
              </m:r>
            </m:e>
            <m:sup>
              <m:r>
                <w:rPr>
                  <w:rFonts w:ascii="Cambria Math" w:hAnsi="Cambria Math" w:cs="Times New Roman"/>
                  <w:sz w:val="20"/>
                  <w:szCs w:val="20"/>
                </w:rPr>
                <m:t>*</m:t>
              </m:r>
            </m:sup>
          </m:sSup>
          <m:r>
            <w:rPr>
              <w:rFonts w:ascii="Cambria Math" w:hAnsi="Cambria Math" w:cs="Times New Roman"/>
              <w:sz w:val="20"/>
              <w:szCs w:val="20"/>
            </w:rPr>
            <m:t>]=</m:t>
          </m:r>
          <m:r>
            <w:rPr>
              <w:rFonts w:ascii="Cambria Math" w:hAnsi="Cambria Math" w:cs="Times New Roman"/>
              <w:sz w:val="20"/>
              <w:szCs w:val="20"/>
            </w:rPr>
            <m:t>K</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X</m:t>
                  </m:r>
                </m:e>
                <m:sup>
                  <m:r>
                    <w:rPr>
                      <w:rFonts w:ascii="Cambria Math" w:hAnsi="Cambria Math" w:cs="Times New Roman"/>
                      <w:sz w:val="20"/>
                      <w:szCs w:val="20"/>
                    </w:rPr>
                    <m:t>*</m:t>
                  </m:r>
                </m:sup>
              </m:sSup>
              <m:r>
                <w:rPr>
                  <w:rFonts w:ascii="Cambria Math" w:hAnsi="Cambria Math" w:cs="Times New Roman"/>
                  <w:sz w:val="20"/>
                  <w:szCs w:val="20"/>
                </w:rPr>
                <m:t>,</m:t>
              </m:r>
              <m:r>
                <w:rPr>
                  <w:rFonts w:ascii="Cambria Math" w:hAnsi="Cambria Math" w:cs="Times New Roman"/>
                  <w:sz w:val="20"/>
                  <w:szCs w:val="20"/>
                </w:rPr>
                <m:t>X</m:t>
              </m:r>
            </m:e>
          </m:d>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r>
                    <w:rPr>
                      <w:rFonts w:ascii="Cambria Math" w:hAnsi="Cambria Math" w:cs="Times New Roman"/>
                      <w:sz w:val="20"/>
                      <w:szCs w:val="20"/>
                    </w:rPr>
                    <m:t>K</m:t>
                  </m:r>
                  <m:d>
                    <m:dPr>
                      <m:ctrlPr>
                        <w:rPr>
                          <w:rFonts w:ascii="Cambria Math" w:hAnsi="Cambria Math" w:cs="Times New Roman"/>
                          <w:i/>
                          <w:sz w:val="20"/>
                          <w:szCs w:val="20"/>
                        </w:rPr>
                      </m:ctrlPr>
                    </m:dPr>
                    <m:e>
                      <m:r>
                        <w:rPr>
                          <w:rFonts w:ascii="Cambria Math" w:hAnsi="Cambria Math" w:cs="Times New Roman"/>
                          <w:sz w:val="20"/>
                          <w:szCs w:val="20"/>
                        </w:rPr>
                        <m:t>X</m:t>
                      </m:r>
                      <m:r>
                        <w:rPr>
                          <w:rFonts w:ascii="Cambria Math" w:hAnsi="Cambria Math" w:cs="Times New Roman"/>
                          <w:sz w:val="20"/>
                          <w:szCs w:val="20"/>
                        </w:rPr>
                        <m:t>,</m:t>
                      </m:r>
                      <m:r>
                        <w:rPr>
                          <w:rFonts w:ascii="Cambria Math" w:hAnsi="Cambria Math" w:cs="Times New Roman"/>
                          <w:sz w:val="20"/>
                          <w:szCs w:val="20"/>
                        </w:rPr>
                        <m:t>X</m:t>
                      </m:r>
                    </m:e>
                  </m:d>
                  <m:r>
                    <w:rPr>
                      <w:rFonts w:ascii="Cambria Math" w:hAnsi="Cambria Math" w:cs="Times New Roman"/>
                      <w:sz w:val="20"/>
                      <w:szCs w:val="20"/>
                    </w:rPr>
                    <m:t xml:space="preserve">+ </m:t>
                  </m:r>
                  <m:r>
                    <w:rPr>
                      <w:rFonts w:ascii="Cambria Math" w:hAnsi="Cambria Math" w:cs="Times New Roman"/>
                      <w:sz w:val="20"/>
                      <w:szCs w:val="20"/>
                    </w:rPr>
                    <m:t>μI</m:t>
                  </m:r>
                </m:e>
              </m:d>
            </m:e>
            <m:sup>
              <m:r>
                <w:rPr>
                  <w:rFonts w:ascii="Cambria Math" w:hAnsi="Cambria Math" w:cs="Times New Roman"/>
                  <w:sz w:val="20"/>
                  <w:szCs w:val="20"/>
                </w:rPr>
                <m:t>-</m:t>
              </m:r>
              <m:r>
                <w:rPr>
                  <w:rFonts w:ascii="Cambria Math" w:hAnsi="Cambria Math" w:cs="Times New Roman"/>
                  <w:sz w:val="20"/>
                  <w:szCs w:val="20"/>
                </w:rPr>
                <m:t>1</m:t>
              </m:r>
            </m:sup>
          </m:sSup>
          <m:r>
            <w:rPr>
              <w:rFonts w:ascii="Cambria Math" w:hAnsi="Cambria Math" w:cs="Times New Roman"/>
              <w:sz w:val="20"/>
              <w:szCs w:val="20"/>
            </w:rPr>
            <m:t>y</m:t>
          </m:r>
          <m:r>
            <w:rPr>
              <w:rFonts w:ascii="Cambria Math" w:hAnsi="Cambria Math" w:cs="Times New Roman"/>
              <w:sz w:val="20"/>
              <w:szCs w:val="20"/>
            </w:rPr>
            <m:t xml:space="preserve"> </m:t>
          </m:r>
        </m:oMath>
      </m:oMathPara>
    </w:p>
    <w:p w14:paraId="15BB9B9C" w14:textId="6C089221" w:rsidR="0003615C" w:rsidRPr="002B277A" w:rsidRDefault="00724188" w:rsidP="000168B6">
      <w:pPr>
        <w:spacing w:line="240" w:lineRule="auto"/>
        <w:jc w:val="both"/>
        <w:rPr>
          <w:rFonts w:ascii="Times New Roman" w:hAnsi="Times New Roman" w:cs="Times New Roman"/>
          <w:sz w:val="20"/>
          <w:szCs w:val="20"/>
        </w:rPr>
      </w:pPr>
      <w:r w:rsidRPr="002B277A">
        <w:rPr>
          <w:rFonts w:ascii="Times New Roman" w:hAnsi="Times New Roman" w:cs="Times New Roman"/>
          <w:sz w:val="20"/>
          <w:szCs w:val="20"/>
        </w:rPr>
        <w:t xml:space="preserve">And the covariance is calculated </w:t>
      </w:r>
      <w:r w:rsidR="003149B7" w:rsidRPr="002B277A">
        <w:rPr>
          <w:rFonts w:ascii="Times New Roman" w:hAnsi="Times New Roman" w:cs="Times New Roman"/>
          <w:sz w:val="20"/>
          <w:szCs w:val="20"/>
        </w:rPr>
        <w:t>using the following equation.</w:t>
      </w:r>
    </w:p>
    <w:p w14:paraId="594D6F96" w14:textId="77777777" w:rsidR="0003615C" w:rsidRPr="002B277A" w:rsidRDefault="0003615C" w:rsidP="000168B6">
      <w:pPr>
        <w:spacing w:line="240" w:lineRule="auto"/>
        <w:jc w:val="both"/>
        <w:rPr>
          <w:rFonts w:ascii="Times New Roman" w:hAnsi="Times New Roman" w:cs="Times New Roman"/>
          <w:sz w:val="20"/>
          <w:szCs w:val="20"/>
        </w:rPr>
      </w:pPr>
      <m:oMathPara>
        <m:oMath>
          <m:r>
            <w:rPr>
              <w:rFonts w:ascii="Cambria Math" w:hAnsi="Cambria Math" w:cs="Times New Roman"/>
              <w:sz w:val="20"/>
              <w:szCs w:val="20"/>
            </w:rPr>
            <m:t>cov</m:t>
          </m:r>
          <m:d>
            <m:dPr>
              <m:ctrlPr>
                <w:rPr>
                  <w:rFonts w:ascii="Cambria Math" w:hAnsi="Cambria Math" w:cs="Times New Roman"/>
                  <w:i/>
                  <w:sz w:val="20"/>
                  <w:szCs w:val="20"/>
                </w:rPr>
              </m:ctrlPr>
            </m:dPr>
            <m:e>
              <m:sSub>
                <m:sSubPr>
                  <m:ctrlPr>
                    <w:rPr>
                      <w:rFonts w:ascii="Cambria Math" w:hAnsi="Cambria Math" w:cs="Times New Roman"/>
                      <w:i/>
                      <w:sz w:val="20"/>
                      <w:szCs w:val="20"/>
                    </w:rPr>
                  </m:ctrlPr>
                </m:sSubPr>
                <m:e>
                  <m:r>
                    <w:rPr>
                      <w:rFonts w:ascii="Cambria Math" w:hAnsi="Cambria Math" w:cs="Times New Roman"/>
                      <w:sz w:val="20"/>
                      <w:szCs w:val="20"/>
                    </w:rPr>
                    <m:t>y</m:t>
                  </m:r>
                </m:e>
                <m:sub>
                  <m:r>
                    <w:rPr>
                      <w:rFonts w:ascii="Cambria Math" w:hAnsi="Cambria Math" w:cs="Times New Roman"/>
                      <w:sz w:val="20"/>
                      <w:szCs w:val="20"/>
                    </w:rPr>
                    <m:t>*</m:t>
                  </m:r>
                </m:sub>
              </m:sSub>
            </m:e>
          </m:d>
          <m:r>
            <w:rPr>
              <w:rFonts w:ascii="Cambria Math" w:hAnsi="Cambria Math" w:cs="Times New Roman"/>
              <w:sz w:val="20"/>
              <w:szCs w:val="20"/>
            </w:rPr>
            <m:t>=K</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X</m:t>
                  </m:r>
                </m:e>
                <m:sup>
                  <m:r>
                    <w:rPr>
                      <w:rFonts w:ascii="Cambria Math" w:hAnsi="Cambria Math" w:cs="Times New Roman"/>
                      <w:sz w:val="20"/>
                      <w:szCs w:val="20"/>
                    </w:rPr>
                    <m:t>*</m:t>
                  </m:r>
                </m:sup>
              </m:sSup>
              <m:r>
                <w:rPr>
                  <w:rFonts w:ascii="Cambria Math" w:hAnsi="Cambria Math" w:cs="Times New Roman"/>
                  <w:sz w:val="20"/>
                  <w:szCs w:val="20"/>
                </w:rPr>
                <m:t>,</m:t>
              </m:r>
              <m:sSup>
                <m:sSupPr>
                  <m:ctrlPr>
                    <w:rPr>
                      <w:rFonts w:ascii="Cambria Math" w:hAnsi="Cambria Math" w:cs="Times New Roman"/>
                      <w:i/>
                      <w:sz w:val="20"/>
                      <w:szCs w:val="20"/>
                    </w:rPr>
                  </m:ctrlPr>
                </m:sSupPr>
                <m:e>
                  <m:r>
                    <w:rPr>
                      <w:rFonts w:ascii="Cambria Math" w:hAnsi="Cambria Math" w:cs="Times New Roman"/>
                      <w:sz w:val="20"/>
                      <w:szCs w:val="20"/>
                    </w:rPr>
                    <m:t>X</m:t>
                  </m:r>
                </m:e>
                <m:sup>
                  <m:r>
                    <w:rPr>
                      <w:rFonts w:ascii="Cambria Math" w:hAnsi="Cambria Math" w:cs="Times New Roman"/>
                      <w:sz w:val="20"/>
                      <w:szCs w:val="20"/>
                    </w:rPr>
                    <m:t>*</m:t>
                  </m:r>
                </m:sup>
              </m:sSup>
            </m:e>
          </m:d>
          <m:r>
            <w:rPr>
              <w:rFonts w:ascii="Cambria Math" w:hAnsi="Cambria Math" w:cs="Times New Roman"/>
              <w:sz w:val="20"/>
              <w:szCs w:val="20"/>
            </w:rPr>
            <m:t>-K</m:t>
          </m:r>
          <m:d>
            <m:dPr>
              <m:ctrlPr>
                <w:rPr>
                  <w:rFonts w:ascii="Cambria Math" w:hAnsi="Cambria Math" w:cs="Times New Roman"/>
                  <w:i/>
                  <w:sz w:val="20"/>
                  <w:szCs w:val="20"/>
                </w:rPr>
              </m:ctrlPr>
            </m:dPr>
            <m:e>
              <m:sSup>
                <m:sSupPr>
                  <m:ctrlPr>
                    <w:rPr>
                      <w:rFonts w:ascii="Cambria Math" w:hAnsi="Cambria Math" w:cs="Times New Roman"/>
                      <w:i/>
                      <w:sz w:val="20"/>
                      <w:szCs w:val="20"/>
                    </w:rPr>
                  </m:ctrlPr>
                </m:sSupPr>
                <m:e>
                  <m:r>
                    <w:rPr>
                      <w:rFonts w:ascii="Cambria Math" w:hAnsi="Cambria Math" w:cs="Times New Roman"/>
                      <w:sz w:val="20"/>
                      <w:szCs w:val="20"/>
                    </w:rPr>
                    <m:t>X</m:t>
                  </m:r>
                </m:e>
                <m:sup>
                  <m:r>
                    <w:rPr>
                      <w:rFonts w:ascii="Cambria Math" w:hAnsi="Cambria Math" w:cs="Times New Roman"/>
                      <w:sz w:val="20"/>
                      <w:szCs w:val="20"/>
                    </w:rPr>
                    <m:t>*</m:t>
                  </m:r>
                </m:sup>
              </m:sSup>
              <m:r>
                <w:rPr>
                  <w:rFonts w:ascii="Cambria Math" w:hAnsi="Cambria Math" w:cs="Times New Roman"/>
                  <w:sz w:val="20"/>
                  <w:szCs w:val="20"/>
                </w:rPr>
                <m:t>,X</m:t>
              </m:r>
            </m:e>
          </m:d>
          <m:sSup>
            <m:sSupPr>
              <m:ctrlPr>
                <w:rPr>
                  <w:rFonts w:ascii="Cambria Math" w:hAnsi="Cambria Math" w:cs="Times New Roman"/>
                  <w:i/>
                  <w:sz w:val="20"/>
                  <w:szCs w:val="20"/>
                </w:rPr>
              </m:ctrlPr>
            </m:sSupPr>
            <m:e>
              <m:d>
                <m:dPr>
                  <m:begChr m:val="["/>
                  <m:endChr m:val="]"/>
                  <m:ctrlPr>
                    <w:rPr>
                      <w:rFonts w:ascii="Cambria Math" w:hAnsi="Cambria Math" w:cs="Times New Roman"/>
                      <w:i/>
                      <w:sz w:val="20"/>
                      <w:szCs w:val="20"/>
                    </w:rPr>
                  </m:ctrlPr>
                </m:dPr>
                <m:e>
                  <m:r>
                    <w:rPr>
                      <w:rFonts w:ascii="Cambria Math" w:hAnsi="Cambria Math" w:cs="Times New Roman"/>
                      <w:sz w:val="20"/>
                      <w:szCs w:val="20"/>
                    </w:rPr>
                    <m:t>K</m:t>
                  </m:r>
                  <m:d>
                    <m:dPr>
                      <m:ctrlPr>
                        <w:rPr>
                          <w:rFonts w:ascii="Cambria Math" w:hAnsi="Cambria Math" w:cs="Times New Roman"/>
                          <w:i/>
                          <w:sz w:val="20"/>
                          <w:szCs w:val="20"/>
                        </w:rPr>
                      </m:ctrlPr>
                    </m:dPr>
                    <m:e>
                      <m:r>
                        <w:rPr>
                          <w:rFonts w:ascii="Cambria Math" w:hAnsi="Cambria Math" w:cs="Times New Roman"/>
                          <w:sz w:val="20"/>
                          <w:szCs w:val="20"/>
                        </w:rPr>
                        <m:t>X,X</m:t>
                      </m:r>
                    </m:e>
                  </m:d>
                  <m:r>
                    <w:rPr>
                      <w:rFonts w:ascii="Cambria Math" w:hAnsi="Cambria Math" w:cs="Times New Roman"/>
                      <w:sz w:val="20"/>
                      <w:szCs w:val="20"/>
                    </w:rPr>
                    <m:t>+ μI</m:t>
                  </m:r>
                </m:e>
              </m:d>
            </m:e>
            <m:sup>
              <m:r>
                <w:rPr>
                  <w:rFonts w:ascii="Cambria Math" w:hAnsi="Cambria Math" w:cs="Times New Roman"/>
                  <w:sz w:val="20"/>
                  <w:szCs w:val="20"/>
                </w:rPr>
                <m:t>-1</m:t>
              </m:r>
            </m:sup>
          </m:sSup>
          <m:r>
            <w:rPr>
              <w:rFonts w:ascii="Cambria Math" w:hAnsi="Cambria Math" w:cs="Times New Roman"/>
              <w:sz w:val="20"/>
              <w:szCs w:val="20"/>
            </w:rPr>
            <m:t>K(X,</m:t>
          </m:r>
          <m:sSup>
            <m:sSupPr>
              <m:ctrlPr>
                <w:rPr>
                  <w:rFonts w:ascii="Cambria Math" w:hAnsi="Cambria Math" w:cs="Times New Roman"/>
                  <w:i/>
                  <w:sz w:val="20"/>
                  <w:szCs w:val="20"/>
                </w:rPr>
              </m:ctrlPr>
            </m:sSupPr>
            <m:e>
              <m:r>
                <w:rPr>
                  <w:rFonts w:ascii="Cambria Math" w:hAnsi="Cambria Math" w:cs="Times New Roman"/>
                  <w:sz w:val="20"/>
                  <w:szCs w:val="20"/>
                </w:rPr>
                <m:t>X</m:t>
              </m:r>
            </m:e>
            <m:sup>
              <m:r>
                <w:rPr>
                  <w:rFonts w:ascii="Cambria Math" w:hAnsi="Cambria Math" w:cs="Times New Roman"/>
                  <w:sz w:val="20"/>
                  <w:szCs w:val="20"/>
                </w:rPr>
                <m:t>*</m:t>
              </m:r>
            </m:sup>
          </m:sSup>
          <m:r>
            <w:rPr>
              <w:rFonts w:ascii="Cambria Math" w:hAnsi="Cambria Math" w:cs="Times New Roman"/>
              <w:sz w:val="20"/>
              <w:szCs w:val="20"/>
            </w:rPr>
            <m:t>)</m:t>
          </m:r>
        </m:oMath>
      </m:oMathPara>
    </w:p>
    <w:p w14:paraId="0ABEA503" w14:textId="5655AF9D" w:rsidR="001770C2" w:rsidRPr="002B277A" w:rsidRDefault="00724188" w:rsidP="000168B6">
      <w:pPr>
        <w:spacing w:line="240" w:lineRule="auto"/>
        <w:jc w:val="both"/>
        <w:rPr>
          <w:rFonts w:ascii="Times New Roman" w:hAnsi="Times New Roman" w:cs="Times New Roman"/>
          <w:sz w:val="20"/>
          <w:szCs w:val="20"/>
        </w:rPr>
      </w:pPr>
      <w:r w:rsidRPr="002B277A">
        <w:rPr>
          <w:rFonts w:ascii="Times New Roman" w:hAnsi="Times New Roman" w:cs="Times New Roman"/>
          <w:sz w:val="20"/>
          <w:szCs w:val="20"/>
        </w:rPr>
        <w:t>The mean can be also calculated by minimizing the least</w:t>
      </w:r>
      <w:r w:rsidR="00E91BF5" w:rsidRPr="002B277A">
        <w:rPr>
          <w:rFonts w:ascii="Times New Roman" w:hAnsi="Times New Roman" w:cs="Times New Roman"/>
          <w:sz w:val="20"/>
          <w:szCs w:val="20"/>
        </w:rPr>
        <w:t>-</w:t>
      </w:r>
      <w:r w:rsidRPr="002B277A">
        <w:rPr>
          <w:rFonts w:ascii="Times New Roman" w:hAnsi="Times New Roman" w:cs="Times New Roman"/>
          <w:sz w:val="20"/>
          <w:szCs w:val="20"/>
        </w:rPr>
        <w:t>s</w:t>
      </w:r>
      <w:r w:rsidR="00785E4E" w:rsidRPr="002B277A">
        <w:rPr>
          <w:rFonts w:ascii="Times New Roman" w:hAnsi="Times New Roman" w:cs="Times New Roman"/>
          <w:sz w:val="20"/>
          <w:szCs w:val="20"/>
        </w:rPr>
        <w:t xml:space="preserve">quares problem, as described by </w:t>
      </w:r>
      <w:r w:rsidR="00785E4E" w:rsidRPr="002B277A">
        <w:rPr>
          <w:rFonts w:ascii="Times New Roman" w:hAnsi="Times New Roman" w:cs="Times New Roman"/>
          <w:bCs/>
          <w:sz w:val="20"/>
          <w:szCs w:val="20"/>
        </w:rPr>
        <w:t>Ebden</w:t>
      </w:r>
      <w:r w:rsidR="00785E4E" w:rsidRPr="002B277A">
        <w:rPr>
          <w:rFonts w:ascii="Times New Roman" w:hAnsi="Times New Roman" w:cs="Times New Roman"/>
          <w:sz w:val="20"/>
          <w:szCs w:val="20"/>
        </w:rPr>
        <w:fldChar w:fldCharType="begin" w:fldLock="1"/>
      </w:r>
      <w:r w:rsidR="00A463A9" w:rsidRPr="002B277A">
        <w:rPr>
          <w:rFonts w:ascii="Times New Roman" w:hAnsi="Times New Roman" w:cs="Times New Roman"/>
          <w:sz w:val="20"/>
          <w:szCs w:val="20"/>
        </w:rPr>
        <w:instrText>ADDIN CSL_CITATION {"citationItems":[{"id":"ITEM-1","itemData":{"author":[{"dropping-particle":"","family":"Ebden","given":"M","non-dropping-particle":"","parse-names":false,"suffix":""}],"container-title":"GPtutorial. pdf","id":"ITEM-1","issued":{"date-parts":[["2008"]]},"title":"Gaussian Processes for Regression: A Quick Introduction","type":"article-journal"},"uris":["http://www.mendeley.com/documents/?uuid=0198df9c-5eb7-4b2b-bca7-92cb24807295"]}],"mendeley":{"formattedCitation":"&lt;sup&gt;32&lt;/sup&gt;","plainTextFormattedCitation":"32","previouslyFormattedCitation":"[32]"},"properties":{"noteIndex":0},"schema":"https://github.com/citation-style-language/schema/raw/master/csl-citation.json"}</w:instrText>
      </w:r>
      <w:r w:rsidR="00785E4E" w:rsidRPr="002B277A">
        <w:rPr>
          <w:rFonts w:ascii="Times New Roman" w:hAnsi="Times New Roman" w:cs="Times New Roman"/>
          <w:sz w:val="20"/>
          <w:szCs w:val="20"/>
        </w:rPr>
        <w:fldChar w:fldCharType="separate"/>
      </w:r>
      <w:r w:rsidR="00A463A9" w:rsidRPr="002B277A">
        <w:rPr>
          <w:rFonts w:ascii="Times New Roman" w:hAnsi="Times New Roman" w:cs="Times New Roman"/>
          <w:noProof/>
          <w:sz w:val="20"/>
          <w:szCs w:val="20"/>
          <w:vertAlign w:val="superscript"/>
        </w:rPr>
        <w:t>32</w:t>
      </w:r>
      <w:r w:rsidR="00785E4E" w:rsidRPr="002B277A">
        <w:rPr>
          <w:rFonts w:ascii="Times New Roman" w:hAnsi="Times New Roman" w:cs="Times New Roman"/>
          <w:sz w:val="20"/>
          <w:szCs w:val="20"/>
        </w:rPr>
        <w:fldChar w:fldCharType="end"/>
      </w:r>
      <w:r w:rsidR="00785E4E" w:rsidRPr="002B277A">
        <w:rPr>
          <w:rFonts w:ascii="Times New Roman" w:hAnsi="Times New Roman" w:cs="Times New Roman"/>
          <w:sz w:val="20"/>
          <w:szCs w:val="20"/>
        </w:rPr>
        <w:t xml:space="preserve">. </w:t>
      </w:r>
      <w:r w:rsidRPr="002B277A">
        <w:rPr>
          <w:rFonts w:ascii="Times New Roman" w:hAnsi="Times New Roman" w:cs="Times New Roman"/>
          <w:sz w:val="20"/>
          <w:szCs w:val="20"/>
        </w:rPr>
        <w:t>Five GPR modules are built using the five kernels</w:t>
      </w:r>
      <w:r w:rsidR="003149B7" w:rsidRPr="002B277A">
        <w:rPr>
          <w:rFonts w:ascii="Times New Roman" w:hAnsi="Times New Roman" w:cs="Times New Roman"/>
          <w:sz w:val="20"/>
          <w:szCs w:val="20"/>
        </w:rPr>
        <w:t>, a</w:t>
      </w:r>
      <w:r w:rsidRPr="002B277A">
        <w:rPr>
          <w:rFonts w:ascii="Times New Roman" w:hAnsi="Times New Roman" w:cs="Times New Roman"/>
          <w:sz w:val="20"/>
          <w:szCs w:val="20"/>
        </w:rPr>
        <w:t>nd the kernel providing the lowest mean percentage error is selected for the estimation of the glucose levels.</w:t>
      </w:r>
    </w:p>
    <w:p w14:paraId="4ECD1D8F" w14:textId="3DACCB81" w:rsidR="009B153A" w:rsidRPr="002B277A" w:rsidRDefault="009B153A" w:rsidP="000168B6">
      <w:pPr>
        <w:spacing w:line="240" w:lineRule="auto"/>
        <w:jc w:val="both"/>
        <w:rPr>
          <w:rFonts w:ascii="Times New Roman" w:hAnsi="Times New Roman" w:cs="Times New Roman"/>
          <w:sz w:val="20"/>
          <w:szCs w:val="20"/>
        </w:rPr>
      </w:pPr>
      <w:r w:rsidRPr="002B277A">
        <w:rPr>
          <w:rFonts w:ascii="Times New Roman" w:hAnsi="Times New Roman" w:cs="Times New Roman"/>
          <w:sz w:val="20"/>
          <w:szCs w:val="20"/>
        </w:rPr>
        <w:t>Supplementary Figures S</w:t>
      </w:r>
      <w:r w:rsidR="00DE4837" w:rsidRPr="002B277A">
        <w:rPr>
          <w:rFonts w:ascii="Times New Roman" w:hAnsi="Times New Roman" w:cs="Times New Roman"/>
          <w:sz w:val="20"/>
          <w:szCs w:val="20"/>
        </w:rPr>
        <w:t>5</w:t>
      </w:r>
      <w:r w:rsidRPr="002B277A">
        <w:rPr>
          <w:rFonts w:ascii="Times New Roman" w:hAnsi="Times New Roman" w:cs="Times New Roman"/>
          <w:sz w:val="20"/>
          <w:szCs w:val="20"/>
        </w:rPr>
        <w:t xml:space="preserve"> to S</w:t>
      </w:r>
      <w:r w:rsidR="00DE4837" w:rsidRPr="002B277A">
        <w:rPr>
          <w:rFonts w:ascii="Times New Roman" w:hAnsi="Times New Roman" w:cs="Times New Roman"/>
          <w:sz w:val="20"/>
          <w:szCs w:val="20"/>
        </w:rPr>
        <w:t>10</w:t>
      </w:r>
      <w:r w:rsidRPr="002B277A">
        <w:rPr>
          <w:rFonts w:ascii="Times New Roman" w:hAnsi="Times New Roman" w:cs="Times New Roman"/>
          <w:sz w:val="20"/>
          <w:szCs w:val="20"/>
        </w:rPr>
        <w:t xml:space="preserve"> show the raw antenna responses and the prediction results for the different experimental setups from in-vivo on rats and pigs to clinical trials using the hand and leg </w:t>
      </w:r>
      <w:r w:rsidR="00CF791E" w:rsidRPr="002B277A">
        <w:rPr>
          <w:rFonts w:ascii="Times New Roman" w:hAnsi="Times New Roman" w:cs="Times New Roman"/>
          <w:sz w:val="20"/>
          <w:szCs w:val="20"/>
        </w:rPr>
        <w:t>sensor</w:t>
      </w:r>
      <w:r w:rsidRPr="002B277A">
        <w:rPr>
          <w:rFonts w:ascii="Times New Roman" w:hAnsi="Times New Roman" w:cs="Times New Roman"/>
          <w:sz w:val="20"/>
          <w:szCs w:val="20"/>
        </w:rPr>
        <w:t xml:space="preserve"> separately. </w:t>
      </w:r>
    </w:p>
    <w:p w14:paraId="705635FB" w14:textId="1C97E19C" w:rsidR="00F977E7" w:rsidRPr="002B277A" w:rsidRDefault="00F977E7" w:rsidP="000168B6">
      <w:pPr>
        <w:pStyle w:val="Heading1"/>
        <w:spacing w:line="240" w:lineRule="auto"/>
        <w:rPr>
          <w:rFonts w:ascii="Times New Roman" w:hAnsi="Times New Roman" w:cs="Times New Roman"/>
          <w:b/>
          <w:bCs/>
          <w:color w:val="auto"/>
          <w:sz w:val="20"/>
          <w:szCs w:val="20"/>
          <w:u w:val="single"/>
        </w:rPr>
      </w:pPr>
      <w:bookmarkStart w:id="23" w:name="_Toc108255865"/>
      <w:bookmarkStart w:id="24" w:name="_Toc76228069"/>
      <w:r w:rsidRPr="002B277A">
        <w:rPr>
          <w:rFonts w:ascii="Times New Roman" w:hAnsi="Times New Roman" w:cs="Times New Roman"/>
          <w:b/>
          <w:color w:val="auto"/>
          <w:sz w:val="20"/>
          <w:szCs w:val="20"/>
          <w:u w:val="single"/>
        </w:rPr>
        <w:t xml:space="preserve">Supplementary Note </w:t>
      </w:r>
      <w:r w:rsidR="000E4055" w:rsidRPr="002B277A">
        <w:rPr>
          <w:rFonts w:ascii="Times New Roman" w:hAnsi="Times New Roman" w:cs="Times New Roman"/>
          <w:b/>
          <w:color w:val="auto"/>
          <w:sz w:val="20"/>
          <w:szCs w:val="20"/>
          <w:u w:val="single"/>
        </w:rPr>
        <w:t>10</w:t>
      </w:r>
      <w:r w:rsidRPr="002B277A">
        <w:rPr>
          <w:rFonts w:ascii="Times New Roman" w:hAnsi="Times New Roman" w:cs="Times New Roman"/>
          <w:b/>
          <w:color w:val="auto"/>
          <w:sz w:val="20"/>
          <w:szCs w:val="20"/>
          <w:u w:val="single"/>
        </w:rPr>
        <w:t xml:space="preserve">. </w:t>
      </w:r>
      <w:r w:rsidRPr="002B277A">
        <w:rPr>
          <w:rFonts w:ascii="Times New Roman" w:hAnsi="Times New Roman" w:cs="Times New Roman"/>
          <w:b/>
          <w:bCs/>
          <w:color w:val="auto"/>
          <w:sz w:val="20"/>
          <w:szCs w:val="20"/>
          <w:u w:val="single"/>
        </w:rPr>
        <w:t>In-vitro measurements of glucose with leg EM sensor.</w:t>
      </w:r>
      <w:bookmarkEnd w:id="23"/>
      <w:r w:rsidRPr="002B277A">
        <w:rPr>
          <w:rFonts w:ascii="Times New Roman" w:hAnsi="Times New Roman" w:cs="Times New Roman"/>
          <w:b/>
          <w:bCs/>
          <w:color w:val="auto"/>
          <w:sz w:val="20"/>
          <w:szCs w:val="20"/>
          <w:u w:val="single"/>
        </w:rPr>
        <w:t xml:space="preserve"> </w:t>
      </w:r>
    </w:p>
    <w:p w14:paraId="3661DD30" w14:textId="25D5FA8D" w:rsidR="00F977E7" w:rsidRPr="002B277A" w:rsidRDefault="00F977E7" w:rsidP="000168B6">
      <w:pPr>
        <w:autoSpaceDE w:val="0"/>
        <w:autoSpaceDN w:val="0"/>
        <w:adjustRightInd w:val="0"/>
        <w:spacing w:after="0" w:line="240" w:lineRule="auto"/>
        <w:jc w:val="both"/>
        <w:rPr>
          <w:rFonts w:ascii="Times New Roman" w:hAnsi="Times New Roman" w:cs="Times New Roman"/>
          <w:sz w:val="20"/>
          <w:szCs w:val="20"/>
        </w:rPr>
      </w:pPr>
      <w:r w:rsidRPr="002B277A">
        <w:rPr>
          <w:rFonts w:ascii="Times New Roman" w:hAnsi="Times New Roman" w:cs="Times New Roman"/>
          <w:sz w:val="20"/>
          <w:szCs w:val="20"/>
        </w:rPr>
        <w:t>To characterize the sensitivity of the proposed EM-sensor, we tested it first with fetal bovine serum</w:t>
      </w:r>
      <w:r w:rsidRPr="002B277A">
        <w:rPr>
          <w:rFonts w:ascii="Times New Roman" w:hAnsi="Times New Roman" w:cs="Times New Roman"/>
          <w:sz w:val="20"/>
          <w:szCs w:val="20"/>
        </w:rPr>
        <w:fldChar w:fldCharType="begin" w:fldLock="1"/>
      </w:r>
      <w:r w:rsidR="00A463A9" w:rsidRPr="002B277A">
        <w:rPr>
          <w:rFonts w:ascii="Times New Roman" w:hAnsi="Times New Roman" w:cs="Times New Roman"/>
          <w:sz w:val="20"/>
          <w:szCs w:val="20"/>
        </w:rPr>
        <w:instrText>ADDIN CSL_CITATION {"citationItems":[{"id":"ITEM-1","itemData":{"author":[{"dropping-particle":"V","family":"Honn","given":"Kenneth","non-dropping-particle":"","parse-names":false,"suffix":""},{"dropping-particle":"","family":"Singley","given":"John A","non-dropping-particle":"","parse-names":false,"suffix":""},{"dropping-particle":"","family":"Chavin","given":"Walter","non-dropping-particle":"","parse-names":false,"suffix":""}],"container-title":"Proceedings of the Society for Experimental Biology and Medicine","id":"ITEM-1","issue":"2","issued":{"date-parts":[["1975"]]},"page":"344-347","publisher":"SAGE Publications Sage UK: London, England","title":"Fetal bovine serum: a multivariate standard","type":"article-journal","volume":"149"},"uris":["http://www.mendeley.com/documents/?uuid=28ee4d45-47af-4171-bd6b-3059f6b0e9c1"]}],"mendeley":{"formattedCitation":"&lt;sup&gt;33&lt;/sup&gt;","plainTextFormattedCitation":"33","previouslyFormattedCitation":"[33]"},"properties":{"noteIndex":0},"schema":"https://github.com/citation-style-language/schema/raw/master/csl-citation.json"}</w:instrText>
      </w:r>
      <w:r w:rsidRPr="002B277A">
        <w:rPr>
          <w:rFonts w:ascii="Times New Roman" w:hAnsi="Times New Roman" w:cs="Times New Roman"/>
          <w:sz w:val="20"/>
          <w:szCs w:val="20"/>
        </w:rPr>
        <w:fldChar w:fldCharType="separate"/>
      </w:r>
      <w:r w:rsidR="00A463A9" w:rsidRPr="002B277A">
        <w:rPr>
          <w:rFonts w:ascii="Times New Roman" w:hAnsi="Times New Roman" w:cs="Times New Roman"/>
          <w:noProof/>
          <w:sz w:val="20"/>
          <w:szCs w:val="20"/>
          <w:vertAlign w:val="superscript"/>
        </w:rPr>
        <w:t>33</w:t>
      </w:r>
      <w:r w:rsidRPr="002B277A">
        <w:rPr>
          <w:rFonts w:ascii="Times New Roman" w:hAnsi="Times New Roman" w:cs="Times New Roman"/>
          <w:sz w:val="20"/>
          <w:szCs w:val="20"/>
        </w:rPr>
        <w:fldChar w:fldCharType="end"/>
      </w:r>
      <w:r w:rsidRPr="002B277A">
        <w:rPr>
          <w:rFonts w:ascii="Times New Roman" w:hAnsi="Times New Roman" w:cs="Times New Roman"/>
          <w:sz w:val="20"/>
          <w:szCs w:val="20"/>
        </w:rPr>
        <w:t xml:space="preserve"> (FBS) spiked with known concentrations of glucose. We introduced increased dose of glucose to the solution and used the proposed EM sensors to monitor glucose changes for approximately 8 hours. Over the course of the experiment, we started with a glucose level of 40 mg/dl that reached 500 mg/dl at the end of the experiment. The S11 raw responses of the antenna presented in Fig. </w:t>
      </w:r>
      <w:r w:rsidR="001A251C" w:rsidRPr="002B277A">
        <w:rPr>
          <w:rFonts w:ascii="Times New Roman" w:hAnsi="Times New Roman" w:cs="Times New Roman"/>
          <w:sz w:val="20"/>
          <w:szCs w:val="20"/>
        </w:rPr>
        <w:t>3</w:t>
      </w:r>
      <w:r w:rsidRPr="002B277A">
        <w:rPr>
          <w:rFonts w:ascii="Times New Roman" w:hAnsi="Times New Roman" w:cs="Times New Roman"/>
          <w:sz w:val="20"/>
          <w:szCs w:val="20"/>
        </w:rPr>
        <w:t>A, B show that our proposed EM-sensor is capable of detecting picomolar changes in glucose levels. The raw data collected from our proposed noninvasive EM sensor closely follows the reference glucose levels obtained by a commercially available finger-prick glucometer</w:t>
      </w:r>
      <w:r w:rsidRPr="002B277A">
        <w:rPr>
          <w:rFonts w:ascii="Times New Roman" w:hAnsi="Times New Roman" w:cs="Times New Roman"/>
          <w:sz w:val="20"/>
          <w:szCs w:val="20"/>
        </w:rPr>
        <w:fldChar w:fldCharType="begin" w:fldLock="1"/>
      </w:r>
      <w:r w:rsidR="00A463A9" w:rsidRPr="002B277A">
        <w:rPr>
          <w:rFonts w:ascii="Times New Roman" w:hAnsi="Times New Roman" w:cs="Times New Roman"/>
          <w:sz w:val="20"/>
          <w:szCs w:val="20"/>
        </w:rPr>
        <w:instrText>ADDIN CSL_CITATION {"citationItems":[{"id":"ITEM-1","itemData":{"id":"ITEM-1","issued":{"date-parts":[["0"]]},"note":"Accessed: 2021-02-22","title":"Accu-Chek Active blood glucose meter","type":"article"},"uris":["http://www.mendeley.com/documents/?uuid=8382d33a-e0e3-4bcc-8122-76942554ebde"]}],"mendeley":{"formattedCitation":"&lt;sup&gt;34&lt;/sup&gt;","plainTextFormattedCitation":"34","previouslyFormattedCitation":"[34]"},"properties":{"noteIndex":0},"schema":"https://github.com/citation-style-language/schema/raw/master/csl-citation.json"}</w:instrText>
      </w:r>
      <w:r w:rsidRPr="002B277A">
        <w:rPr>
          <w:rFonts w:ascii="Times New Roman" w:hAnsi="Times New Roman" w:cs="Times New Roman"/>
          <w:sz w:val="20"/>
          <w:szCs w:val="20"/>
        </w:rPr>
        <w:fldChar w:fldCharType="separate"/>
      </w:r>
      <w:r w:rsidR="00A463A9" w:rsidRPr="002B277A">
        <w:rPr>
          <w:rFonts w:ascii="Times New Roman" w:hAnsi="Times New Roman" w:cs="Times New Roman"/>
          <w:noProof/>
          <w:sz w:val="20"/>
          <w:szCs w:val="20"/>
          <w:vertAlign w:val="superscript"/>
        </w:rPr>
        <w:t>34</w:t>
      </w:r>
      <w:r w:rsidRPr="002B277A">
        <w:rPr>
          <w:rFonts w:ascii="Times New Roman" w:hAnsi="Times New Roman" w:cs="Times New Roman"/>
          <w:sz w:val="20"/>
          <w:szCs w:val="20"/>
        </w:rPr>
        <w:fldChar w:fldCharType="end"/>
      </w:r>
      <w:r w:rsidRPr="002B277A">
        <w:rPr>
          <w:rFonts w:ascii="Times New Roman" w:hAnsi="Times New Roman" w:cs="Times New Roman"/>
          <w:sz w:val="20"/>
          <w:szCs w:val="20"/>
        </w:rPr>
        <w:t xml:space="preserve">. </w:t>
      </w:r>
    </w:p>
    <w:p w14:paraId="636F4FC7" w14:textId="0CF29158" w:rsidR="00F977E7" w:rsidRPr="000168B6" w:rsidRDefault="00F977E7" w:rsidP="000168B6">
      <w:pPr>
        <w:autoSpaceDE w:val="0"/>
        <w:autoSpaceDN w:val="0"/>
        <w:adjustRightInd w:val="0"/>
        <w:spacing w:after="0" w:line="240" w:lineRule="auto"/>
        <w:jc w:val="both"/>
        <w:rPr>
          <w:rFonts w:ascii="Times New Roman" w:hAnsi="Times New Roman" w:cs="Times New Roman"/>
          <w:sz w:val="20"/>
          <w:szCs w:val="20"/>
        </w:rPr>
      </w:pPr>
      <w:r w:rsidRPr="002B277A">
        <w:rPr>
          <w:rFonts w:ascii="Times New Roman" w:hAnsi="Times New Roman" w:cs="Times New Roman"/>
          <w:sz w:val="20"/>
          <w:szCs w:val="20"/>
        </w:rPr>
        <w:t>As a result, the proposed sensors can achieve a correlation of 0.96 and 0.99 between the reference glucose levels, S11 magnitude and S11 phase respectively as shown in Fig.</w:t>
      </w:r>
      <w:r w:rsidR="001A251C" w:rsidRPr="002B277A">
        <w:rPr>
          <w:rFonts w:ascii="Times New Roman" w:hAnsi="Times New Roman" w:cs="Times New Roman"/>
          <w:sz w:val="20"/>
          <w:szCs w:val="20"/>
        </w:rPr>
        <w:t>3</w:t>
      </w:r>
      <w:r w:rsidRPr="002B277A">
        <w:rPr>
          <w:rFonts w:ascii="Times New Roman" w:hAnsi="Times New Roman" w:cs="Times New Roman"/>
          <w:sz w:val="20"/>
          <w:szCs w:val="20"/>
        </w:rPr>
        <w:t xml:space="preserve"> A and B.  Beyond regular glucose changes, this experiment highlights the ability of the proposed EM sensor to detect glucose levels that vary from hypoglycemic to hyperglycemic ranges.</w:t>
      </w:r>
      <w:r w:rsidRPr="002B277A">
        <w:rPr>
          <w:rFonts w:ascii="Times New Roman" w:eastAsia="MinionPro-Regular" w:hAnsi="Times New Roman" w:cs="Times New Roman"/>
          <w:sz w:val="20"/>
          <w:szCs w:val="20"/>
        </w:rPr>
        <w:t xml:space="preserve"> </w:t>
      </w:r>
      <w:r w:rsidRPr="002B277A">
        <w:rPr>
          <w:rFonts w:ascii="Times New Roman" w:hAnsi="Times New Roman" w:cs="Times New Roman"/>
          <w:sz w:val="20"/>
          <w:szCs w:val="20"/>
        </w:rPr>
        <w:t xml:space="preserve">We were able to identify multiple frequencies at which the physical parameters of the proposed </w:t>
      </w:r>
      <w:r w:rsidRPr="000168B6">
        <w:rPr>
          <w:rFonts w:ascii="Times New Roman" w:hAnsi="Times New Roman" w:cs="Times New Roman"/>
          <w:sz w:val="20"/>
          <w:szCs w:val="20"/>
        </w:rPr>
        <w:t>sensor exhibited a heightened sensitivity towards the glucose variations. This has e</w:t>
      </w:r>
      <w:r w:rsidRPr="000168B6">
        <w:rPr>
          <w:rFonts w:ascii="Times New Roman" w:eastAsia="MinionPro-Regular" w:hAnsi="Times New Roman" w:cs="Times New Roman"/>
          <w:sz w:val="20"/>
          <w:szCs w:val="20"/>
        </w:rPr>
        <w:t xml:space="preserve">ssential implications for patients, who are naturally diverse, and have different underlying tissue compositions and hence respond differently to the EM-waves application. Thus, it is important to provide personalized monitoring and find the glucose-sensitive frequency that suites each patient. Through this approach, the patient has been put at the center of the design. </w:t>
      </w:r>
    </w:p>
    <w:p w14:paraId="3963A097" w14:textId="6497F1EE" w:rsidR="00F977E7" w:rsidRPr="000168B6" w:rsidRDefault="00F977E7" w:rsidP="000168B6">
      <w:pPr>
        <w:pStyle w:val="Default"/>
        <w:jc w:val="both"/>
        <w:rPr>
          <w:sz w:val="20"/>
          <w:szCs w:val="20"/>
        </w:rPr>
      </w:pPr>
      <w:r w:rsidRPr="000168B6">
        <w:rPr>
          <w:sz w:val="20"/>
          <w:szCs w:val="20"/>
        </w:rPr>
        <w:t xml:space="preserve">In addition, we developed a custom signal-processing module to process and predict the glucose levels based on the data collected from the different sensors (See Data collection and feature selection in the methods). Fig. </w:t>
      </w:r>
      <w:r w:rsidR="00965F93">
        <w:rPr>
          <w:sz w:val="20"/>
          <w:szCs w:val="20"/>
        </w:rPr>
        <w:t>3C</w:t>
      </w:r>
      <w:r w:rsidRPr="000168B6">
        <w:rPr>
          <w:sz w:val="20"/>
          <w:szCs w:val="20"/>
        </w:rPr>
        <w:t xml:space="preserve"> shows the prediction results for the leg </w:t>
      </w:r>
      <w:r w:rsidR="00CF791E" w:rsidRPr="000168B6">
        <w:rPr>
          <w:sz w:val="20"/>
          <w:szCs w:val="20"/>
        </w:rPr>
        <w:t>sensor</w:t>
      </w:r>
      <w:r w:rsidRPr="000168B6">
        <w:rPr>
          <w:sz w:val="20"/>
          <w:szCs w:val="20"/>
        </w:rPr>
        <w:t xml:space="preserve">. Fig. </w:t>
      </w:r>
      <w:r w:rsidR="00965F93">
        <w:rPr>
          <w:sz w:val="20"/>
          <w:szCs w:val="20"/>
        </w:rPr>
        <w:t>3C</w:t>
      </w:r>
      <w:r w:rsidRPr="000168B6">
        <w:rPr>
          <w:sz w:val="20"/>
          <w:szCs w:val="20"/>
        </w:rPr>
        <w:t xml:space="preserve"> left shows the mean percentage error in function of the number of features used by the model for the different kernel functions using the wrapper method as a feature selection technique (See </w:t>
      </w:r>
      <w:r w:rsidRPr="000168B6">
        <w:rPr>
          <w:sz w:val="20"/>
          <w:szCs w:val="20"/>
        </w:rPr>
        <w:lastRenderedPageBreak/>
        <w:t>Data collection and f</w:t>
      </w:r>
      <w:r w:rsidR="00450413" w:rsidRPr="000168B6">
        <w:rPr>
          <w:sz w:val="20"/>
          <w:szCs w:val="20"/>
        </w:rPr>
        <w:t>eature selection in the methods</w:t>
      </w:r>
      <w:r w:rsidRPr="000168B6">
        <w:rPr>
          <w:sz w:val="20"/>
          <w:szCs w:val="20"/>
        </w:rPr>
        <w:t xml:space="preserve">). It’s clear that the mean percentage error, or cross validation error, decreases when more features are added to the model until it reaches a minimum value and then it starts to increase again. The wrapper technique resulted in a mean percentage error, which dropped, from 9 % to around 4 % for the best number of features and kernel function. Fig. </w:t>
      </w:r>
      <w:r w:rsidR="00965F93">
        <w:rPr>
          <w:sz w:val="20"/>
          <w:szCs w:val="20"/>
        </w:rPr>
        <w:t xml:space="preserve">3C </w:t>
      </w:r>
      <w:r w:rsidRPr="000168B6">
        <w:rPr>
          <w:sz w:val="20"/>
          <w:szCs w:val="20"/>
        </w:rPr>
        <w:t xml:space="preserve">right presents estimated glucose levels versus the reference glucose levels using Gaussian process regression models for the leg </w:t>
      </w:r>
      <w:r w:rsidR="00CF791E" w:rsidRPr="000168B6">
        <w:rPr>
          <w:sz w:val="20"/>
          <w:szCs w:val="20"/>
        </w:rPr>
        <w:t>sensor</w:t>
      </w:r>
      <w:r w:rsidRPr="000168B6">
        <w:rPr>
          <w:sz w:val="20"/>
          <w:szCs w:val="20"/>
        </w:rPr>
        <w:t>. The squared exponential kernel provided the lowest mean percentage error using 15 features, achieving a mean absolute relative difference (MARD)</w:t>
      </w:r>
      <w:r w:rsidRPr="000168B6">
        <w:rPr>
          <w:sz w:val="20"/>
          <w:szCs w:val="20"/>
        </w:rPr>
        <w:fldChar w:fldCharType="begin" w:fldLock="1"/>
      </w:r>
      <w:r w:rsidR="00A463A9">
        <w:rPr>
          <w:sz w:val="20"/>
          <w:szCs w:val="20"/>
        </w:rPr>
        <w:instrText>ADDIN CSL_CITATION {"citationItems":[{"id":"ITEM-1","itemData":{"author":[{"dropping-particle":"","family":"Pleus","given":"Stefan","non-dropping-particle":"","parse-names":false,"suffix":""},{"dropping-particle":"","family":"Schmid","given":"Christina","non-dropping-particle":"","parse-names":false,"suffix":""},{"dropping-particle":"","family":"Link","given":"Manuela","non-dropping-particle":"","parse-names":false,"suffix":""},{"dropping-particle":"","family":"Zschornack","given":"Eva","non-dropping-particle":"","parse-names":false,"suffix":""},{"dropping-particle":"","family":"Klötzer","given":"Hans-Martin","non-dropping-particle":"","parse-names":false,"suffix":""},{"dropping-particle":"","family":"Haug","given":"Cornelia","non-dropping-particle":"","parse-names":false,"suffix":""},{"dropping-particle":"","family":"Freckmann","given":"Guido","non-dropping-particle":"","parse-names":false,"suffix":""}],"id":"ITEM-1","issued":{"date-parts":[["2013"]]},"publisher":"SAGE Publications Sage CA: Los Angeles, CA","title":"Performance evaluation of a continuous glucose monitoring system under conditions similar to daily life","type":"article"},"uris":["http://www.mendeley.com/documents/?uuid=9eb5c163-aeb3-4edc-bc04-aef25c0255cd"]}],"mendeley":{"formattedCitation":"&lt;sup&gt;30&lt;/sup&gt;","plainTextFormattedCitation":"30","previouslyFormattedCitation":"[30]"},"properties":{"noteIndex":0},"schema":"https://github.com/citation-style-language/schema/raw/master/csl-citation.json"}</w:instrText>
      </w:r>
      <w:r w:rsidRPr="000168B6">
        <w:rPr>
          <w:sz w:val="20"/>
          <w:szCs w:val="20"/>
        </w:rPr>
        <w:fldChar w:fldCharType="separate"/>
      </w:r>
      <w:r w:rsidR="00A463A9" w:rsidRPr="00A463A9">
        <w:rPr>
          <w:noProof/>
          <w:sz w:val="20"/>
          <w:szCs w:val="20"/>
          <w:vertAlign w:val="superscript"/>
        </w:rPr>
        <w:t>30</w:t>
      </w:r>
      <w:r w:rsidRPr="000168B6">
        <w:rPr>
          <w:sz w:val="20"/>
          <w:szCs w:val="20"/>
        </w:rPr>
        <w:fldChar w:fldCharType="end"/>
      </w:r>
      <w:r w:rsidRPr="000168B6">
        <w:rPr>
          <w:sz w:val="20"/>
          <w:szCs w:val="20"/>
        </w:rPr>
        <w:t xml:space="preserve"> of only 8.25%.</w:t>
      </w:r>
    </w:p>
    <w:p w14:paraId="2DF3DD01" w14:textId="4B26BA59" w:rsidR="004C5FE3" w:rsidRPr="000168B6" w:rsidRDefault="004D2FB5" w:rsidP="000168B6">
      <w:pPr>
        <w:pStyle w:val="Heading1"/>
        <w:spacing w:line="240" w:lineRule="auto"/>
        <w:rPr>
          <w:rFonts w:ascii="Times New Roman" w:hAnsi="Times New Roman" w:cs="Times New Roman"/>
          <w:b/>
          <w:color w:val="auto"/>
          <w:sz w:val="20"/>
          <w:szCs w:val="20"/>
          <w:u w:val="single"/>
        </w:rPr>
      </w:pPr>
      <w:bookmarkStart w:id="25" w:name="_Toc108255866"/>
      <w:r w:rsidRPr="000168B6">
        <w:rPr>
          <w:rFonts w:ascii="Times New Roman" w:hAnsi="Times New Roman" w:cs="Times New Roman"/>
          <w:b/>
          <w:bCs/>
          <w:color w:val="auto"/>
          <w:sz w:val="20"/>
          <w:szCs w:val="20"/>
          <w:u w:val="single"/>
        </w:rPr>
        <w:t xml:space="preserve">Supplementary Note </w:t>
      </w:r>
      <w:r w:rsidR="000E4055">
        <w:rPr>
          <w:rFonts w:ascii="Times New Roman" w:hAnsi="Times New Roman" w:cs="Times New Roman"/>
          <w:b/>
          <w:bCs/>
          <w:color w:val="auto"/>
          <w:sz w:val="20"/>
          <w:szCs w:val="20"/>
          <w:u w:val="single"/>
        </w:rPr>
        <w:t>11</w:t>
      </w:r>
      <w:r w:rsidRPr="000168B6">
        <w:rPr>
          <w:rFonts w:ascii="Times New Roman" w:hAnsi="Times New Roman" w:cs="Times New Roman"/>
          <w:b/>
          <w:bCs/>
          <w:color w:val="auto"/>
          <w:sz w:val="20"/>
          <w:szCs w:val="20"/>
          <w:u w:val="single"/>
        </w:rPr>
        <w:t xml:space="preserve">. </w:t>
      </w:r>
      <w:r w:rsidR="004C5FE3" w:rsidRPr="000168B6">
        <w:rPr>
          <w:rFonts w:ascii="Times New Roman" w:hAnsi="Times New Roman" w:cs="Times New Roman"/>
          <w:b/>
          <w:color w:val="auto"/>
          <w:sz w:val="20"/>
          <w:szCs w:val="20"/>
          <w:u w:val="single"/>
        </w:rPr>
        <w:t xml:space="preserve">Multi </w:t>
      </w:r>
      <w:r w:rsidR="00D01A70" w:rsidRPr="000168B6">
        <w:rPr>
          <w:rFonts w:ascii="Times New Roman" w:hAnsi="Times New Roman" w:cs="Times New Roman"/>
          <w:b/>
          <w:color w:val="auto"/>
          <w:sz w:val="20"/>
          <w:szCs w:val="20"/>
          <w:u w:val="single"/>
        </w:rPr>
        <w:t>sensing</w:t>
      </w:r>
      <w:r w:rsidR="004C5FE3" w:rsidRPr="000168B6">
        <w:rPr>
          <w:rFonts w:ascii="Times New Roman" w:hAnsi="Times New Roman" w:cs="Times New Roman"/>
          <w:b/>
          <w:color w:val="auto"/>
          <w:sz w:val="20"/>
          <w:szCs w:val="20"/>
          <w:u w:val="single"/>
        </w:rPr>
        <w:t xml:space="preserve"> system</w:t>
      </w:r>
      <w:bookmarkEnd w:id="24"/>
      <w:bookmarkEnd w:id="25"/>
      <w:r w:rsidR="00D01A70" w:rsidRPr="000168B6">
        <w:rPr>
          <w:rFonts w:ascii="Times New Roman" w:hAnsi="Times New Roman" w:cs="Times New Roman"/>
          <w:b/>
          <w:color w:val="auto"/>
          <w:sz w:val="20"/>
          <w:szCs w:val="20"/>
          <w:u w:val="single"/>
        </w:rPr>
        <w:t xml:space="preserve"> </w:t>
      </w:r>
    </w:p>
    <w:p w14:paraId="7F7231F9" w14:textId="3202C33F" w:rsidR="00D01A70" w:rsidRPr="000168B6" w:rsidRDefault="00D01A70" w:rsidP="000168B6">
      <w:pPr>
        <w:autoSpaceDE w:val="0"/>
        <w:autoSpaceDN w:val="0"/>
        <w:adjustRightInd w:val="0"/>
        <w:spacing w:after="0" w:line="240" w:lineRule="auto"/>
        <w:jc w:val="both"/>
        <w:rPr>
          <w:rFonts w:ascii="Times New Roman" w:hAnsi="Times New Roman" w:cs="Times New Roman"/>
          <w:color w:val="000000"/>
          <w:sz w:val="20"/>
          <w:szCs w:val="20"/>
        </w:rPr>
      </w:pPr>
      <w:r w:rsidRPr="000168B6">
        <w:rPr>
          <w:rFonts w:ascii="Times New Roman" w:hAnsi="Times New Roman" w:cs="Times New Roman"/>
          <w:color w:val="000000"/>
          <w:sz w:val="20"/>
          <w:szCs w:val="20"/>
        </w:rPr>
        <w:t>Previous clinical trial's results showed good cor</w:t>
      </w:r>
      <w:r w:rsidR="00DE756F" w:rsidRPr="000168B6">
        <w:rPr>
          <w:rFonts w:ascii="Times New Roman" w:hAnsi="Times New Roman" w:cs="Times New Roman"/>
          <w:color w:val="000000"/>
          <w:sz w:val="20"/>
          <w:szCs w:val="20"/>
        </w:rPr>
        <w:t xml:space="preserve">relation between the dielectric </w:t>
      </w:r>
      <w:r w:rsidRPr="000168B6">
        <w:rPr>
          <w:rFonts w:ascii="Times New Roman" w:hAnsi="Times New Roman" w:cs="Times New Roman"/>
          <w:color w:val="000000"/>
          <w:sz w:val="20"/>
          <w:szCs w:val="20"/>
        </w:rPr>
        <w:t>signal and the actual blood glucose levels with ve</w:t>
      </w:r>
      <w:r w:rsidR="00DE756F" w:rsidRPr="000168B6">
        <w:rPr>
          <w:rFonts w:ascii="Times New Roman" w:hAnsi="Times New Roman" w:cs="Times New Roman"/>
          <w:color w:val="000000"/>
          <w:sz w:val="20"/>
          <w:szCs w:val="20"/>
        </w:rPr>
        <w:t>ry promising accuracy</w:t>
      </w:r>
      <w:r w:rsidR="000D6971" w:rsidRPr="000168B6">
        <w:rPr>
          <w:rFonts w:ascii="Times New Roman" w:hAnsi="Times New Roman" w:cs="Times New Roman"/>
          <w:color w:val="000000"/>
          <w:sz w:val="20"/>
          <w:szCs w:val="20"/>
        </w:rPr>
        <w:fldChar w:fldCharType="begin" w:fldLock="1"/>
      </w:r>
      <w:r w:rsidR="00A463A9">
        <w:rPr>
          <w:rFonts w:ascii="Times New Roman" w:hAnsi="Times New Roman" w:cs="Times New Roman"/>
          <w:color w:val="000000"/>
          <w:sz w:val="20"/>
          <w:szCs w:val="20"/>
        </w:rPr>
        <w:instrText>ADDIN CSL_CITATION {"citationItems":[{"id":"ITEM-1","itemData":{"author":[{"dropping-particle":"","family":"Hanna","given":"Jessica","non-dropping-particle":"","parse-names":false,"suffix":""},{"dropping-particle":"","family":"Bteich","given":"Moussa","non-dropping-particle":"","parse-names":false,"suffix":""},{"dropping-particle":"","family":"Tawk","given":"Youssef","non-dropping-particle":"","parse-names":false,"suffix":""},{"dropping-particle":"","family":"Ramadan","given":"Ali H","non-dropping-particle":"","parse-names":false,"suffix":""},{"dropping-particle":"","family":"Dia","given":"Batoul","non-dropping-particle":"","parse-names":false,"suffix":""},{"dropping-particle":"","family":"Asadallah","given":"Fatima A","non-dropping-particle":"","parse-names":false,"suffix":""},{"dropping-particle":"","family":"Eid","given":"Aline","non-dropping-particle":"","parse-names":false,"suffix":""},{"dropping-particle":"","family":"Kanj","given":"Rouwaida","non-dropping-particle":"","parse-names":false,"suffix":""},{"dropping-particle":"","family":"Costantine","given":"Joseph","non-dropping-particle":"","parse-names":false,"suffix":""},{"dropping-particle":"","family":"Eid","given":"Assaad A","non-dropping-particle":"","parse-names":false,"suffix":""}],"container-title":"Science Advances","id":"ITEM-1","issue":"24","issued":{"date-parts":[["2020"]]},"page":"eaba5320","publisher":"American Association for the Advancement of Science","title":"Noninvasive, wearable, and tunable electromagnetic multisensing system for continuous glucose monitoring, mimicking vasculature anatomy","type":"article-journal","volume":"6"},"uris":["http://www.mendeley.com/documents/?uuid=a3d235d2-a116-44ef-a1ba-fc67b3ba2be5"]}],"mendeley":{"formattedCitation":"&lt;sup&gt;35&lt;/sup&gt;","plainTextFormattedCitation":"35","previouslyFormattedCitation":"[35]"},"properties":{"noteIndex":0},"schema":"https://github.com/citation-style-language/schema/raw/master/csl-citation.json"}</w:instrText>
      </w:r>
      <w:r w:rsidR="000D6971" w:rsidRPr="000168B6">
        <w:rPr>
          <w:rFonts w:ascii="Times New Roman" w:hAnsi="Times New Roman" w:cs="Times New Roman"/>
          <w:color w:val="000000"/>
          <w:sz w:val="20"/>
          <w:szCs w:val="20"/>
        </w:rPr>
        <w:fldChar w:fldCharType="separate"/>
      </w:r>
      <w:r w:rsidR="00A463A9" w:rsidRPr="00A463A9">
        <w:rPr>
          <w:rFonts w:ascii="Times New Roman" w:hAnsi="Times New Roman" w:cs="Times New Roman"/>
          <w:noProof/>
          <w:color w:val="000000"/>
          <w:sz w:val="20"/>
          <w:szCs w:val="20"/>
          <w:vertAlign w:val="superscript"/>
        </w:rPr>
        <w:t>35</w:t>
      </w:r>
      <w:r w:rsidR="000D6971" w:rsidRPr="000168B6">
        <w:rPr>
          <w:rFonts w:ascii="Times New Roman" w:hAnsi="Times New Roman" w:cs="Times New Roman"/>
          <w:color w:val="000000"/>
          <w:sz w:val="20"/>
          <w:szCs w:val="20"/>
        </w:rPr>
        <w:fldChar w:fldCharType="end"/>
      </w:r>
      <w:r w:rsidR="00DE756F" w:rsidRPr="000168B6">
        <w:rPr>
          <w:rFonts w:ascii="Times New Roman" w:hAnsi="Times New Roman" w:cs="Times New Roman"/>
          <w:color w:val="000000"/>
          <w:sz w:val="20"/>
          <w:szCs w:val="20"/>
        </w:rPr>
        <w:t xml:space="preserve">. However, </w:t>
      </w:r>
      <w:r w:rsidRPr="000168B6">
        <w:rPr>
          <w:rFonts w:ascii="Times New Roman" w:hAnsi="Times New Roman" w:cs="Times New Roman"/>
          <w:color w:val="000000"/>
          <w:sz w:val="20"/>
          <w:szCs w:val="20"/>
        </w:rPr>
        <w:t>in daily-life situations, the dielectric spe</w:t>
      </w:r>
      <w:r w:rsidR="00DE756F" w:rsidRPr="000168B6">
        <w:rPr>
          <w:rFonts w:ascii="Times New Roman" w:hAnsi="Times New Roman" w:cs="Times New Roman"/>
          <w:color w:val="000000"/>
          <w:sz w:val="20"/>
          <w:szCs w:val="20"/>
        </w:rPr>
        <w:t xml:space="preserve">ctroscopy could be affected by a </w:t>
      </w:r>
      <w:r w:rsidRPr="000168B6">
        <w:rPr>
          <w:rFonts w:ascii="Times New Roman" w:hAnsi="Times New Roman" w:cs="Times New Roman"/>
          <w:color w:val="000000"/>
          <w:sz w:val="20"/>
          <w:szCs w:val="20"/>
        </w:rPr>
        <w:t>variety of environmental and physiological factors. T</w:t>
      </w:r>
      <w:r w:rsidR="00DE756F" w:rsidRPr="000168B6">
        <w:rPr>
          <w:rFonts w:ascii="Times New Roman" w:hAnsi="Times New Roman" w:cs="Times New Roman"/>
          <w:color w:val="000000"/>
          <w:sz w:val="20"/>
          <w:szCs w:val="20"/>
        </w:rPr>
        <w:t xml:space="preserve">hese perturbing factors include </w:t>
      </w:r>
      <w:r w:rsidRPr="000168B6">
        <w:rPr>
          <w:rFonts w:ascii="Times New Roman" w:hAnsi="Times New Roman" w:cs="Times New Roman"/>
          <w:color w:val="000000"/>
          <w:sz w:val="20"/>
          <w:szCs w:val="20"/>
        </w:rPr>
        <w:t>ambient temperature and humidity, ski</w:t>
      </w:r>
      <w:r w:rsidR="00DE756F" w:rsidRPr="000168B6">
        <w:rPr>
          <w:rFonts w:ascii="Times New Roman" w:hAnsi="Times New Roman" w:cs="Times New Roman"/>
          <w:color w:val="000000"/>
          <w:sz w:val="20"/>
          <w:szCs w:val="20"/>
        </w:rPr>
        <w:t>n temperature, skin conductance which is mainly aff</w:t>
      </w:r>
      <w:r w:rsidRPr="000168B6">
        <w:rPr>
          <w:rFonts w:ascii="Times New Roman" w:hAnsi="Times New Roman" w:cs="Times New Roman"/>
          <w:color w:val="000000"/>
          <w:sz w:val="20"/>
          <w:szCs w:val="20"/>
        </w:rPr>
        <w:t xml:space="preserve">ected by the </w:t>
      </w:r>
      <w:r w:rsidR="00DE756F" w:rsidRPr="000168B6">
        <w:rPr>
          <w:rFonts w:ascii="Times New Roman" w:hAnsi="Times New Roman" w:cs="Times New Roman"/>
          <w:color w:val="000000"/>
          <w:sz w:val="20"/>
          <w:szCs w:val="20"/>
        </w:rPr>
        <w:t>sweat, and motion which could aff</w:t>
      </w:r>
      <w:r w:rsidRPr="000168B6">
        <w:rPr>
          <w:rFonts w:ascii="Times New Roman" w:hAnsi="Times New Roman" w:cs="Times New Roman"/>
          <w:color w:val="000000"/>
          <w:sz w:val="20"/>
          <w:szCs w:val="20"/>
        </w:rPr>
        <w:t>ect the sensor</w:t>
      </w:r>
      <w:r w:rsidR="00DE756F" w:rsidRPr="000168B6">
        <w:rPr>
          <w:rFonts w:ascii="Times New Roman" w:hAnsi="Times New Roman" w:cs="Times New Roman"/>
          <w:color w:val="000000"/>
          <w:sz w:val="20"/>
          <w:szCs w:val="20"/>
        </w:rPr>
        <w:t xml:space="preserve"> skin </w:t>
      </w:r>
      <w:r w:rsidRPr="000168B6">
        <w:rPr>
          <w:rFonts w:ascii="Times New Roman" w:hAnsi="Times New Roman" w:cs="Times New Roman"/>
          <w:color w:val="000000"/>
          <w:sz w:val="20"/>
          <w:szCs w:val="20"/>
        </w:rPr>
        <w:t>contact. As a result, any noninvasive glucose monitoring system based on</w:t>
      </w:r>
      <w:r w:rsidR="00DE756F" w:rsidRPr="000168B6">
        <w:rPr>
          <w:rFonts w:ascii="Times New Roman" w:hAnsi="Times New Roman" w:cs="Times New Roman"/>
          <w:color w:val="000000"/>
          <w:sz w:val="20"/>
          <w:szCs w:val="20"/>
        </w:rPr>
        <w:t xml:space="preserve"> </w:t>
      </w:r>
      <w:r w:rsidRPr="000168B6">
        <w:rPr>
          <w:rFonts w:ascii="Times New Roman" w:hAnsi="Times New Roman" w:cs="Times New Roman"/>
          <w:color w:val="000000"/>
          <w:sz w:val="20"/>
          <w:szCs w:val="20"/>
        </w:rPr>
        <w:t>EM technology must also take into considerati</w:t>
      </w:r>
      <w:r w:rsidR="00DE756F" w:rsidRPr="000168B6">
        <w:rPr>
          <w:rFonts w:ascii="Times New Roman" w:hAnsi="Times New Roman" w:cs="Times New Roman"/>
          <w:color w:val="000000"/>
          <w:sz w:val="20"/>
          <w:szCs w:val="20"/>
        </w:rPr>
        <w:t>on the diff</w:t>
      </w:r>
      <w:r w:rsidRPr="000168B6">
        <w:rPr>
          <w:rFonts w:ascii="Times New Roman" w:hAnsi="Times New Roman" w:cs="Times New Roman"/>
          <w:color w:val="000000"/>
          <w:sz w:val="20"/>
          <w:szCs w:val="20"/>
        </w:rPr>
        <w:t>erent perturbing factors.</w:t>
      </w:r>
    </w:p>
    <w:p w14:paraId="5F233098" w14:textId="6A5A000D" w:rsidR="0088323F" w:rsidRPr="000168B6" w:rsidRDefault="00D01A70" w:rsidP="000168B6">
      <w:pPr>
        <w:autoSpaceDE w:val="0"/>
        <w:autoSpaceDN w:val="0"/>
        <w:adjustRightInd w:val="0"/>
        <w:spacing w:after="0" w:line="240" w:lineRule="auto"/>
        <w:jc w:val="both"/>
        <w:rPr>
          <w:rFonts w:ascii="Times New Roman" w:hAnsi="Times New Roman" w:cs="Times New Roman"/>
          <w:color w:val="000000"/>
          <w:sz w:val="20"/>
          <w:szCs w:val="20"/>
        </w:rPr>
      </w:pPr>
      <w:r w:rsidRPr="000168B6">
        <w:rPr>
          <w:rFonts w:ascii="Times New Roman" w:hAnsi="Times New Roman" w:cs="Times New Roman"/>
          <w:color w:val="000000"/>
          <w:sz w:val="20"/>
          <w:szCs w:val="20"/>
        </w:rPr>
        <w:t>Hence, we introduce a strategy for fully noninv</w:t>
      </w:r>
      <w:r w:rsidR="00DE756F" w:rsidRPr="000168B6">
        <w:rPr>
          <w:rFonts w:ascii="Times New Roman" w:hAnsi="Times New Roman" w:cs="Times New Roman"/>
          <w:color w:val="000000"/>
          <w:sz w:val="20"/>
          <w:szCs w:val="20"/>
        </w:rPr>
        <w:t xml:space="preserve">asive glucose monitoring system </w:t>
      </w:r>
      <w:r w:rsidRPr="000168B6">
        <w:rPr>
          <w:rFonts w:ascii="Times New Roman" w:hAnsi="Times New Roman" w:cs="Times New Roman"/>
          <w:color w:val="000000"/>
          <w:sz w:val="20"/>
          <w:szCs w:val="20"/>
        </w:rPr>
        <w:t>that allows the proposed EM technology to be integra</w:t>
      </w:r>
      <w:r w:rsidR="00DE756F" w:rsidRPr="000168B6">
        <w:rPr>
          <w:rFonts w:ascii="Times New Roman" w:hAnsi="Times New Roman" w:cs="Times New Roman"/>
          <w:color w:val="000000"/>
          <w:sz w:val="20"/>
          <w:szCs w:val="20"/>
        </w:rPr>
        <w:t xml:space="preserve">ted in a multi-sensing wearable </w:t>
      </w:r>
      <w:r w:rsidRPr="000168B6">
        <w:rPr>
          <w:rFonts w:ascii="Times New Roman" w:hAnsi="Times New Roman" w:cs="Times New Roman"/>
          <w:color w:val="000000"/>
          <w:sz w:val="20"/>
          <w:szCs w:val="20"/>
        </w:rPr>
        <w:t xml:space="preserve">format. The system is composed of two </w:t>
      </w:r>
      <w:r w:rsidR="00DE756F" w:rsidRPr="000168B6">
        <w:rPr>
          <w:rFonts w:ascii="Times New Roman" w:hAnsi="Times New Roman" w:cs="Times New Roman"/>
          <w:color w:val="000000"/>
          <w:sz w:val="20"/>
          <w:szCs w:val="20"/>
        </w:rPr>
        <w:t>fl</w:t>
      </w:r>
      <w:r w:rsidRPr="000168B6">
        <w:rPr>
          <w:rFonts w:ascii="Times New Roman" w:hAnsi="Times New Roman" w:cs="Times New Roman"/>
          <w:color w:val="000000"/>
          <w:sz w:val="20"/>
          <w:szCs w:val="20"/>
        </w:rPr>
        <w:t>exible EM-</w:t>
      </w:r>
      <w:r w:rsidR="003149B7" w:rsidRPr="000168B6">
        <w:rPr>
          <w:rFonts w:ascii="Times New Roman" w:hAnsi="Times New Roman" w:cs="Times New Roman"/>
          <w:color w:val="000000"/>
          <w:sz w:val="20"/>
          <w:szCs w:val="20"/>
        </w:rPr>
        <w:t>vasculature network</w:t>
      </w:r>
      <w:r w:rsidRPr="000168B6">
        <w:rPr>
          <w:rFonts w:ascii="Times New Roman" w:hAnsi="Times New Roman" w:cs="Times New Roman"/>
          <w:color w:val="000000"/>
          <w:sz w:val="20"/>
          <w:szCs w:val="20"/>
        </w:rPr>
        <w:t>-</w:t>
      </w:r>
      <w:r w:rsidR="00DE756F" w:rsidRPr="000168B6">
        <w:rPr>
          <w:rFonts w:ascii="Times New Roman" w:hAnsi="Times New Roman" w:cs="Times New Roman"/>
          <w:color w:val="000000"/>
          <w:sz w:val="20"/>
          <w:szCs w:val="20"/>
        </w:rPr>
        <w:t xml:space="preserve">like sensors </w:t>
      </w:r>
      <w:r w:rsidRPr="000168B6">
        <w:rPr>
          <w:rFonts w:ascii="Times New Roman" w:hAnsi="Times New Roman" w:cs="Times New Roman"/>
          <w:color w:val="000000"/>
          <w:sz w:val="20"/>
          <w:szCs w:val="20"/>
        </w:rPr>
        <w:t>and multiple environmental and physiological</w:t>
      </w:r>
      <w:r w:rsidR="00DE756F" w:rsidRPr="000168B6">
        <w:rPr>
          <w:rFonts w:ascii="Times New Roman" w:hAnsi="Times New Roman" w:cs="Times New Roman"/>
          <w:color w:val="000000"/>
          <w:sz w:val="20"/>
          <w:szCs w:val="20"/>
        </w:rPr>
        <w:t xml:space="preserve"> sensors. The EM- based sensors </w:t>
      </w:r>
      <w:r w:rsidRPr="000168B6">
        <w:rPr>
          <w:rFonts w:ascii="Times New Roman" w:hAnsi="Times New Roman" w:cs="Times New Roman"/>
          <w:color w:val="000000"/>
          <w:sz w:val="20"/>
          <w:szCs w:val="20"/>
        </w:rPr>
        <w:t>are designed to monitor</w:t>
      </w:r>
      <w:r w:rsidR="00DE756F" w:rsidRPr="000168B6">
        <w:rPr>
          <w:rFonts w:ascii="Times New Roman" w:hAnsi="Times New Roman" w:cs="Times New Roman"/>
          <w:color w:val="000000"/>
          <w:sz w:val="20"/>
          <w:szCs w:val="20"/>
        </w:rPr>
        <w:t xml:space="preserve"> the glucose variations from diff</w:t>
      </w:r>
      <w:r w:rsidRPr="000168B6">
        <w:rPr>
          <w:rFonts w:ascii="Times New Roman" w:hAnsi="Times New Roman" w:cs="Times New Roman"/>
          <w:color w:val="000000"/>
          <w:sz w:val="20"/>
          <w:szCs w:val="20"/>
        </w:rPr>
        <w:t>erent</w:t>
      </w:r>
      <w:r w:rsidR="00DE756F" w:rsidRPr="000168B6">
        <w:rPr>
          <w:rFonts w:ascii="Times New Roman" w:hAnsi="Times New Roman" w:cs="Times New Roman"/>
          <w:color w:val="000000"/>
          <w:sz w:val="20"/>
          <w:szCs w:val="20"/>
        </w:rPr>
        <w:t xml:space="preserve"> body locations simultaneously, </w:t>
      </w:r>
      <w:r w:rsidRPr="000168B6">
        <w:rPr>
          <w:rFonts w:ascii="Times New Roman" w:hAnsi="Times New Roman" w:cs="Times New Roman"/>
          <w:color w:val="000000"/>
          <w:sz w:val="20"/>
          <w:szCs w:val="20"/>
        </w:rPr>
        <w:t>integrated inside wearable apparel</w:t>
      </w:r>
      <w:r w:rsidR="00DE756F" w:rsidRPr="000168B6">
        <w:rPr>
          <w:rFonts w:ascii="Times New Roman" w:hAnsi="Times New Roman" w:cs="Times New Roman"/>
          <w:color w:val="000000"/>
          <w:sz w:val="20"/>
          <w:szCs w:val="20"/>
        </w:rPr>
        <w:t xml:space="preserve">s, and continuously monitor the </w:t>
      </w:r>
      <w:r w:rsidRPr="000168B6">
        <w:rPr>
          <w:rFonts w:ascii="Times New Roman" w:hAnsi="Times New Roman" w:cs="Times New Roman"/>
          <w:color w:val="000000"/>
          <w:sz w:val="20"/>
          <w:szCs w:val="20"/>
        </w:rPr>
        <w:t>glucose levels of deep vasculat</w:t>
      </w:r>
      <w:r w:rsidR="00DE756F" w:rsidRPr="000168B6">
        <w:rPr>
          <w:rFonts w:ascii="Times New Roman" w:hAnsi="Times New Roman" w:cs="Times New Roman"/>
          <w:color w:val="000000"/>
          <w:sz w:val="20"/>
          <w:szCs w:val="20"/>
        </w:rPr>
        <w:t xml:space="preserve">ures without the operational difficulties or instabilities </w:t>
      </w:r>
      <w:r w:rsidRPr="000168B6">
        <w:rPr>
          <w:rFonts w:ascii="Times New Roman" w:hAnsi="Times New Roman" w:cs="Times New Roman"/>
          <w:color w:val="000000"/>
          <w:sz w:val="20"/>
          <w:szCs w:val="20"/>
        </w:rPr>
        <w:t>encountered by other conventional appro</w:t>
      </w:r>
      <w:r w:rsidR="00DE756F" w:rsidRPr="000168B6">
        <w:rPr>
          <w:rFonts w:ascii="Times New Roman" w:hAnsi="Times New Roman" w:cs="Times New Roman"/>
          <w:color w:val="000000"/>
          <w:sz w:val="20"/>
          <w:szCs w:val="20"/>
        </w:rPr>
        <w:t xml:space="preserve">aches. </w:t>
      </w:r>
      <w:r w:rsidR="0088323F" w:rsidRPr="000168B6">
        <w:rPr>
          <w:rFonts w:ascii="Times New Roman" w:hAnsi="Times New Roman" w:cs="Times New Roman"/>
          <w:color w:val="000000"/>
          <w:sz w:val="20"/>
          <w:szCs w:val="20"/>
        </w:rPr>
        <w:t xml:space="preserve">To test and compensate for the possible influence of some environmental effects on the EM sensors readings, we created a sensing array comprising: Skin temperature sensor, sweat sensor, environmental temperature and humidity sensor and a motion sensor. All these sensors are embedded inside the designed glove and sock as shown in </w:t>
      </w:r>
      <w:r w:rsidR="000D6971" w:rsidRPr="000168B6">
        <w:rPr>
          <w:rFonts w:ascii="Times New Roman" w:hAnsi="Times New Roman" w:cs="Times New Roman"/>
          <w:color w:val="000000"/>
          <w:sz w:val="20"/>
          <w:szCs w:val="20"/>
        </w:rPr>
        <w:t xml:space="preserve">Figure </w:t>
      </w:r>
      <w:r w:rsidR="00DE4837">
        <w:rPr>
          <w:rFonts w:ascii="Times New Roman" w:hAnsi="Times New Roman" w:cs="Times New Roman"/>
          <w:color w:val="000000"/>
          <w:sz w:val="20"/>
          <w:szCs w:val="20"/>
        </w:rPr>
        <w:t>7</w:t>
      </w:r>
      <w:r w:rsidR="000D6971" w:rsidRPr="000168B6">
        <w:rPr>
          <w:rFonts w:ascii="Times New Roman" w:hAnsi="Times New Roman" w:cs="Times New Roman"/>
          <w:color w:val="000000"/>
          <w:sz w:val="20"/>
          <w:szCs w:val="20"/>
        </w:rPr>
        <w:t>A</w:t>
      </w:r>
      <w:r w:rsidRPr="000168B6">
        <w:rPr>
          <w:rFonts w:ascii="Times New Roman" w:hAnsi="Times New Roman" w:cs="Times New Roman"/>
          <w:color w:val="000000"/>
          <w:sz w:val="20"/>
          <w:szCs w:val="20"/>
        </w:rPr>
        <w:t xml:space="preserve">. Each sensor provides non-invasive and continuous monitoring of the </w:t>
      </w:r>
      <w:r w:rsidR="00DE756F" w:rsidRPr="000168B6">
        <w:rPr>
          <w:rFonts w:ascii="Times New Roman" w:hAnsi="Times New Roman" w:cs="Times New Roman"/>
          <w:color w:val="000000"/>
          <w:sz w:val="20"/>
          <w:szCs w:val="20"/>
        </w:rPr>
        <w:t>diff</w:t>
      </w:r>
      <w:r w:rsidRPr="000168B6">
        <w:rPr>
          <w:rFonts w:ascii="Times New Roman" w:hAnsi="Times New Roman" w:cs="Times New Roman"/>
          <w:color w:val="000000"/>
          <w:sz w:val="20"/>
          <w:szCs w:val="20"/>
        </w:rPr>
        <w:t>erent perturbing factors.</w:t>
      </w:r>
    </w:p>
    <w:p w14:paraId="640C2AC2" w14:textId="77777777" w:rsidR="00D01A70" w:rsidRPr="000168B6" w:rsidRDefault="00D01A70" w:rsidP="000168B6">
      <w:pPr>
        <w:pStyle w:val="Heading2"/>
        <w:spacing w:line="240" w:lineRule="auto"/>
        <w:rPr>
          <w:rFonts w:ascii="Times New Roman" w:hAnsi="Times New Roman" w:cs="Times New Roman"/>
          <w:b/>
          <w:color w:val="auto"/>
          <w:sz w:val="20"/>
          <w:szCs w:val="20"/>
        </w:rPr>
      </w:pPr>
      <w:bookmarkStart w:id="26" w:name="_Toc76228070"/>
      <w:bookmarkStart w:id="27" w:name="_Toc108255867"/>
      <w:r w:rsidRPr="000168B6">
        <w:rPr>
          <w:rFonts w:ascii="Times New Roman" w:hAnsi="Times New Roman" w:cs="Times New Roman"/>
          <w:b/>
          <w:color w:val="auto"/>
          <w:sz w:val="20"/>
          <w:szCs w:val="20"/>
        </w:rPr>
        <w:t>Skin Temperature Sensor</w:t>
      </w:r>
      <w:bookmarkEnd w:id="26"/>
      <w:bookmarkEnd w:id="27"/>
    </w:p>
    <w:p w14:paraId="41D131C3" w14:textId="46110D56" w:rsidR="00D01A70" w:rsidRPr="000168B6" w:rsidRDefault="00D01A70" w:rsidP="000168B6">
      <w:pPr>
        <w:autoSpaceDE w:val="0"/>
        <w:autoSpaceDN w:val="0"/>
        <w:adjustRightInd w:val="0"/>
        <w:spacing w:after="0" w:line="240" w:lineRule="auto"/>
        <w:jc w:val="both"/>
        <w:rPr>
          <w:rFonts w:ascii="Times New Roman" w:hAnsi="Times New Roman" w:cs="Times New Roman"/>
          <w:color w:val="000000"/>
          <w:sz w:val="20"/>
          <w:szCs w:val="20"/>
        </w:rPr>
      </w:pPr>
      <w:r w:rsidRPr="000168B6">
        <w:rPr>
          <w:rFonts w:ascii="Times New Roman" w:hAnsi="Times New Roman" w:cs="Times New Roman"/>
          <w:color w:val="000000"/>
          <w:sz w:val="20"/>
          <w:szCs w:val="20"/>
        </w:rPr>
        <w:t>Skin temperature can provide clinical informat</w:t>
      </w:r>
      <w:r w:rsidR="0088323F" w:rsidRPr="000168B6">
        <w:rPr>
          <w:rFonts w:ascii="Times New Roman" w:hAnsi="Times New Roman" w:cs="Times New Roman"/>
          <w:color w:val="000000"/>
          <w:sz w:val="20"/>
          <w:szCs w:val="20"/>
        </w:rPr>
        <w:t xml:space="preserve">ion about many aspects of human </w:t>
      </w:r>
      <w:r w:rsidRPr="000168B6">
        <w:rPr>
          <w:rFonts w:ascii="Times New Roman" w:hAnsi="Times New Roman" w:cs="Times New Roman"/>
          <w:color w:val="000000"/>
          <w:sz w:val="20"/>
          <w:szCs w:val="20"/>
        </w:rPr>
        <w:t xml:space="preserve">physiology including various skin injuries </w:t>
      </w:r>
      <w:r w:rsidR="0088323F" w:rsidRPr="000168B6">
        <w:rPr>
          <w:rFonts w:ascii="Times New Roman" w:hAnsi="Times New Roman" w:cs="Times New Roman"/>
          <w:color w:val="000000"/>
          <w:sz w:val="20"/>
          <w:szCs w:val="20"/>
        </w:rPr>
        <w:t>and diseases</w:t>
      </w:r>
      <w:r w:rsidR="00CF1CF4" w:rsidRPr="000168B6">
        <w:rPr>
          <w:rFonts w:ascii="Times New Roman" w:hAnsi="Times New Roman" w:cs="Times New Roman"/>
          <w:color w:val="000000"/>
          <w:sz w:val="20"/>
          <w:szCs w:val="20"/>
        </w:rPr>
        <w:fldChar w:fldCharType="begin" w:fldLock="1"/>
      </w:r>
      <w:r w:rsidR="00A463A9">
        <w:rPr>
          <w:rFonts w:ascii="Times New Roman" w:hAnsi="Times New Roman" w:cs="Times New Roman"/>
          <w:color w:val="000000"/>
          <w:sz w:val="20"/>
          <w:szCs w:val="20"/>
        </w:rPr>
        <w:instrText>ADDIN CSL_CITATION {"citationItems":[{"id":"ITEM-1","itemData":{"author":[{"dropping-particle":"","family":"Webb","given":"R Chad","non-dropping-particle":"","parse-names":false,"suffix":""},{"dropping-particle":"","family":"Bonifas","given":"Andrew P","non-dropping-particle":"","parse-names":false,"suffix":""},{"dropping-particle":"","family":"Behnaz","given":"Alex","non-dropping-particle":"","parse-names":false,"suffix":""},{"dropping-particle":"","family":"Zhang","given":"Yihui","non-dropping-particle":"","parse-names":false,"suffix":""},{"dropping-particle":"","family":"Yu","given":"Ki Jun","non-dropping-particle":"","parse-names":false,"suffix":""},{"dropping-particle":"","family":"Cheng","given":"Huanyu","non-dropping-particle":"","parse-names":false,"suffix":""},{"dropping-particle":"","family":"Shi","given":"Mingxing","non-dropping-particle":"","parse-names":false,"suffix":""},{"dropping-particle":"","family":"Bian","given":"Zuguang","non-dropping-particle":"","parse-names":false,"suffix":""},{"dropping-particle":"","family":"Liu","given":"Zhuangjian","non-dropping-particle":"","parse-names":false,"suffix":""},{"dropping-particle":"","family":"Kim","given":"Yun-Soung","non-dropping-particle":"","parse-names":false,"suffix":""},{"dropping-particle":"","family":"others","given":"","non-dropping-particle":"","parse-names":false,"suffix":""}],"container-title":"Nature materials","id":"ITEM-1","issue":"10","issued":{"date-parts":[["2013"]]},"page":"938-944","publisher":"Nature Publishing Group","title":"Ultrathin conformal devices for precise and continuous thermal characterization of human skin","type":"article-journal","volume":"12"},"uris":["http://www.mendeley.com/documents/?uuid=3f856974-dba9-48d3-a75e-3a4576f5a7f8"]}],"mendeley":{"formattedCitation":"&lt;sup&gt;36&lt;/sup&gt;","plainTextFormattedCitation":"36","previouslyFormattedCitation":"[36]"},"properties":{"noteIndex":0},"schema":"https://github.com/citation-style-language/schema/raw/master/csl-citation.json"}</w:instrText>
      </w:r>
      <w:r w:rsidR="00CF1CF4" w:rsidRPr="000168B6">
        <w:rPr>
          <w:rFonts w:ascii="Times New Roman" w:hAnsi="Times New Roman" w:cs="Times New Roman"/>
          <w:color w:val="000000"/>
          <w:sz w:val="20"/>
          <w:szCs w:val="20"/>
        </w:rPr>
        <w:fldChar w:fldCharType="separate"/>
      </w:r>
      <w:r w:rsidR="00A463A9" w:rsidRPr="00A463A9">
        <w:rPr>
          <w:rFonts w:ascii="Times New Roman" w:hAnsi="Times New Roman" w:cs="Times New Roman"/>
          <w:noProof/>
          <w:color w:val="000000"/>
          <w:sz w:val="20"/>
          <w:szCs w:val="20"/>
          <w:vertAlign w:val="superscript"/>
        </w:rPr>
        <w:t>36</w:t>
      </w:r>
      <w:r w:rsidR="00CF1CF4" w:rsidRPr="000168B6">
        <w:rPr>
          <w:rFonts w:ascii="Times New Roman" w:hAnsi="Times New Roman" w:cs="Times New Roman"/>
          <w:color w:val="000000"/>
          <w:sz w:val="20"/>
          <w:szCs w:val="20"/>
        </w:rPr>
        <w:fldChar w:fldCharType="end"/>
      </w:r>
      <w:r w:rsidR="00CF1CF4" w:rsidRPr="000168B6">
        <w:rPr>
          <w:rFonts w:ascii="Times New Roman" w:hAnsi="Times New Roman" w:cs="Times New Roman"/>
          <w:color w:val="000000"/>
          <w:sz w:val="20"/>
          <w:szCs w:val="20"/>
        </w:rPr>
        <w:t xml:space="preserve"> </w:t>
      </w:r>
      <w:r w:rsidR="0088323F" w:rsidRPr="000168B6">
        <w:rPr>
          <w:rFonts w:ascii="Times New Roman" w:hAnsi="Times New Roman" w:cs="Times New Roman"/>
          <w:color w:val="000000"/>
          <w:sz w:val="20"/>
          <w:szCs w:val="20"/>
        </w:rPr>
        <w:t xml:space="preserve"> which could affect </w:t>
      </w:r>
      <w:r w:rsidRPr="000168B6">
        <w:rPr>
          <w:rFonts w:ascii="Times New Roman" w:hAnsi="Times New Roman" w:cs="Times New Roman"/>
          <w:color w:val="000000"/>
          <w:sz w:val="20"/>
          <w:szCs w:val="20"/>
        </w:rPr>
        <w:t>the dielectric properties of the MUT. Additionall</w:t>
      </w:r>
      <w:r w:rsidR="0088323F" w:rsidRPr="000168B6">
        <w:rPr>
          <w:rFonts w:ascii="Times New Roman" w:hAnsi="Times New Roman" w:cs="Times New Roman"/>
          <w:color w:val="000000"/>
          <w:sz w:val="20"/>
          <w:szCs w:val="20"/>
        </w:rPr>
        <w:t xml:space="preserve">y, skin temperature monitoring </w:t>
      </w:r>
      <w:r w:rsidRPr="000168B6">
        <w:rPr>
          <w:rFonts w:ascii="Times New Roman" w:hAnsi="Times New Roman" w:cs="Times New Roman"/>
          <w:color w:val="000000"/>
          <w:sz w:val="20"/>
          <w:szCs w:val="20"/>
        </w:rPr>
        <w:t>is needed to take into the account and reduce t</w:t>
      </w:r>
      <w:r w:rsidR="0088323F" w:rsidRPr="000168B6">
        <w:rPr>
          <w:rFonts w:ascii="Times New Roman" w:hAnsi="Times New Roman" w:cs="Times New Roman"/>
          <w:color w:val="000000"/>
          <w:sz w:val="20"/>
          <w:szCs w:val="20"/>
        </w:rPr>
        <w:t xml:space="preserve">he temperature variation in the </w:t>
      </w:r>
      <w:r w:rsidRPr="000168B6">
        <w:rPr>
          <w:rFonts w:ascii="Times New Roman" w:hAnsi="Times New Roman" w:cs="Times New Roman"/>
          <w:color w:val="000000"/>
          <w:sz w:val="20"/>
          <w:szCs w:val="20"/>
        </w:rPr>
        <w:t>readings of the EM sensors through a built- in signal processor.</w:t>
      </w:r>
    </w:p>
    <w:p w14:paraId="116EE527" w14:textId="6A1C0E8F" w:rsidR="0088323F" w:rsidRPr="000168B6" w:rsidRDefault="00D01A70" w:rsidP="000168B6">
      <w:pPr>
        <w:autoSpaceDE w:val="0"/>
        <w:autoSpaceDN w:val="0"/>
        <w:adjustRightInd w:val="0"/>
        <w:spacing w:after="0" w:line="240" w:lineRule="auto"/>
        <w:jc w:val="both"/>
        <w:rPr>
          <w:rFonts w:ascii="Times New Roman" w:hAnsi="Times New Roman" w:cs="Times New Roman"/>
          <w:color w:val="000000"/>
          <w:sz w:val="20"/>
          <w:szCs w:val="20"/>
        </w:rPr>
      </w:pPr>
      <w:r w:rsidRPr="000168B6">
        <w:rPr>
          <w:rFonts w:ascii="Times New Roman" w:hAnsi="Times New Roman" w:cs="Times New Roman"/>
          <w:color w:val="000000"/>
          <w:sz w:val="20"/>
          <w:szCs w:val="20"/>
        </w:rPr>
        <w:t>A Philips 21091A ski</w:t>
      </w:r>
      <w:r w:rsidR="00CF1CF4" w:rsidRPr="000168B6">
        <w:rPr>
          <w:rFonts w:ascii="Times New Roman" w:hAnsi="Times New Roman" w:cs="Times New Roman"/>
          <w:color w:val="000000"/>
          <w:sz w:val="20"/>
          <w:szCs w:val="20"/>
        </w:rPr>
        <w:t>n-surface temperature probe</w:t>
      </w:r>
      <w:r w:rsidR="0073049B" w:rsidRPr="000168B6">
        <w:rPr>
          <w:rFonts w:ascii="Times New Roman" w:hAnsi="Times New Roman" w:cs="Times New Roman"/>
          <w:color w:val="000000"/>
          <w:sz w:val="20"/>
          <w:szCs w:val="20"/>
        </w:rPr>
        <w:fldChar w:fldCharType="begin" w:fldLock="1"/>
      </w:r>
      <w:r w:rsidR="00A463A9">
        <w:rPr>
          <w:rFonts w:ascii="Times New Roman" w:hAnsi="Times New Roman" w:cs="Times New Roman"/>
          <w:color w:val="000000"/>
          <w:sz w:val="20"/>
          <w:szCs w:val="20"/>
        </w:rPr>
        <w:instrText>ADDIN CSL_CITATION {"citationItems":[{"id":"ITEM-1","itemData":{"URL":"https://www.usa.philips.com/healthcare/product/HC21091A/skin-surface-temperature-probe-disposable--sterilized--continuous-monitoring-sensor","abstract":"Skin Surface Temperature Probe disposable, sterilized, continuous monitoring","author":[{"dropping-particle":"","family":"Philips","given":"","non-dropping-particle":"","parse-names":false,"suffix":""}],"id":"ITEM-1","issued":{"date-parts":[["0"]]},"title":"Skin Surface Temperature Probe disposable, sterilized, continuous monitoring","type":"webpage"},"uris":["http://www.mendeley.com/documents/?uuid=074e69f1-4f74-4667-985d-d058ef0869e0"]}],"mendeley":{"formattedCitation":"&lt;sup&gt;37&lt;/sup&gt;","plainTextFormattedCitation":"37","previouslyFormattedCitation":"[37]"},"properties":{"noteIndex":0},"schema":"https://github.com/citation-style-language/schema/raw/master/csl-citation.json"}</w:instrText>
      </w:r>
      <w:r w:rsidR="0073049B" w:rsidRPr="000168B6">
        <w:rPr>
          <w:rFonts w:ascii="Times New Roman" w:hAnsi="Times New Roman" w:cs="Times New Roman"/>
          <w:color w:val="000000"/>
          <w:sz w:val="20"/>
          <w:szCs w:val="20"/>
        </w:rPr>
        <w:fldChar w:fldCharType="separate"/>
      </w:r>
      <w:r w:rsidR="00A463A9" w:rsidRPr="00A463A9">
        <w:rPr>
          <w:rFonts w:ascii="Times New Roman" w:hAnsi="Times New Roman" w:cs="Times New Roman"/>
          <w:noProof/>
          <w:color w:val="000000"/>
          <w:sz w:val="20"/>
          <w:szCs w:val="20"/>
          <w:vertAlign w:val="superscript"/>
        </w:rPr>
        <w:t>37</w:t>
      </w:r>
      <w:r w:rsidR="0073049B" w:rsidRPr="000168B6">
        <w:rPr>
          <w:rFonts w:ascii="Times New Roman" w:hAnsi="Times New Roman" w:cs="Times New Roman"/>
          <w:color w:val="000000"/>
          <w:sz w:val="20"/>
          <w:szCs w:val="20"/>
        </w:rPr>
        <w:fldChar w:fldCharType="end"/>
      </w:r>
      <w:r w:rsidRPr="000168B6">
        <w:rPr>
          <w:rFonts w:ascii="Times New Roman" w:hAnsi="Times New Roman" w:cs="Times New Roman"/>
          <w:color w:val="000000"/>
          <w:sz w:val="20"/>
          <w:szCs w:val="20"/>
        </w:rPr>
        <w:t xml:space="preserve"> was used for skin temperatur</w:t>
      </w:r>
      <w:r w:rsidR="0088323F" w:rsidRPr="000168B6">
        <w:rPr>
          <w:rFonts w:ascii="Times New Roman" w:hAnsi="Times New Roman" w:cs="Times New Roman"/>
          <w:color w:val="000000"/>
          <w:sz w:val="20"/>
          <w:szCs w:val="20"/>
        </w:rPr>
        <w:t>e monitoring and fi</w:t>
      </w:r>
      <w:r w:rsidRPr="000168B6">
        <w:rPr>
          <w:rFonts w:ascii="Times New Roman" w:hAnsi="Times New Roman" w:cs="Times New Roman"/>
          <w:color w:val="000000"/>
          <w:sz w:val="20"/>
          <w:szCs w:val="20"/>
        </w:rPr>
        <w:t>xed inside both the</w:t>
      </w:r>
      <w:r w:rsidR="0088323F" w:rsidRPr="000168B6">
        <w:rPr>
          <w:rFonts w:ascii="Times New Roman" w:hAnsi="Times New Roman" w:cs="Times New Roman"/>
          <w:color w:val="000000"/>
          <w:sz w:val="20"/>
          <w:szCs w:val="20"/>
        </w:rPr>
        <w:t xml:space="preserve"> glove and the sock as</w:t>
      </w:r>
      <w:r w:rsidRPr="000168B6">
        <w:rPr>
          <w:rFonts w:ascii="Times New Roman" w:hAnsi="Times New Roman" w:cs="Times New Roman"/>
          <w:color w:val="000000"/>
          <w:sz w:val="20"/>
          <w:szCs w:val="20"/>
        </w:rPr>
        <w:t xml:space="preserve">. The accuracy of the probe is ± </w:t>
      </w:r>
      <w:r w:rsidR="0088323F" w:rsidRPr="000168B6">
        <w:rPr>
          <w:rFonts w:ascii="Times New Roman" w:hAnsi="Times New Roman" w:cs="Times New Roman"/>
          <w:color w:val="000000"/>
          <w:sz w:val="20"/>
          <w:szCs w:val="20"/>
        </w:rPr>
        <w:t xml:space="preserve">0.1 °C for temperatures ranging </w:t>
      </w:r>
      <w:r w:rsidRPr="000168B6">
        <w:rPr>
          <w:rFonts w:ascii="Times New Roman" w:hAnsi="Times New Roman" w:cs="Times New Roman"/>
          <w:color w:val="000000"/>
          <w:sz w:val="20"/>
          <w:szCs w:val="20"/>
        </w:rPr>
        <w:t>between 25°C and 45 °C, and ±0.2 °C otherwise (0</w:t>
      </w:r>
      <w:r w:rsidR="0088323F" w:rsidRPr="000168B6">
        <w:rPr>
          <w:rFonts w:ascii="Times New Roman" w:hAnsi="Times New Roman" w:cs="Times New Roman"/>
          <w:color w:val="000000"/>
          <w:sz w:val="20"/>
          <w:szCs w:val="20"/>
        </w:rPr>
        <w:t xml:space="preserve">-60 °C). The collected data are </w:t>
      </w:r>
      <w:r w:rsidRPr="000168B6">
        <w:rPr>
          <w:rFonts w:ascii="Times New Roman" w:hAnsi="Times New Roman" w:cs="Times New Roman"/>
          <w:color w:val="000000"/>
          <w:sz w:val="20"/>
          <w:szCs w:val="20"/>
        </w:rPr>
        <w:t>sent via Bluetooth to a phone application.</w:t>
      </w:r>
    </w:p>
    <w:p w14:paraId="6659BE71" w14:textId="77777777" w:rsidR="00D01A70" w:rsidRPr="000168B6" w:rsidRDefault="00D01A70" w:rsidP="000168B6">
      <w:pPr>
        <w:pStyle w:val="Heading2"/>
        <w:spacing w:line="240" w:lineRule="auto"/>
        <w:rPr>
          <w:rFonts w:ascii="Times New Roman" w:hAnsi="Times New Roman" w:cs="Times New Roman"/>
          <w:b/>
          <w:color w:val="auto"/>
          <w:sz w:val="20"/>
          <w:szCs w:val="20"/>
        </w:rPr>
      </w:pPr>
      <w:bookmarkStart w:id="28" w:name="_Toc76228071"/>
      <w:bookmarkStart w:id="29" w:name="_Toc108255868"/>
      <w:r w:rsidRPr="000168B6">
        <w:rPr>
          <w:rFonts w:ascii="Times New Roman" w:hAnsi="Times New Roman" w:cs="Times New Roman"/>
          <w:b/>
          <w:color w:val="auto"/>
          <w:sz w:val="20"/>
          <w:szCs w:val="20"/>
        </w:rPr>
        <w:t>Skin conductance response (SCR) sensor</w:t>
      </w:r>
      <w:bookmarkEnd w:id="28"/>
      <w:bookmarkEnd w:id="29"/>
    </w:p>
    <w:p w14:paraId="1BEBD483" w14:textId="68F79BD4" w:rsidR="00D01A70" w:rsidRPr="000168B6" w:rsidRDefault="00D01A70" w:rsidP="000168B6">
      <w:pPr>
        <w:autoSpaceDE w:val="0"/>
        <w:autoSpaceDN w:val="0"/>
        <w:adjustRightInd w:val="0"/>
        <w:spacing w:after="0" w:line="240" w:lineRule="auto"/>
        <w:jc w:val="both"/>
        <w:rPr>
          <w:rFonts w:ascii="Times New Roman" w:hAnsi="Times New Roman" w:cs="Times New Roman"/>
          <w:color w:val="000000"/>
          <w:sz w:val="20"/>
          <w:szCs w:val="20"/>
        </w:rPr>
      </w:pPr>
      <w:r w:rsidRPr="000168B6">
        <w:rPr>
          <w:rFonts w:ascii="Times New Roman" w:hAnsi="Times New Roman" w:cs="Times New Roman"/>
          <w:color w:val="000000"/>
          <w:sz w:val="20"/>
          <w:szCs w:val="20"/>
        </w:rPr>
        <w:t>The SCR known also as galvanic skin response (GSR) measures the variation in</w:t>
      </w:r>
      <w:r w:rsidR="0088323F" w:rsidRPr="000168B6">
        <w:rPr>
          <w:rFonts w:ascii="Times New Roman" w:hAnsi="Times New Roman" w:cs="Times New Roman"/>
          <w:color w:val="000000"/>
          <w:sz w:val="20"/>
          <w:szCs w:val="20"/>
        </w:rPr>
        <w:t xml:space="preserve"> </w:t>
      </w:r>
      <w:r w:rsidRPr="000168B6">
        <w:rPr>
          <w:rFonts w:ascii="Times New Roman" w:hAnsi="Times New Roman" w:cs="Times New Roman"/>
          <w:color w:val="000000"/>
          <w:sz w:val="20"/>
          <w:szCs w:val="20"/>
        </w:rPr>
        <w:t>the electrical conductivity of the skin which varies</w:t>
      </w:r>
      <w:r w:rsidR="0088323F" w:rsidRPr="000168B6">
        <w:rPr>
          <w:rFonts w:ascii="Times New Roman" w:hAnsi="Times New Roman" w:cs="Times New Roman"/>
          <w:color w:val="000000"/>
          <w:sz w:val="20"/>
          <w:szCs w:val="20"/>
        </w:rPr>
        <w:t xml:space="preserve"> with its moisture level. These </w:t>
      </w:r>
      <w:r w:rsidRPr="000168B6">
        <w:rPr>
          <w:rFonts w:ascii="Times New Roman" w:hAnsi="Times New Roman" w:cs="Times New Roman"/>
          <w:color w:val="000000"/>
          <w:sz w:val="20"/>
          <w:szCs w:val="20"/>
        </w:rPr>
        <w:t>variations are mainly due to the skin sweat ge</w:t>
      </w:r>
      <w:r w:rsidR="0088323F" w:rsidRPr="000168B6">
        <w:rPr>
          <w:rFonts w:ascii="Times New Roman" w:hAnsi="Times New Roman" w:cs="Times New Roman"/>
          <w:color w:val="000000"/>
          <w:sz w:val="20"/>
          <w:szCs w:val="20"/>
        </w:rPr>
        <w:t xml:space="preserve">nerated by the sweat glands and </w:t>
      </w:r>
      <w:r w:rsidRPr="000168B6">
        <w:rPr>
          <w:rFonts w:ascii="Times New Roman" w:hAnsi="Times New Roman" w:cs="Times New Roman"/>
          <w:color w:val="000000"/>
          <w:sz w:val="20"/>
          <w:szCs w:val="20"/>
        </w:rPr>
        <w:t>can be utilized to estimate the sweat rate. T</w:t>
      </w:r>
      <w:r w:rsidR="0088323F" w:rsidRPr="000168B6">
        <w:rPr>
          <w:rFonts w:ascii="Times New Roman" w:hAnsi="Times New Roman" w:cs="Times New Roman"/>
          <w:color w:val="000000"/>
          <w:sz w:val="20"/>
          <w:szCs w:val="20"/>
        </w:rPr>
        <w:t xml:space="preserve">he GSR can be measured in terms </w:t>
      </w:r>
      <w:r w:rsidRPr="000168B6">
        <w:rPr>
          <w:rFonts w:ascii="Times New Roman" w:hAnsi="Times New Roman" w:cs="Times New Roman"/>
          <w:color w:val="000000"/>
          <w:sz w:val="20"/>
          <w:szCs w:val="20"/>
        </w:rPr>
        <w:t>of conductance, resistance and electro- physiologi</w:t>
      </w:r>
      <w:r w:rsidR="0088323F" w:rsidRPr="000168B6">
        <w:rPr>
          <w:rFonts w:ascii="Times New Roman" w:hAnsi="Times New Roman" w:cs="Times New Roman"/>
          <w:color w:val="000000"/>
          <w:sz w:val="20"/>
          <w:szCs w:val="20"/>
        </w:rPr>
        <w:t xml:space="preserve">cal potential. The conductivity </w:t>
      </w:r>
      <w:r w:rsidRPr="000168B6">
        <w:rPr>
          <w:rFonts w:ascii="Times New Roman" w:hAnsi="Times New Roman" w:cs="Times New Roman"/>
          <w:color w:val="000000"/>
          <w:sz w:val="20"/>
          <w:szCs w:val="20"/>
        </w:rPr>
        <w:t>of the skin increases when the sweat rate increases</w:t>
      </w:r>
      <w:r w:rsidR="0073049B" w:rsidRPr="000168B6">
        <w:rPr>
          <w:rFonts w:ascii="Times New Roman" w:hAnsi="Times New Roman" w:cs="Times New Roman"/>
          <w:color w:val="000000"/>
          <w:sz w:val="20"/>
          <w:szCs w:val="20"/>
        </w:rPr>
        <w:fldChar w:fldCharType="begin" w:fldLock="1"/>
      </w:r>
      <w:r w:rsidR="00A463A9">
        <w:rPr>
          <w:rFonts w:ascii="Times New Roman" w:hAnsi="Times New Roman" w:cs="Times New Roman"/>
          <w:color w:val="000000"/>
          <w:sz w:val="20"/>
          <w:szCs w:val="20"/>
        </w:rPr>
        <w:instrText>ADDIN CSL_CITATION {"citationItems":[{"id":"ITEM-1","itemData":{"author":[{"dropping-particle":"","family":"Begtrup","given":"Gavi","non-dropping-particle":"","parse-names":false,"suffix":""},{"dropping-particle":"","family":"Bertrand","given":"Jacob A","non-dropping-particle":"","parse-names":false,"suffix":""},{"dropping-particle":"","family":"Heikenfeld","given":"Jason","non-dropping-particle":"","parse-names":false,"suffix":""},{"dropping-particle":"","family":"Morgan","given":"Austin","non-dropping-particle":"","parse-names":false,"suffix":""},{"dropping-particle":"","family":"Weinle","given":"Nathan","non-dropping-particle":"","parse-names":false,"suffix":""}],"id":"ITEM-1","issued":{"date-parts":[["2019"]]},"note":"US Patent 10,405,794","publisher":"Google Patents","title":"Sweat conductivity, volumetric sweat rate, and galvanic skin response devices and applications","type":"article"},"uris":["http://www.mendeley.com/documents/?uuid=7ae30659-afe8-4730-a6da-5fa6e9c3b2ca"]}],"mendeley":{"formattedCitation":"&lt;sup&gt;38&lt;/sup&gt;","plainTextFormattedCitation":"38","previouslyFormattedCitation":"[38]"},"properties":{"noteIndex":0},"schema":"https://github.com/citation-style-language/schema/raw/master/csl-citation.json"}</w:instrText>
      </w:r>
      <w:r w:rsidR="0073049B" w:rsidRPr="000168B6">
        <w:rPr>
          <w:rFonts w:ascii="Times New Roman" w:hAnsi="Times New Roman" w:cs="Times New Roman"/>
          <w:color w:val="000000"/>
          <w:sz w:val="20"/>
          <w:szCs w:val="20"/>
        </w:rPr>
        <w:fldChar w:fldCharType="separate"/>
      </w:r>
      <w:r w:rsidR="00A463A9" w:rsidRPr="00A463A9">
        <w:rPr>
          <w:rFonts w:ascii="Times New Roman" w:hAnsi="Times New Roman" w:cs="Times New Roman"/>
          <w:noProof/>
          <w:color w:val="000000"/>
          <w:sz w:val="20"/>
          <w:szCs w:val="20"/>
          <w:vertAlign w:val="superscript"/>
        </w:rPr>
        <w:t>38</w:t>
      </w:r>
      <w:r w:rsidR="0073049B" w:rsidRPr="000168B6">
        <w:rPr>
          <w:rFonts w:ascii="Times New Roman" w:hAnsi="Times New Roman" w:cs="Times New Roman"/>
          <w:color w:val="000000"/>
          <w:sz w:val="20"/>
          <w:szCs w:val="20"/>
        </w:rPr>
        <w:fldChar w:fldCharType="end"/>
      </w:r>
      <w:r w:rsidR="0088323F" w:rsidRPr="000168B6">
        <w:rPr>
          <w:rFonts w:ascii="Times New Roman" w:hAnsi="Times New Roman" w:cs="Times New Roman"/>
          <w:color w:val="000000"/>
          <w:sz w:val="20"/>
          <w:szCs w:val="20"/>
        </w:rPr>
        <w:t xml:space="preserve">. The sensor measures </w:t>
      </w:r>
      <w:r w:rsidRPr="000168B6">
        <w:rPr>
          <w:rFonts w:ascii="Times New Roman" w:hAnsi="Times New Roman" w:cs="Times New Roman"/>
          <w:color w:val="000000"/>
          <w:sz w:val="20"/>
          <w:szCs w:val="20"/>
        </w:rPr>
        <w:t>the electrical conductivity between two electro</w:t>
      </w:r>
      <w:r w:rsidR="0088323F" w:rsidRPr="000168B6">
        <w:rPr>
          <w:rFonts w:ascii="Times New Roman" w:hAnsi="Times New Roman" w:cs="Times New Roman"/>
          <w:color w:val="000000"/>
          <w:sz w:val="20"/>
          <w:szCs w:val="20"/>
        </w:rPr>
        <w:t xml:space="preserve">des and is considered a type of </w:t>
      </w:r>
      <w:r w:rsidRPr="000168B6">
        <w:rPr>
          <w:rFonts w:ascii="Times New Roman" w:hAnsi="Times New Roman" w:cs="Times New Roman"/>
          <w:color w:val="000000"/>
          <w:sz w:val="20"/>
          <w:szCs w:val="20"/>
        </w:rPr>
        <w:t>ohmmeter.</w:t>
      </w:r>
    </w:p>
    <w:p w14:paraId="414468CD" w14:textId="6334E913" w:rsidR="00D01A70" w:rsidRPr="000168B6" w:rsidRDefault="0073049B" w:rsidP="000168B6">
      <w:pPr>
        <w:autoSpaceDE w:val="0"/>
        <w:autoSpaceDN w:val="0"/>
        <w:adjustRightInd w:val="0"/>
        <w:spacing w:after="0" w:line="240" w:lineRule="auto"/>
        <w:jc w:val="both"/>
        <w:rPr>
          <w:rFonts w:ascii="Times New Roman" w:hAnsi="Times New Roman" w:cs="Times New Roman"/>
          <w:color w:val="000000"/>
          <w:sz w:val="20"/>
          <w:szCs w:val="20"/>
        </w:rPr>
      </w:pPr>
      <w:r w:rsidRPr="000168B6">
        <w:rPr>
          <w:rFonts w:ascii="Times New Roman" w:hAnsi="Times New Roman" w:cs="Times New Roman"/>
          <w:color w:val="000000"/>
          <w:sz w:val="20"/>
          <w:szCs w:val="20"/>
        </w:rPr>
        <w:t>The GROVE GSR sensor</w:t>
      </w:r>
      <w:r w:rsidRPr="000168B6">
        <w:rPr>
          <w:rFonts w:ascii="Times New Roman" w:hAnsi="Times New Roman" w:cs="Times New Roman"/>
          <w:color w:val="000000"/>
          <w:sz w:val="20"/>
          <w:szCs w:val="20"/>
        </w:rPr>
        <w:fldChar w:fldCharType="begin" w:fldLock="1"/>
      </w:r>
      <w:r w:rsidR="00A463A9">
        <w:rPr>
          <w:rFonts w:ascii="Times New Roman" w:hAnsi="Times New Roman" w:cs="Times New Roman"/>
          <w:color w:val="000000"/>
          <w:sz w:val="20"/>
          <w:szCs w:val="20"/>
        </w:rPr>
        <w:instrText>ADDIN CSL_CITATION {"citationItems":[{"id":"ITEM-1","itemData":{"URL":"https://www.seeedstudio.com/Grove-GSR-sensor-p-1614.html","author":[{"dropping-particle":"","family":"Seeed","given":"","non-dropping-particle":"","parse-names":false,"suffix":""}],"id":"ITEM-1","issued":{"date-parts":[["0"]]},"title":"Grove - GSR sensor","type":"webpage"},"uris":["http://www.mendeley.com/documents/?uuid=2fb37cee-ed9a-4a9e-a4a9-0085d161f6e7"]}],"mendeley":{"formattedCitation":"&lt;sup&gt;39&lt;/sup&gt;","plainTextFormattedCitation":"39","previouslyFormattedCitation":"[39]"},"properties":{"noteIndex":0},"schema":"https://github.com/citation-style-language/schema/raw/master/csl-citation.json"}</w:instrText>
      </w:r>
      <w:r w:rsidRPr="000168B6">
        <w:rPr>
          <w:rFonts w:ascii="Times New Roman" w:hAnsi="Times New Roman" w:cs="Times New Roman"/>
          <w:color w:val="000000"/>
          <w:sz w:val="20"/>
          <w:szCs w:val="20"/>
        </w:rPr>
        <w:fldChar w:fldCharType="separate"/>
      </w:r>
      <w:r w:rsidR="00A463A9" w:rsidRPr="00A463A9">
        <w:rPr>
          <w:rFonts w:ascii="Times New Roman" w:hAnsi="Times New Roman" w:cs="Times New Roman"/>
          <w:noProof/>
          <w:color w:val="000000"/>
          <w:sz w:val="20"/>
          <w:szCs w:val="20"/>
          <w:vertAlign w:val="superscript"/>
        </w:rPr>
        <w:t>39</w:t>
      </w:r>
      <w:r w:rsidRPr="000168B6">
        <w:rPr>
          <w:rFonts w:ascii="Times New Roman" w:hAnsi="Times New Roman" w:cs="Times New Roman"/>
          <w:color w:val="000000"/>
          <w:sz w:val="20"/>
          <w:szCs w:val="20"/>
        </w:rPr>
        <w:fldChar w:fldCharType="end"/>
      </w:r>
      <w:r w:rsidRPr="000168B6">
        <w:rPr>
          <w:rFonts w:ascii="Times New Roman" w:hAnsi="Times New Roman" w:cs="Times New Roman"/>
          <w:color w:val="000000"/>
          <w:sz w:val="20"/>
          <w:szCs w:val="20"/>
        </w:rPr>
        <w:t xml:space="preserve"> </w:t>
      </w:r>
      <w:r w:rsidR="00D01A70" w:rsidRPr="000168B6">
        <w:rPr>
          <w:rFonts w:ascii="Times New Roman" w:hAnsi="Times New Roman" w:cs="Times New Roman"/>
          <w:color w:val="000000"/>
          <w:sz w:val="20"/>
          <w:szCs w:val="20"/>
        </w:rPr>
        <w:t>is integrated inside the glove monitoring the skin conductivit</w:t>
      </w:r>
      <w:r w:rsidR="0088323F" w:rsidRPr="000168B6">
        <w:rPr>
          <w:rFonts w:ascii="Times New Roman" w:hAnsi="Times New Roman" w:cs="Times New Roman"/>
          <w:color w:val="000000"/>
          <w:sz w:val="20"/>
          <w:szCs w:val="20"/>
        </w:rPr>
        <w:t>y using two Ag/AgCl electrodes fi</w:t>
      </w:r>
      <w:r w:rsidR="00D01A70" w:rsidRPr="000168B6">
        <w:rPr>
          <w:rFonts w:ascii="Times New Roman" w:hAnsi="Times New Roman" w:cs="Times New Roman"/>
          <w:color w:val="000000"/>
          <w:sz w:val="20"/>
          <w:szCs w:val="20"/>
        </w:rPr>
        <w:t>xed on the skin. A small v</w:t>
      </w:r>
      <w:r w:rsidR="0088323F" w:rsidRPr="000168B6">
        <w:rPr>
          <w:rFonts w:ascii="Times New Roman" w:hAnsi="Times New Roman" w:cs="Times New Roman"/>
          <w:color w:val="000000"/>
          <w:sz w:val="20"/>
          <w:szCs w:val="20"/>
        </w:rPr>
        <w:t xml:space="preserve">oltage of </w:t>
      </w:r>
      <w:r w:rsidR="00D01A70" w:rsidRPr="000168B6">
        <w:rPr>
          <w:rFonts w:ascii="Times New Roman" w:hAnsi="Times New Roman" w:cs="Times New Roman"/>
          <w:color w:val="000000"/>
          <w:sz w:val="20"/>
          <w:szCs w:val="20"/>
        </w:rPr>
        <w:t>0.5 V is applied between the two electrodes</w:t>
      </w:r>
      <w:r w:rsidR="003149B7" w:rsidRPr="000168B6">
        <w:rPr>
          <w:rFonts w:ascii="Times New Roman" w:hAnsi="Times New Roman" w:cs="Times New Roman"/>
          <w:color w:val="000000"/>
          <w:sz w:val="20"/>
          <w:szCs w:val="20"/>
        </w:rPr>
        <w:t>,</w:t>
      </w:r>
      <w:r w:rsidR="00D01A70" w:rsidRPr="000168B6">
        <w:rPr>
          <w:rFonts w:ascii="Times New Roman" w:hAnsi="Times New Roman" w:cs="Times New Roman"/>
          <w:color w:val="000000"/>
          <w:sz w:val="20"/>
          <w:szCs w:val="20"/>
        </w:rPr>
        <w:t xml:space="preserve"> </w:t>
      </w:r>
      <w:r w:rsidR="003149B7" w:rsidRPr="000168B6">
        <w:rPr>
          <w:rFonts w:ascii="Times New Roman" w:hAnsi="Times New Roman" w:cs="Times New Roman"/>
          <w:color w:val="000000"/>
          <w:sz w:val="20"/>
          <w:szCs w:val="20"/>
        </w:rPr>
        <w:t>a</w:t>
      </w:r>
      <w:r w:rsidR="0088323F" w:rsidRPr="000168B6">
        <w:rPr>
          <w:rFonts w:ascii="Times New Roman" w:hAnsi="Times New Roman" w:cs="Times New Roman"/>
          <w:color w:val="000000"/>
          <w:sz w:val="20"/>
          <w:szCs w:val="20"/>
        </w:rPr>
        <w:t xml:space="preserve">nd by relying on ohm's law, the </w:t>
      </w:r>
      <w:r w:rsidR="00D01A70" w:rsidRPr="000168B6">
        <w:rPr>
          <w:rFonts w:ascii="Times New Roman" w:hAnsi="Times New Roman" w:cs="Times New Roman"/>
          <w:color w:val="000000"/>
          <w:sz w:val="20"/>
          <w:szCs w:val="20"/>
        </w:rPr>
        <w:t>electrical conductivity of the skin is measured u</w:t>
      </w:r>
      <w:r w:rsidR="0088323F" w:rsidRPr="000168B6">
        <w:rPr>
          <w:rFonts w:ascii="Times New Roman" w:hAnsi="Times New Roman" w:cs="Times New Roman"/>
          <w:color w:val="000000"/>
          <w:sz w:val="20"/>
          <w:szCs w:val="20"/>
        </w:rPr>
        <w:t xml:space="preserve">sing the current flow between the </w:t>
      </w:r>
      <w:r w:rsidR="00D01A70" w:rsidRPr="000168B6">
        <w:rPr>
          <w:rFonts w:ascii="Times New Roman" w:hAnsi="Times New Roman" w:cs="Times New Roman"/>
          <w:color w:val="000000"/>
          <w:sz w:val="20"/>
          <w:szCs w:val="20"/>
        </w:rPr>
        <w:t xml:space="preserve">two electrodes. The GSR sensor is wired to an </w:t>
      </w:r>
      <w:r w:rsidR="0088323F" w:rsidRPr="000168B6">
        <w:rPr>
          <w:rFonts w:ascii="Times New Roman" w:hAnsi="Times New Roman" w:cs="Times New Roman"/>
          <w:color w:val="000000"/>
          <w:sz w:val="20"/>
          <w:szCs w:val="20"/>
        </w:rPr>
        <w:t xml:space="preserve">Arduino to collect and save the </w:t>
      </w:r>
      <w:r w:rsidR="00D01A70" w:rsidRPr="000168B6">
        <w:rPr>
          <w:rFonts w:ascii="Times New Roman" w:hAnsi="Times New Roman" w:cs="Times New Roman"/>
          <w:color w:val="000000"/>
          <w:sz w:val="20"/>
          <w:szCs w:val="20"/>
        </w:rPr>
        <w:t>data.</w:t>
      </w:r>
    </w:p>
    <w:p w14:paraId="787557B0" w14:textId="77777777" w:rsidR="00D01A70" w:rsidRPr="000168B6" w:rsidRDefault="00D01A70" w:rsidP="000168B6">
      <w:pPr>
        <w:pStyle w:val="Heading2"/>
        <w:spacing w:line="240" w:lineRule="auto"/>
        <w:rPr>
          <w:rFonts w:ascii="Times New Roman" w:hAnsi="Times New Roman" w:cs="Times New Roman"/>
          <w:b/>
          <w:color w:val="auto"/>
          <w:sz w:val="20"/>
          <w:szCs w:val="20"/>
        </w:rPr>
      </w:pPr>
      <w:bookmarkStart w:id="30" w:name="_Toc76228072"/>
      <w:bookmarkStart w:id="31" w:name="_Toc108255869"/>
      <w:r w:rsidRPr="000168B6">
        <w:rPr>
          <w:rFonts w:ascii="Times New Roman" w:hAnsi="Times New Roman" w:cs="Times New Roman"/>
          <w:b/>
          <w:color w:val="auto"/>
          <w:sz w:val="20"/>
          <w:szCs w:val="20"/>
        </w:rPr>
        <w:t>Environmental temperature and humidity sensor</w:t>
      </w:r>
      <w:bookmarkEnd w:id="30"/>
      <w:bookmarkEnd w:id="31"/>
    </w:p>
    <w:p w14:paraId="48B1E543" w14:textId="16406D4C" w:rsidR="00D01A70" w:rsidRPr="000168B6" w:rsidRDefault="00D01A70" w:rsidP="000168B6">
      <w:pPr>
        <w:autoSpaceDE w:val="0"/>
        <w:autoSpaceDN w:val="0"/>
        <w:adjustRightInd w:val="0"/>
        <w:spacing w:after="0" w:line="240" w:lineRule="auto"/>
        <w:jc w:val="both"/>
        <w:rPr>
          <w:rFonts w:ascii="Times New Roman" w:hAnsi="Times New Roman" w:cs="Times New Roman"/>
          <w:color w:val="000000"/>
          <w:sz w:val="20"/>
          <w:szCs w:val="20"/>
        </w:rPr>
      </w:pPr>
      <w:r w:rsidRPr="000168B6">
        <w:rPr>
          <w:rFonts w:ascii="Times New Roman" w:hAnsi="Times New Roman" w:cs="Times New Roman"/>
          <w:color w:val="000000"/>
          <w:sz w:val="20"/>
          <w:szCs w:val="20"/>
        </w:rPr>
        <w:t>Since the environmental temperature and humidity ma</w:t>
      </w:r>
      <w:r w:rsidR="0088323F" w:rsidRPr="000168B6">
        <w:rPr>
          <w:rFonts w:ascii="Times New Roman" w:hAnsi="Times New Roman" w:cs="Times New Roman"/>
          <w:color w:val="000000"/>
          <w:sz w:val="20"/>
          <w:szCs w:val="20"/>
        </w:rPr>
        <w:t xml:space="preserve">y </w:t>
      </w:r>
      <w:r w:rsidR="00DE4837" w:rsidRPr="000168B6">
        <w:rPr>
          <w:rFonts w:ascii="Times New Roman" w:hAnsi="Times New Roman" w:cs="Times New Roman"/>
          <w:color w:val="000000"/>
          <w:sz w:val="20"/>
          <w:szCs w:val="20"/>
        </w:rPr>
        <w:t>directly affect</w:t>
      </w:r>
      <w:r w:rsidR="0088323F" w:rsidRPr="000168B6">
        <w:rPr>
          <w:rFonts w:ascii="Times New Roman" w:hAnsi="Times New Roman" w:cs="Times New Roman"/>
          <w:color w:val="000000"/>
          <w:sz w:val="20"/>
          <w:szCs w:val="20"/>
        </w:rPr>
        <w:t xml:space="preserve"> the electrical </w:t>
      </w:r>
      <w:r w:rsidRPr="000168B6">
        <w:rPr>
          <w:rFonts w:ascii="Times New Roman" w:hAnsi="Times New Roman" w:cs="Times New Roman"/>
          <w:color w:val="000000"/>
          <w:sz w:val="20"/>
          <w:szCs w:val="20"/>
        </w:rPr>
        <w:t xml:space="preserve">properties </w:t>
      </w:r>
      <w:r w:rsidR="0088323F" w:rsidRPr="000168B6">
        <w:rPr>
          <w:rFonts w:ascii="Times New Roman" w:hAnsi="Times New Roman" w:cs="Times New Roman"/>
          <w:color w:val="000000"/>
          <w:sz w:val="20"/>
          <w:szCs w:val="20"/>
        </w:rPr>
        <w:t>of the tissues under test specifi</w:t>
      </w:r>
      <w:r w:rsidRPr="000168B6">
        <w:rPr>
          <w:rFonts w:ascii="Times New Roman" w:hAnsi="Times New Roman" w:cs="Times New Roman"/>
          <w:color w:val="000000"/>
          <w:sz w:val="20"/>
          <w:szCs w:val="20"/>
        </w:rPr>
        <w:t>call</w:t>
      </w:r>
      <w:r w:rsidR="00134353" w:rsidRPr="000168B6">
        <w:rPr>
          <w:rFonts w:ascii="Times New Roman" w:hAnsi="Times New Roman" w:cs="Times New Roman"/>
          <w:color w:val="000000"/>
          <w:sz w:val="20"/>
          <w:szCs w:val="20"/>
        </w:rPr>
        <w:t>y the dielectric</w:t>
      </w:r>
      <w:r w:rsidR="0088323F" w:rsidRPr="000168B6">
        <w:rPr>
          <w:rFonts w:ascii="Times New Roman" w:hAnsi="Times New Roman" w:cs="Times New Roman"/>
          <w:color w:val="000000"/>
          <w:sz w:val="20"/>
          <w:szCs w:val="20"/>
        </w:rPr>
        <w:t xml:space="preserve"> constant and </w:t>
      </w:r>
      <w:r w:rsidRPr="000168B6">
        <w:rPr>
          <w:rFonts w:ascii="Times New Roman" w:hAnsi="Times New Roman" w:cs="Times New Roman"/>
          <w:color w:val="000000"/>
          <w:sz w:val="20"/>
          <w:szCs w:val="20"/>
        </w:rPr>
        <w:t>the loss tangent, compensation for these two factors is crucial in our application.</w:t>
      </w:r>
    </w:p>
    <w:p w14:paraId="6BB50B96" w14:textId="7EACA878" w:rsidR="00D01A70" w:rsidRPr="000168B6" w:rsidRDefault="0073049B" w:rsidP="000168B6">
      <w:pPr>
        <w:autoSpaceDE w:val="0"/>
        <w:autoSpaceDN w:val="0"/>
        <w:adjustRightInd w:val="0"/>
        <w:spacing w:after="0" w:line="240" w:lineRule="auto"/>
        <w:jc w:val="both"/>
        <w:rPr>
          <w:rFonts w:ascii="Times New Roman" w:hAnsi="Times New Roman" w:cs="Times New Roman"/>
          <w:color w:val="000000"/>
          <w:sz w:val="20"/>
          <w:szCs w:val="20"/>
        </w:rPr>
      </w:pPr>
      <w:r w:rsidRPr="000168B6">
        <w:rPr>
          <w:rFonts w:ascii="Times New Roman" w:hAnsi="Times New Roman" w:cs="Times New Roman"/>
          <w:color w:val="000000"/>
          <w:sz w:val="20"/>
          <w:szCs w:val="20"/>
        </w:rPr>
        <w:t>C. Jang et al.</w:t>
      </w:r>
      <w:r w:rsidRPr="000168B6">
        <w:rPr>
          <w:rFonts w:ascii="Times New Roman" w:hAnsi="Times New Roman" w:cs="Times New Roman"/>
          <w:color w:val="000000"/>
          <w:sz w:val="20"/>
          <w:szCs w:val="20"/>
        </w:rPr>
        <w:fldChar w:fldCharType="begin" w:fldLock="1"/>
      </w:r>
      <w:r w:rsidR="00A463A9">
        <w:rPr>
          <w:rFonts w:ascii="Times New Roman" w:hAnsi="Times New Roman" w:cs="Times New Roman"/>
          <w:color w:val="000000"/>
          <w:sz w:val="20"/>
          <w:szCs w:val="20"/>
        </w:rPr>
        <w:instrText>ADDIN CSL_CITATION {"citationItems":[{"id":"ITEM-1","itemData":{"author":[{"dropping-particle":"","family":"Jang","given":"Chorom","non-dropping-particle":"","parse-names":false,"suffix":""},{"dropping-particle":"","family":"Park","given":"Jin-Kwan","non-dropping-particle":"","parse-names":false,"suffix":""},{"dropping-particle":"","family":"Lee","given":"Hee-Jo","non-dropping-particle":"","parse-names":false,"suffix":""},{"dropping-particle":"","family":"Yun","given":"Gi-Ho","non-dropping-particle":"","parse-names":false,"suffix":""},{"dropping-particle":"","family":"Yook","given":"Jong-Gwan","non-dropping-particle":"","parse-names":false,"suffix":""}],"container-title":"Sensors","id":"ITEM-1","issue":"11","issued":{"date-parts":[["2018"]]},"page":"3850","publisher":"Multidisciplinary Digital Publishing Institute","title":"Temperature-corrected fluidic glucose sensor based on microwave resonator","type":"article-journal","volume":"18"},"uris":["http://www.mendeley.com/documents/?uuid=003c7912-6226-4fba-a2c6-b073792d6056"]}],"mendeley":{"formattedCitation":"&lt;sup&gt;19&lt;/sup&gt;","plainTextFormattedCitation":"19","previouslyFormattedCitation":"[19]"},"properties":{"noteIndex":0},"schema":"https://github.com/citation-style-language/schema/raw/master/csl-citation.json"}</w:instrText>
      </w:r>
      <w:r w:rsidRPr="000168B6">
        <w:rPr>
          <w:rFonts w:ascii="Times New Roman" w:hAnsi="Times New Roman" w:cs="Times New Roman"/>
          <w:color w:val="000000"/>
          <w:sz w:val="20"/>
          <w:szCs w:val="20"/>
        </w:rPr>
        <w:fldChar w:fldCharType="separate"/>
      </w:r>
      <w:r w:rsidR="00A463A9" w:rsidRPr="00A463A9">
        <w:rPr>
          <w:rFonts w:ascii="Times New Roman" w:hAnsi="Times New Roman" w:cs="Times New Roman"/>
          <w:noProof/>
          <w:color w:val="000000"/>
          <w:sz w:val="20"/>
          <w:szCs w:val="20"/>
          <w:vertAlign w:val="superscript"/>
        </w:rPr>
        <w:t>19</w:t>
      </w:r>
      <w:r w:rsidRPr="000168B6">
        <w:rPr>
          <w:rFonts w:ascii="Times New Roman" w:hAnsi="Times New Roman" w:cs="Times New Roman"/>
          <w:color w:val="000000"/>
          <w:sz w:val="20"/>
          <w:szCs w:val="20"/>
        </w:rPr>
        <w:fldChar w:fldCharType="end"/>
      </w:r>
      <w:r w:rsidR="00D01A70" w:rsidRPr="000168B6">
        <w:rPr>
          <w:rFonts w:ascii="Times New Roman" w:hAnsi="Times New Roman" w:cs="Times New Roman"/>
          <w:color w:val="000000"/>
          <w:sz w:val="20"/>
          <w:szCs w:val="20"/>
        </w:rPr>
        <w:t xml:space="preserve"> proved that the amb</w:t>
      </w:r>
      <w:r w:rsidR="0088323F" w:rsidRPr="000168B6">
        <w:rPr>
          <w:rFonts w:ascii="Times New Roman" w:hAnsi="Times New Roman" w:cs="Times New Roman"/>
          <w:color w:val="000000"/>
          <w:sz w:val="20"/>
          <w:szCs w:val="20"/>
        </w:rPr>
        <w:t xml:space="preserve">ient temperature has a higher effect on </w:t>
      </w:r>
      <w:r w:rsidR="00D01A70" w:rsidRPr="000168B6">
        <w:rPr>
          <w:rFonts w:ascii="Times New Roman" w:hAnsi="Times New Roman" w:cs="Times New Roman"/>
          <w:color w:val="000000"/>
          <w:sz w:val="20"/>
          <w:szCs w:val="20"/>
        </w:rPr>
        <w:t>the EM-sensor response than humidity.</w:t>
      </w:r>
    </w:p>
    <w:p w14:paraId="1B8A67F0" w14:textId="60171B9B" w:rsidR="00D01A70" w:rsidRPr="000168B6" w:rsidRDefault="00D01A70" w:rsidP="000168B6">
      <w:pPr>
        <w:autoSpaceDE w:val="0"/>
        <w:autoSpaceDN w:val="0"/>
        <w:adjustRightInd w:val="0"/>
        <w:spacing w:after="0" w:line="240" w:lineRule="auto"/>
        <w:jc w:val="both"/>
        <w:rPr>
          <w:rFonts w:ascii="Times New Roman" w:hAnsi="Times New Roman" w:cs="Times New Roman"/>
          <w:color w:val="000000"/>
          <w:sz w:val="20"/>
          <w:szCs w:val="20"/>
        </w:rPr>
      </w:pPr>
      <w:r w:rsidRPr="000168B6">
        <w:rPr>
          <w:rFonts w:ascii="Times New Roman" w:hAnsi="Times New Roman" w:cs="Times New Roman"/>
          <w:color w:val="000000"/>
          <w:sz w:val="20"/>
          <w:szCs w:val="20"/>
        </w:rPr>
        <w:t>To test and compensate for environmental tem</w:t>
      </w:r>
      <w:r w:rsidR="0088323F" w:rsidRPr="000168B6">
        <w:rPr>
          <w:rFonts w:ascii="Times New Roman" w:hAnsi="Times New Roman" w:cs="Times New Roman"/>
          <w:color w:val="000000"/>
          <w:sz w:val="20"/>
          <w:szCs w:val="20"/>
        </w:rPr>
        <w:t>perature and humidity potential eff</w:t>
      </w:r>
      <w:r w:rsidRPr="000168B6">
        <w:rPr>
          <w:rFonts w:ascii="Times New Roman" w:hAnsi="Times New Roman" w:cs="Times New Roman"/>
          <w:color w:val="000000"/>
          <w:sz w:val="20"/>
          <w:szCs w:val="20"/>
        </w:rPr>
        <w:t>ects, a CC2650STK, Sensor Tag Development ki</w:t>
      </w:r>
      <w:r w:rsidR="0073049B" w:rsidRPr="000168B6">
        <w:rPr>
          <w:rFonts w:ascii="Times New Roman" w:hAnsi="Times New Roman" w:cs="Times New Roman"/>
          <w:color w:val="000000"/>
          <w:sz w:val="20"/>
          <w:szCs w:val="20"/>
        </w:rPr>
        <w:t>t</w:t>
      </w:r>
      <w:r w:rsidR="0073049B" w:rsidRPr="000168B6">
        <w:rPr>
          <w:rFonts w:ascii="Times New Roman" w:hAnsi="Times New Roman" w:cs="Times New Roman"/>
          <w:color w:val="000000"/>
          <w:sz w:val="20"/>
          <w:szCs w:val="20"/>
        </w:rPr>
        <w:fldChar w:fldCharType="begin" w:fldLock="1"/>
      </w:r>
      <w:r w:rsidR="00A463A9">
        <w:rPr>
          <w:rFonts w:ascii="Times New Roman" w:hAnsi="Times New Roman" w:cs="Times New Roman"/>
          <w:color w:val="000000"/>
          <w:sz w:val="20"/>
          <w:szCs w:val="20"/>
        </w:rPr>
        <w:instrText>ADDIN CSL_CITATION {"citationItems":[{"id":"ITEM-1","itemData":{"author":[{"dropping-particle":"","family":"Instruments","given":"Texas","non-dropping-particle":"","parse-names":false,"suffix":""}],"id":"ITEM-1","issued":{"date-parts":[["0"]]},"title":"CC2650STK SimpleLink</w:instrText>
      </w:r>
      <w:r w:rsidR="00A463A9">
        <w:rPr>
          <w:rFonts w:ascii="Tahoma" w:hAnsi="Tahoma" w:cs="Tahoma"/>
          <w:color w:val="000000"/>
          <w:sz w:val="20"/>
          <w:szCs w:val="20"/>
        </w:rPr>
        <w:instrText>�</w:instrText>
      </w:r>
      <w:r w:rsidR="00A463A9">
        <w:rPr>
          <w:rFonts w:ascii="Times New Roman" w:hAnsi="Times New Roman" w:cs="Times New Roman"/>
          <w:color w:val="000000"/>
          <w:sz w:val="20"/>
          <w:szCs w:val="20"/>
        </w:rPr>
        <w:instrText xml:space="preserve"> Bluetooth low energy/Multi-standard SensorTag","type":"article"},"uris":["http://www.mendeley.com/documents/?uuid=e9a4257f-b99a-40f6-8f21-7058b87cee54"]}],"mendeley":{"formattedCitation":"&lt;sup&gt;40&lt;/sup&gt;","plainTextFormattedCitation":"40","previouslyFormattedCitation":"[40]"},"properties":{"noteIndex":0},"schema":"https://github.com/citation-style-language/schema/raw/master/csl-citation.json"}</w:instrText>
      </w:r>
      <w:r w:rsidR="0073049B" w:rsidRPr="000168B6">
        <w:rPr>
          <w:rFonts w:ascii="Times New Roman" w:hAnsi="Times New Roman" w:cs="Times New Roman"/>
          <w:color w:val="000000"/>
          <w:sz w:val="20"/>
          <w:szCs w:val="20"/>
        </w:rPr>
        <w:fldChar w:fldCharType="separate"/>
      </w:r>
      <w:r w:rsidR="00A463A9" w:rsidRPr="00A463A9">
        <w:rPr>
          <w:rFonts w:ascii="Times New Roman" w:hAnsi="Times New Roman" w:cs="Times New Roman"/>
          <w:noProof/>
          <w:color w:val="000000"/>
          <w:sz w:val="20"/>
          <w:szCs w:val="20"/>
          <w:vertAlign w:val="superscript"/>
        </w:rPr>
        <w:t>40</w:t>
      </w:r>
      <w:r w:rsidR="0073049B" w:rsidRPr="000168B6">
        <w:rPr>
          <w:rFonts w:ascii="Times New Roman" w:hAnsi="Times New Roman" w:cs="Times New Roman"/>
          <w:color w:val="000000"/>
          <w:sz w:val="20"/>
          <w:szCs w:val="20"/>
        </w:rPr>
        <w:fldChar w:fldCharType="end"/>
      </w:r>
      <w:r w:rsidR="0088323F" w:rsidRPr="000168B6">
        <w:rPr>
          <w:rFonts w:ascii="Times New Roman" w:hAnsi="Times New Roman" w:cs="Times New Roman"/>
          <w:color w:val="000000"/>
          <w:sz w:val="20"/>
          <w:szCs w:val="20"/>
        </w:rPr>
        <w:t xml:space="preserve"> is added to the proposed </w:t>
      </w:r>
      <w:r w:rsidRPr="000168B6">
        <w:rPr>
          <w:rFonts w:ascii="Times New Roman" w:hAnsi="Times New Roman" w:cs="Times New Roman"/>
          <w:color w:val="000000"/>
          <w:sz w:val="20"/>
          <w:szCs w:val="20"/>
        </w:rPr>
        <w:t>system to monitor the ambient humidity and tempe</w:t>
      </w:r>
      <w:r w:rsidR="0088323F" w:rsidRPr="000168B6">
        <w:rPr>
          <w:rFonts w:ascii="Times New Roman" w:hAnsi="Times New Roman" w:cs="Times New Roman"/>
          <w:color w:val="000000"/>
          <w:sz w:val="20"/>
          <w:szCs w:val="20"/>
        </w:rPr>
        <w:t xml:space="preserve">rature of the test environment. </w:t>
      </w:r>
      <w:r w:rsidRPr="000168B6">
        <w:rPr>
          <w:rFonts w:ascii="Times New Roman" w:hAnsi="Times New Roman" w:cs="Times New Roman"/>
          <w:color w:val="000000"/>
          <w:sz w:val="20"/>
          <w:szCs w:val="20"/>
        </w:rPr>
        <w:t>The collected data are sent via Bluetooth to a phone application.</w:t>
      </w:r>
    </w:p>
    <w:p w14:paraId="27C23223" w14:textId="77777777" w:rsidR="00D01A70" w:rsidRPr="000168B6" w:rsidRDefault="00D01A70" w:rsidP="000168B6">
      <w:pPr>
        <w:pStyle w:val="Heading2"/>
        <w:spacing w:line="240" w:lineRule="auto"/>
        <w:rPr>
          <w:rFonts w:ascii="Times New Roman" w:hAnsi="Times New Roman" w:cs="Times New Roman"/>
          <w:b/>
          <w:color w:val="auto"/>
          <w:sz w:val="20"/>
          <w:szCs w:val="20"/>
        </w:rPr>
      </w:pPr>
      <w:bookmarkStart w:id="32" w:name="_Toc76228073"/>
      <w:bookmarkStart w:id="33" w:name="_Toc108255870"/>
      <w:r w:rsidRPr="000168B6">
        <w:rPr>
          <w:rFonts w:ascii="Times New Roman" w:hAnsi="Times New Roman" w:cs="Times New Roman"/>
          <w:b/>
          <w:color w:val="auto"/>
          <w:sz w:val="20"/>
          <w:szCs w:val="20"/>
        </w:rPr>
        <w:t>Motion sensor</w:t>
      </w:r>
      <w:bookmarkEnd w:id="32"/>
      <w:bookmarkEnd w:id="33"/>
    </w:p>
    <w:p w14:paraId="600A3B49" w14:textId="5F91F7FB" w:rsidR="00D01A70" w:rsidRPr="000168B6" w:rsidRDefault="0088323F" w:rsidP="000168B6">
      <w:pPr>
        <w:autoSpaceDE w:val="0"/>
        <w:autoSpaceDN w:val="0"/>
        <w:adjustRightInd w:val="0"/>
        <w:spacing w:after="0" w:line="240" w:lineRule="auto"/>
        <w:jc w:val="both"/>
        <w:rPr>
          <w:rFonts w:ascii="Times New Roman" w:hAnsi="Times New Roman" w:cs="Times New Roman"/>
          <w:color w:val="000000"/>
          <w:sz w:val="20"/>
          <w:szCs w:val="20"/>
        </w:rPr>
      </w:pPr>
      <w:r w:rsidRPr="000168B6">
        <w:rPr>
          <w:rFonts w:ascii="Times New Roman" w:hAnsi="Times New Roman" w:cs="Times New Roman"/>
          <w:color w:val="000000"/>
          <w:sz w:val="20"/>
          <w:szCs w:val="20"/>
        </w:rPr>
        <w:t>Motion could aff</w:t>
      </w:r>
      <w:r w:rsidR="00D01A70" w:rsidRPr="000168B6">
        <w:rPr>
          <w:rFonts w:ascii="Times New Roman" w:hAnsi="Times New Roman" w:cs="Times New Roman"/>
          <w:color w:val="000000"/>
          <w:sz w:val="20"/>
          <w:szCs w:val="20"/>
        </w:rPr>
        <w:t>ect the EM-sensor to skin contact, h</w:t>
      </w:r>
      <w:r w:rsidRPr="000168B6">
        <w:rPr>
          <w:rFonts w:ascii="Times New Roman" w:hAnsi="Times New Roman" w:cs="Times New Roman"/>
          <w:color w:val="000000"/>
          <w:sz w:val="20"/>
          <w:szCs w:val="20"/>
        </w:rPr>
        <w:t>ence to take into consideration these movements eff</w:t>
      </w:r>
      <w:r w:rsidR="00D01A70" w:rsidRPr="000168B6">
        <w:rPr>
          <w:rFonts w:ascii="Times New Roman" w:hAnsi="Times New Roman" w:cs="Times New Roman"/>
          <w:color w:val="000000"/>
          <w:sz w:val="20"/>
          <w:szCs w:val="20"/>
        </w:rPr>
        <w:t>ect on the S-parame</w:t>
      </w:r>
      <w:r w:rsidRPr="000168B6">
        <w:rPr>
          <w:rFonts w:ascii="Times New Roman" w:hAnsi="Times New Roman" w:cs="Times New Roman"/>
          <w:color w:val="000000"/>
          <w:sz w:val="20"/>
          <w:szCs w:val="20"/>
        </w:rPr>
        <w:t xml:space="preserve">ters readings, we added a FLORA </w:t>
      </w:r>
      <w:r w:rsidR="0073049B" w:rsidRPr="000168B6">
        <w:rPr>
          <w:rFonts w:ascii="Times New Roman" w:hAnsi="Times New Roman" w:cs="Times New Roman"/>
          <w:color w:val="000000"/>
          <w:sz w:val="20"/>
          <w:szCs w:val="20"/>
        </w:rPr>
        <w:t>Accelerometer sensor</w:t>
      </w:r>
      <w:r w:rsidR="0073049B" w:rsidRPr="000168B6">
        <w:rPr>
          <w:rFonts w:ascii="Times New Roman" w:hAnsi="Times New Roman" w:cs="Times New Roman"/>
          <w:color w:val="000000"/>
          <w:sz w:val="20"/>
          <w:szCs w:val="20"/>
        </w:rPr>
        <w:fldChar w:fldCharType="begin" w:fldLock="1"/>
      </w:r>
      <w:r w:rsidR="00A463A9">
        <w:rPr>
          <w:rFonts w:ascii="Times New Roman" w:hAnsi="Times New Roman" w:cs="Times New Roman"/>
          <w:color w:val="000000"/>
          <w:sz w:val="20"/>
          <w:szCs w:val="20"/>
        </w:rPr>
        <w:instrText>ADDIN CSL_CITATION {"citationItems":[{"id":"ITEM-1","itemData":{"author":[{"dropping-particle":"","family":"Adafruit","given":"","non-dropping-particle":"","parse-names":false,"suffix":""}],"id":"ITEM-1","issued":{"date-parts":[["0"]]},"title":"FLORA Accelerometer/Compass Sensor - LSM303 - v1.0","type":"article"},"uris":["http://www.mendeley.com/documents/?uuid=5753309e-4c2a-4bd9-90b7-e059448c3712"]}],"mendeley":{"formattedCitation":"&lt;sup&gt;41&lt;/sup&gt;","plainTextFormattedCitation":"41","previouslyFormattedCitation":"[41]"},"properties":{"noteIndex":0},"schema":"https://github.com/citation-style-language/schema/raw/master/csl-citation.json"}</w:instrText>
      </w:r>
      <w:r w:rsidR="0073049B" w:rsidRPr="000168B6">
        <w:rPr>
          <w:rFonts w:ascii="Times New Roman" w:hAnsi="Times New Roman" w:cs="Times New Roman"/>
          <w:color w:val="000000"/>
          <w:sz w:val="20"/>
          <w:szCs w:val="20"/>
        </w:rPr>
        <w:fldChar w:fldCharType="separate"/>
      </w:r>
      <w:r w:rsidR="00A463A9" w:rsidRPr="00A463A9">
        <w:rPr>
          <w:rFonts w:ascii="Times New Roman" w:hAnsi="Times New Roman" w:cs="Times New Roman"/>
          <w:noProof/>
          <w:color w:val="000000"/>
          <w:sz w:val="20"/>
          <w:szCs w:val="20"/>
          <w:vertAlign w:val="superscript"/>
        </w:rPr>
        <w:t>41</w:t>
      </w:r>
      <w:r w:rsidR="0073049B" w:rsidRPr="000168B6">
        <w:rPr>
          <w:rFonts w:ascii="Times New Roman" w:hAnsi="Times New Roman" w:cs="Times New Roman"/>
          <w:color w:val="000000"/>
          <w:sz w:val="20"/>
          <w:szCs w:val="20"/>
        </w:rPr>
        <w:fldChar w:fldCharType="end"/>
      </w:r>
      <w:r w:rsidR="00D01A70" w:rsidRPr="000168B6">
        <w:rPr>
          <w:rFonts w:ascii="Times New Roman" w:hAnsi="Times New Roman" w:cs="Times New Roman"/>
          <w:color w:val="000000"/>
          <w:sz w:val="20"/>
          <w:szCs w:val="20"/>
        </w:rPr>
        <w:t xml:space="preserve"> to the proposed sy</w:t>
      </w:r>
      <w:r w:rsidRPr="000168B6">
        <w:rPr>
          <w:rFonts w:ascii="Times New Roman" w:hAnsi="Times New Roman" w:cs="Times New Roman"/>
          <w:color w:val="000000"/>
          <w:sz w:val="20"/>
          <w:szCs w:val="20"/>
        </w:rPr>
        <w:t xml:space="preserve">stem. The sensor is wired to an </w:t>
      </w:r>
      <w:r w:rsidR="00D01A70" w:rsidRPr="000168B6">
        <w:rPr>
          <w:rFonts w:ascii="Times New Roman" w:hAnsi="Times New Roman" w:cs="Times New Roman"/>
          <w:color w:val="000000"/>
          <w:sz w:val="20"/>
          <w:szCs w:val="20"/>
        </w:rPr>
        <w:t>Arduino to collect and save the 3-axis accelerometer data.</w:t>
      </w:r>
    </w:p>
    <w:p w14:paraId="292D788A" w14:textId="3552A1F6" w:rsidR="00122935" w:rsidRPr="000168B6" w:rsidRDefault="00122935" w:rsidP="000168B6">
      <w:pPr>
        <w:pStyle w:val="Heading1"/>
        <w:spacing w:line="240" w:lineRule="auto"/>
        <w:rPr>
          <w:rFonts w:ascii="Times New Roman" w:hAnsi="Times New Roman" w:cs="Times New Roman"/>
          <w:b/>
          <w:color w:val="auto"/>
          <w:sz w:val="20"/>
          <w:szCs w:val="20"/>
          <w:u w:val="single"/>
        </w:rPr>
      </w:pPr>
      <w:bookmarkStart w:id="34" w:name="_Toc108255871"/>
      <w:r w:rsidRPr="000168B6">
        <w:rPr>
          <w:rFonts w:ascii="Times New Roman" w:hAnsi="Times New Roman" w:cs="Times New Roman"/>
          <w:b/>
          <w:color w:val="auto"/>
          <w:sz w:val="20"/>
          <w:szCs w:val="20"/>
          <w:u w:val="single"/>
        </w:rPr>
        <w:lastRenderedPageBreak/>
        <w:t xml:space="preserve">Supplementary Note </w:t>
      </w:r>
      <w:r w:rsidRPr="000168B6">
        <w:rPr>
          <w:rFonts w:ascii="Times New Roman" w:hAnsi="Times New Roman" w:cs="Times New Roman"/>
          <w:b/>
          <w:bCs/>
          <w:color w:val="auto"/>
          <w:sz w:val="20"/>
          <w:szCs w:val="20"/>
          <w:u w:val="single"/>
        </w:rPr>
        <w:t>1</w:t>
      </w:r>
      <w:r w:rsidR="004E1DFC">
        <w:rPr>
          <w:rFonts w:ascii="Times New Roman" w:hAnsi="Times New Roman" w:cs="Times New Roman"/>
          <w:b/>
          <w:bCs/>
          <w:color w:val="auto"/>
          <w:sz w:val="20"/>
          <w:szCs w:val="20"/>
          <w:u w:val="single"/>
        </w:rPr>
        <w:t>2</w:t>
      </w:r>
      <w:r w:rsidRPr="000168B6">
        <w:rPr>
          <w:rFonts w:ascii="Times New Roman" w:hAnsi="Times New Roman" w:cs="Times New Roman"/>
          <w:b/>
          <w:color w:val="auto"/>
          <w:sz w:val="20"/>
          <w:szCs w:val="20"/>
          <w:u w:val="single"/>
        </w:rPr>
        <w:t>. Future work</w:t>
      </w:r>
      <w:bookmarkEnd w:id="34"/>
      <w:r w:rsidRPr="000168B6">
        <w:rPr>
          <w:rFonts w:ascii="Times New Roman" w:hAnsi="Times New Roman" w:cs="Times New Roman"/>
          <w:b/>
          <w:color w:val="auto"/>
          <w:sz w:val="20"/>
          <w:szCs w:val="20"/>
          <w:u w:val="single"/>
        </w:rPr>
        <w:t xml:space="preserve"> </w:t>
      </w:r>
    </w:p>
    <w:p w14:paraId="04318817" w14:textId="24DCE75A" w:rsidR="00122935" w:rsidRPr="000168B6" w:rsidRDefault="00122935" w:rsidP="000168B6">
      <w:pPr>
        <w:spacing w:line="240" w:lineRule="auto"/>
        <w:jc w:val="both"/>
        <w:rPr>
          <w:rFonts w:ascii="Times New Roman" w:hAnsi="Times New Roman" w:cs="Times New Roman"/>
          <w:sz w:val="20"/>
          <w:szCs w:val="20"/>
        </w:rPr>
      </w:pPr>
      <w:r w:rsidRPr="000168B6">
        <w:rPr>
          <w:rFonts w:ascii="Times New Roman" w:hAnsi="Times New Roman" w:cs="Times New Roman"/>
          <w:sz w:val="20"/>
          <w:szCs w:val="20"/>
        </w:rPr>
        <w:t xml:space="preserve">The next steps for the development of </w:t>
      </w:r>
      <w:r w:rsidR="004E1DFC" w:rsidRPr="000168B6">
        <w:rPr>
          <w:rFonts w:ascii="Times New Roman" w:hAnsi="Times New Roman" w:cs="Times New Roman"/>
          <w:sz w:val="20"/>
          <w:szCs w:val="20"/>
        </w:rPr>
        <w:t>this</w:t>
      </w:r>
      <w:r w:rsidRPr="000168B6">
        <w:rPr>
          <w:rFonts w:ascii="Times New Roman" w:hAnsi="Times New Roman" w:cs="Times New Roman"/>
          <w:sz w:val="20"/>
          <w:szCs w:val="20"/>
        </w:rPr>
        <w:t xml:space="preserve"> wearable glucose monitoring system will focus on further miniaturizing the different </w:t>
      </w:r>
      <w:r w:rsidR="009E1865" w:rsidRPr="000168B6">
        <w:rPr>
          <w:rFonts w:ascii="Times New Roman" w:hAnsi="Times New Roman" w:cs="Times New Roman"/>
          <w:sz w:val="20"/>
          <w:szCs w:val="20"/>
        </w:rPr>
        <w:t>components</w:t>
      </w:r>
      <w:r w:rsidRPr="000168B6">
        <w:rPr>
          <w:rFonts w:ascii="Times New Roman" w:hAnsi="Times New Roman" w:cs="Times New Roman"/>
          <w:sz w:val="20"/>
          <w:szCs w:val="20"/>
        </w:rPr>
        <w:t xml:space="preserve"> of the needed backend </w:t>
      </w:r>
      <w:r w:rsidR="00DE4837" w:rsidRPr="000168B6">
        <w:rPr>
          <w:rFonts w:ascii="Times New Roman" w:hAnsi="Times New Roman" w:cs="Times New Roman"/>
          <w:sz w:val="20"/>
          <w:szCs w:val="20"/>
        </w:rPr>
        <w:t>circuitry and</w:t>
      </w:r>
      <w:r w:rsidRPr="000168B6">
        <w:rPr>
          <w:rFonts w:ascii="Times New Roman" w:hAnsi="Times New Roman" w:cs="Times New Roman"/>
          <w:sz w:val="20"/>
          <w:szCs w:val="20"/>
        </w:rPr>
        <w:t xml:space="preserve"> providing efficient energy harvesting approach to sustainably power the proposed wearable system for long hours. With such modifications, the proposed system can provide an affordable fully wearable solution allowing noninvasive and continuous glucose monitoring throughout the day and night. This non-invasive, continuous monitoring of blood glucose level </w:t>
      </w:r>
      <w:r w:rsidR="00DE4837" w:rsidRPr="000168B6">
        <w:rPr>
          <w:rFonts w:ascii="Times New Roman" w:hAnsi="Times New Roman" w:cs="Times New Roman"/>
          <w:sz w:val="20"/>
          <w:szCs w:val="20"/>
        </w:rPr>
        <w:t>opens</w:t>
      </w:r>
      <w:r w:rsidRPr="000168B6">
        <w:rPr>
          <w:rFonts w:ascii="Times New Roman" w:hAnsi="Times New Roman" w:cs="Times New Roman"/>
          <w:sz w:val="20"/>
          <w:szCs w:val="20"/>
        </w:rPr>
        <w:t xml:space="preserve"> opportunities for personalized treatments and improve the patient’s compliance especially when the system aims to be embedded in their daily life wearables.</w:t>
      </w:r>
    </w:p>
    <w:p w14:paraId="03913FCE" w14:textId="6A597D4F" w:rsidR="004D2FB5" w:rsidRPr="000949FC" w:rsidRDefault="004D2FB5" w:rsidP="006C42DD">
      <w:pPr>
        <w:tabs>
          <w:tab w:val="left" w:pos="3337"/>
        </w:tabs>
        <w:autoSpaceDE w:val="0"/>
        <w:autoSpaceDN w:val="0"/>
        <w:adjustRightInd w:val="0"/>
        <w:spacing w:after="0" w:line="360" w:lineRule="auto"/>
        <w:jc w:val="both"/>
        <w:rPr>
          <w:rFonts w:ascii="Times New Roman" w:hAnsi="Times New Roman" w:cs="Times New Roman"/>
          <w:b/>
          <w:sz w:val="24"/>
          <w:u w:val="single"/>
        </w:rPr>
      </w:pPr>
      <w:r w:rsidRPr="000949FC">
        <w:rPr>
          <w:rFonts w:ascii="Times New Roman" w:hAnsi="Times New Roman" w:cs="Times New Roman"/>
          <w:b/>
          <w:sz w:val="24"/>
          <w:u w:val="single"/>
        </w:rPr>
        <w:t xml:space="preserve">Supplementary </w:t>
      </w:r>
      <w:r w:rsidRPr="000949FC">
        <w:rPr>
          <w:rFonts w:ascii="Times New Roman" w:eastAsiaTheme="majorEastAsia" w:hAnsi="Times New Roman" w:cs="Times New Roman"/>
          <w:b/>
          <w:bCs/>
          <w:sz w:val="24"/>
          <w:szCs w:val="24"/>
          <w:u w:val="single"/>
        </w:rPr>
        <w:t>References</w:t>
      </w:r>
    </w:p>
    <w:p w14:paraId="620AC979" w14:textId="258B6AB8" w:rsidR="00A463A9" w:rsidRPr="00A463A9" w:rsidRDefault="0058054B"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0168B6">
        <w:rPr>
          <w:rFonts w:ascii="Times New Roman" w:eastAsiaTheme="majorEastAsia" w:hAnsi="Times New Roman" w:cs="Times New Roman"/>
          <w:b/>
          <w:bCs/>
          <w:sz w:val="16"/>
          <w:szCs w:val="24"/>
          <w:u w:val="single"/>
        </w:rPr>
        <w:fldChar w:fldCharType="begin" w:fldLock="1"/>
      </w:r>
      <w:r w:rsidRPr="000168B6">
        <w:rPr>
          <w:rFonts w:ascii="Times New Roman" w:eastAsiaTheme="majorEastAsia" w:hAnsi="Times New Roman" w:cs="Times New Roman"/>
          <w:b/>
          <w:bCs/>
          <w:sz w:val="16"/>
          <w:szCs w:val="24"/>
          <w:u w:val="single"/>
        </w:rPr>
        <w:instrText xml:space="preserve">ADDIN Mendeley Bibliography CSL_BIBLIOGRAPHY </w:instrText>
      </w:r>
      <w:r w:rsidRPr="000168B6">
        <w:rPr>
          <w:rFonts w:ascii="Times New Roman" w:eastAsiaTheme="majorEastAsia" w:hAnsi="Times New Roman" w:cs="Times New Roman"/>
          <w:b/>
          <w:bCs/>
          <w:sz w:val="16"/>
          <w:szCs w:val="24"/>
          <w:u w:val="single"/>
        </w:rPr>
        <w:fldChar w:fldCharType="separate"/>
      </w:r>
      <w:r w:rsidR="00A463A9" w:rsidRPr="00A463A9">
        <w:rPr>
          <w:rFonts w:ascii="Times New Roman" w:hAnsi="Times New Roman" w:cs="Times New Roman"/>
          <w:noProof/>
          <w:sz w:val="16"/>
          <w:szCs w:val="24"/>
        </w:rPr>
        <w:t>1.</w:t>
      </w:r>
      <w:r w:rsidR="00A463A9" w:rsidRPr="00A463A9">
        <w:rPr>
          <w:rFonts w:ascii="Times New Roman" w:hAnsi="Times New Roman" w:cs="Times New Roman"/>
          <w:noProof/>
          <w:sz w:val="16"/>
          <w:szCs w:val="24"/>
        </w:rPr>
        <w:tab/>
        <w:t xml:space="preserve">Keenan, D. B., Mastrototaro, J. J., Voskanyan, G. &amp; Steil, G. M. Delays in minimally invasive continuous glucose monitoring devices: a review of current technology. </w:t>
      </w:r>
      <w:r w:rsidR="00A463A9" w:rsidRPr="00A463A9">
        <w:rPr>
          <w:rFonts w:ascii="Times New Roman" w:hAnsi="Times New Roman" w:cs="Times New Roman"/>
          <w:i/>
          <w:iCs/>
          <w:noProof/>
          <w:sz w:val="16"/>
          <w:szCs w:val="24"/>
        </w:rPr>
        <w:t>J. Diabetes Sci. Technol.</w:t>
      </w:r>
      <w:r w:rsidR="00A463A9" w:rsidRPr="00A463A9">
        <w:rPr>
          <w:rFonts w:ascii="Times New Roman" w:hAnsi="Times New Roman" w:cs="Times New Roman"/>
          <w:noProof/>
          <w:sz w:val="16"/>
          <w:szCs w:val="24"/>
        </w:rPr>
        <w:t xml:space="preserve"> </w:t>
      </w:r>
      <w:r w:rsidR="00A463A9" w:rsidRPr="00A463A9">
        <w:rPr>
          <w:rFonts w:ascii="Times New Roman" w:hAnsi="Times New Roman" w:cs="Times New Roman"/>
          <w:b/>
          <w:bCs/>
          <w:noProof/>
          <w:sz w:val="16"/>
          <w:szCs w:val="24"/>
        </w:rPr>
        <w:t>3</w:t>
      </w:r>
      <w:r w:rsidR="00A463A9" w:rsidRPr="00A463A9">
        <w:rPr>
          <w:rFonts w:ascii="Times New Roman" w:hAnsi="Times New Roman" w:cs="Times New Roman"/>
          <w:noProof/>
          <w:sz w:val="16"/>
          <w:szCs w:val="24"/>
        </w:rPr>
        <w:t>, 1207–1214 (2009).</w:t>
      </w:r>
    </w:p>
    <w:p w14:paraId="52E0182C"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2.</w:t>
      </w:r>
      <w:r w:rsidRPr="00A463A9">
        <w:rPr>
          <w:rFonts w:ascii="Times New Roman" w:hAnsi="Times New Roman" w:cs="Times New Roman"/>
          <w:noProof/>
          <w:sz w:val="16"/>
          <w:szCs w:val="24"/>
        </w:rPr>
        <w:tab/>
        <w:t xml:space="preserve">Joubert, M. &amp; Reznik, Y. Personal continuous glucose monitoring (CGM) in diabetes management: review of the literature and implementation for practical use. </w:t>
      </w:r>
      <w:r w:rsidRPr="00A463A9">
        <w:rPr>
          <w:rFonts w:ascii="Times New Roman" w:hAnsi="Times New Roman" w:cs="Times New Roman"/>
          <w:i/>
          <w:iCs/>
          <w:noProof/>
          <w:sz w:val="16"/>
          <w:szCs w:val="24"/>
        </w:rPr>
        <w:t>Diabetes Res. Clin. Pract.</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96</w:t>
      </w:r>
      <w:r w:rsidRPr="00A463A9">
        <w:rPr>
          <w:rFonts w:ascii="Times New Roman" w:hAnsi="Times New Roman" w:cs="Times New Roman"/>
          <w:noProof/>
          <w:sz w:val="16"/>
          <w:szCs w:val="24"/>
        </w:rPr>
        <w:t>, 294–305 (2012).</w:t>
      </w:r>
    </w:p>
    <w:p w14:paraId="7A0C3B6E"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3.</w:t>
      </w:r>
      <w:r w:rsidRPr="00A463A9">
        <w:rPr>
          <w:rFonts w:ascii="Times New Roman" w:hAnsi="Times New Roman" w:cs="Times New Roman"/>
          <w:noProof/>
          <w:sz w:val="16"/>
          <w:szCs w:val="24"/>
        </w:rPr>
        <w:tab/>
        <w:t xml:space="preserve">Overland, J. </w:t>
      </w:r>
      <w:r w:rsidRPr="00A463A9">
        <w:rPr>
          <w:rFonts w:ascii="Times New Roman" w:hAnsi="Times New Roman" w:cs="Times New Roman"/>
          <w:i/>
          <w:iCs/>
          <w:noProof/>
          <w:sz w:val="16"/>
          <w:szCs w:val="24"/>
        </w:rPr>
        <w:t>et al.</w:t>
      </w:r>
      <w:r w:rsidRPr="00A463A9">
        <w:rPr>
          <w:rFonts w:ascii="Times New Roman" w:hAnsi="Times New Roman" w:cs="Times New Roman"/>
          <w:noProof/>
          <w:sz w:val="16"/>
          <w:szCs w:val="24"/>
        </w:rPr>
        <w:t xml:space="preserve"> Improving self-monitoring of blood glucose among adults with type 1 diabetes: results of the Mobile</w:t>
      </w:r>
      <w:r w:rsidRPr="00A463A9">
        <w:rPr>
          <w:rFonts w:ascii="Times New Roman" w:hAnsi="Times New Roman" w:cs="Times New Roman"/>
          <w:noProof/>
          <w:sz w:val="16"/>
          <w:szCs w:val="24"/>
          <w:vertAlign w:val="superscript"/>
        </w:rPr>
        <w:t>TM</w:t>
      </w:r>
      <w:r w:rsidRPr="00A463A9">
        <w:rPr>
          <w:rFonts w:ascii="Times New Roman" w:hAnsi="Times New Roman" w:cs="Times New Roman"/>
          <w:noProof/>
          <w:sz w:val="16"/>
          <w:szCs w:val="24"/>
        </w:rPr>
        <w:t xml:space="preserve"> study. </w:t>
      </w:r>
      <w:r w:rsidRPr="00A463A9">
        <w:rPr>
          <w:rFonts w:ascii="Times New Roman" w:hAnsi="Times New Roman" w:cs="Times New Roman"/>
          <w:i/>
          <w:iCs/>
          <w:noProof/>
          <w:sz w:val="16"/>
          <w:szCs w:val="24"/>
        </w:rPr>
        <w:t>Diabetes Ther.</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5</w:t>
      </w:r>
      <w:r w:rsidRPr="00A463A9">
        <w:rPr>
          <w:rFonts w:ascii="Times New Roman" w:hAnsi="Times New Roman" w:cs="Times New Roman"/>
          <w:noProof/>
          <w:sz w:val="16"/>
          <w:szCs w:val="24"/>
        </w:rPr>
        <w:t>, 557–565 (2014).</w:t>
      </w:r>
    </w:p>
    <w:p w14:paraId="4250D6EF"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4.</w:t>
      </w:r>
      <w:r w:rsidRPr="00A463A9">
        <w:rPr>
          <w:rFonts w:ascii="Times New Roman" w:hAnsi="Times New Roman" w:cs="Times New Roman"/>
          <w:noProof/>
          <w:sz w:val="16"/>
          <w:szCs w:val="24"/>
        </w:rPr>
        <w:tab/>
        <w:t xml:space="preserve">Wagner, J., Malchoff, C. &amp; Abbott, G. Invasiveness as a barrier to self-monitoring of blood glucose in diabetes. </w:t>
      </w:r>
      <w:r w:rsidRPr="00A463A9">
        <w:rPr>
          <w:rFonts w:ascii="Times New Roman" w:hAnsi="Times New Roman" w:cs="Times New Roman"/>
          <w:i/>
          <w:iCs/>
          <w:noProof/>
          <w:sz w:val="16"/>
          <w:szCs w:val="24"/>
        </w:rPr>
        <w:t>Diabetes Technol. \&amp; Ther.</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7</w:t>
      </w:r>
      <w:r w:rsidRPr="00A463A9">
        <w:rPr>
          <w:rFonts w:ascii="Times New Roman" w:hAnsi="Times New Roman" w:cs="Times New Roman"/>
          <w:noProof/>
          <w:sz w:val="16"/>
          <w:szCs w:val="24"/>
        </w:rPr>
        <w:t>, 612–619 (2005).</w:t>
      </w:r>
    </w:p>
    <w:p w14:paraId="32525EEC"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5.</w:t>
      </w:r>
      <w:r w:rsidRPr="00A463A9">
        <w:rPr>
          <w:rFonts w:ascii="Times New Roman" w:hAnsi="Times New Roman" w:cs="Times New Roman"/>
          <w:noProof/>
          <w:sz w:val="16"/>
          <w:szCs w:val="24"/>
        </w:rPr>
        <w:tab/>
        <w:t xml:space="preserve">Food, U. S., Administration, D. &amp; others. Summary of safety and effectiveness data (SSED). </w:t>
      </w:r>
      <w:r w:rsidRPr="00A463A9">
        <w:rPr>
          <w:rFonts w:ascii="Times New Roman" w:hAnsi="Times New Roman" w:cs="Times New Roman"/>
          <w:i/>
          <w:iCs/>
          <w:noProof/>
          <w:sz w:val="16"/>
          <w:szCs w:val="24"/>
        </w:rPr>
        <w:t>Med. Device Database. http//www. fda. gov (accessed July3, 2019)</w:t>
      </w:r>
      <w:r w:rsidRPr="00A463A9">
        <w:rPr>
          <w:rFonts w:ascii="Times New Roman" w:hAnsi="Times New Roman" w:cs="Times New Roman"/>
          <w:noProof/>
          <w:sz w:val="16"/>
          <w:szCs w:val="24"/>
        </w:rPr>
        <w:t xml:space="preserve"> (2018).</w:t>
      </w:r>
    </w:p>
    <w:p w14:paraId="1D10643F"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6.</w:t>
      </w:r>
      <w:r w:rsidRPr="00A463A9">
        <w:rPr>
          <w:rFonts w:ascii="Times New Roman" w:hAnsi="Times New Roman" w:cs="Times New Roman"/>
          <w:noProof/>
          <w:sz w:val="16"/>
          <w:szCs w:val="24"/>
        </w:rPr>
        <w:tab/>
        <w:t xml:space="preserve">Burge, M. R., Mitchell, S., Sawyer, A. &amp; Schade, D. S. Continuous glucose monitoring: the future of diabetes management. </w:t>
      </w:r>
      <w:r w:rsidRPr="00A463A9">
        <w:rPr>
          <w:rFonts w:ascii="Times New Roman" w:hAnsi="Times New Roman" w:cs="Times New Roman"/>
          <w:i/>
          <w:iCs/>
          <w:noProof/>
          <w:sz w:val="16"/>
          <w:szCs w:val="24"/>
        </w:rPr>
        <w:t>Diabetes Spectr.</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21</w:t>
      </w:r>
      <w:r w:rsidRPr="00A463A9">
        <w:rPr>
          <w:rFonts w:ascii="Times New Roman" w:hAnsi="Times New Roman" w:cs="Times New Roman"/>
          <w:noProof/>
          <w:sz w:val="16"/>
          <w:szCs w:val="24"/>
        </w:rPr>
        <w:t>, 112–119 (2008).</w:t>
      </w:r>
    </w:p>
    <w:p w14:paraId="18E27691"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7.</w:t>
      </w:r>
      <w:r w:rsidRPr="00A463A9">
        <w:rPr>
          <w:rFonts w:ascii="Times New Roman" w:hAnsi="Times New Roman" w:cs="Times New Roman"/>
          <w:noProof/>
          <w:sz w:val="16"/>
          <w:szCs w:val="24"/>
        </w:rPr>
        <w:tab/>
        <w:t xml:space="preserve">Sieg, A., Guy, R. H. &amp; Delgado-Charro, M. B. Noninvasive glucose monitoring by reverse iontophoresis in vivo: application of the internal standard concept. </w:t>
      </w:r>
      <w:r w:rsidRPr="00A463A9">
        <w:rPr>
          <w:rFonts w:ascii="Times New Roman" w:hAnsi="Times New Roman" w:cs="Times New Roman"/>
          <w:i/>
          <w:iCs/>
          <w:noProof/>
          <w:sz w:val="16"/>
          <w:szCs w:val="24"/>
        </w:rPr>
        <w:t>Clin. Chem.</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50</w:t>
      </w:r>
      <w:r w:rsidRPr="00A463A9">
        <w:rPr>
          <w:rFonts w:ascii="Times New Roman" w:hAnsi="Times New Roman" w:cs="Times New Roman"/>
          <w:noProof/>
          <w:sz w:val="16"/>
          <w:szCs w:val="24"/>
        </w:rPr>
        <w:t>, 1383–1390 (2004).</w:t>
      </w:r>
    </w:p>
    <w:p w14:paraId="42EB5C90"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8.</w:t>
      </w:r>
      <w:r w:rsidRPr="00A463A9">
        <w:rPr>
          <w:rFonts w:ascii="Times New Roman" w:hAnsi="Times New Roman" w:cs="Times New Roman"/>
          <w:noProof/>
          <w:sz w:val="16"/>
          <w:szCs w:val="24"/>
        </w:rPr>
        <w:tab/>
        <w:t xml:space="preserve">Lee, S., Nayak, V., Dodds, J., Pishko, M. &amp; Smith, N. B. Glucose measurements with sensors and ultrasound. </w:t>
      </w:r>
      <w:r w:rsidRPr="00A463A9">
        <w:rPr>
          <w:rFonts w:ascii="Times New Roman" w:hAnsi="Times New Roman" w:cs="Times New Roman"/>
          <w:i/>
          <w:iCs/>
          <w:noProof/>
          <w:sz w:val="16"/>
          <w:szCs w:val="24"/>
        </w:rPr>
        <w:t>Ultrasound Med. \&amp; Biol.</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31</w:t>
      </w:r>
      <w:r w:rsidRPr="00A463A9">
        <w:rPr>
          <w:rFonts w:ascii="Times New Roman" w:hAnsi="Times New Roman" w:cs="Times New Roman"/>
          <w:noProof/>
          <w:sz w:val="16"/>
          <w:szCs w:val="24"/>
        </w:rPr>
        <w:t>, 971–977 (2005).</w:t>
      </w:r>
    </w:p>
    <w:p w14:paraId="5A4AC984"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9.</w:t>
      </w:r>
      <w:r w:rsidRPr="00A463A9">
        <w:rPr>
          <w:rFonts w:ascii="Times New Roman" w:hAnsi="Times New Roman" w:cs="Times New Roman"/>
          <w:noProof/>
          <w:sz w:val="16"/>
          <w:szCs w:val="24"/>
        </w:rPr>
        <w:tab/>
        <w:t xml:space="preserve">Kost, J., Mitragotri, S., Gabbay, R. A., Pishko, M. &amp; Langer, R. Transdermal monitoring of glucose and other analytes using ultrasound. </w:t>
      </w:r>
      <w:r w:rsidRPr="00A463A9">
        <w:rPr>
          <w:rFonts w:ascii="Times New Roman" w:hAnsi="Times New Roman" w:cs="Times New Roman"/>
          <w:i/>
          <w:iCs/>
          <w:noProof/>
          <w:sz w:val="16"/>
          <w:szCs w:val="24"/>
        </w:rPr>
        <w:t>Nat. Med.</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6</w:t>
      </w:r>
      <w:r w:rsidRPr="00A463A9">
        <w:rPr>
          <w:rFonts w:ascii="Times New Roman" w:hAnsi="Times New Roman" w:cs="Times New Roman"/>
          <w:noProof/>
          <w:sz w:val="16"/>
          <w:szCs w:val="24"/>
        </w:rPr>
        <w:t>, 347–350 (2000).</w:t>
      </w:r>
    </w:p>
    <w:p w14:paraId="0221B88E"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10.</w:t>
      </w:r>
      <w:r w:rsidRPr="00A463A9">
        <w:rPr>
          <w:rFonts w:ascii="Times New Roman" w:hAnsi="Times New Roman" w:cs="Times New Roman"/>
          <w:noProof/>
          <w:sz w:val="16"/>
          <w:szCs w:val="24"/>
        </w:rPr>
        <w:tab/>
        <w:t xml:space="preserve">Evans, N. D., Gnudi, L., Rolinski, O. J., Birch, D. J. S. &amp; Pickup, J. C. Non-invasive glucose monitoring by NAD (P) H autofluorescence spectroscopy in fibroblasts and adipocytes: a model for skin glucose sensing. </w:t>
      </w:r>
      <w:r w:rsidRPr="00A463A9">
        <w:rPr>
          <w:rFonts w:ascii="Times New Roman" w:hAnsi="Times New Roman" w:cs="Times New Roman"/>
          <w:i/>
          <w:iCs/>
          <w:noProof/>
          <w:sz w:val="16"/>
          <w:szCs w:val="24"/>
        </w:rPr>
        <w:t>Diabetes Technol. \&amp; Ther.</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5</w:t>
      </w:r>
      <w:r w:rsidRPr="00A463A9">
        <w:rPr>
          <w:rFonts w:ascii="Times New Roman" w:hAnsi="Times New Roman" w:cs="Times New Roman"/>
          <w:noProof/>
          <w:sz w:val="16"/>
          <w:szCs w:val="24"/>
        </w:rPr>
        <w:t>, 807–816 (2003).</w:t>
      </w:r>
    </w:p>
    <w:p w14:paraId="62B1CCC4"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11.</w:t>
      </w:r>
      <w:r w:rsidRPr="00A463A9">
        <w:rPr>
          <w:rFonts w:ascii="Times New Roman" w:hAnsi="Times New Roman" w:cs="Times New Roman"/>
          <w:noProof/>
          <w:sz w:val="16"/>
          <w:szCs w:val="24"/>
        </w:rPr>
        <w:tab/>
        <w:t xml:space="preserve">Gabbay, R. A. &amp; Sivarajah, S. Optical coherence tomography-based continuous noninvasive glucose monitoring in patients with diabetes. </w:t>
      </w:r>
      <w:r w:rsidRPr="00A463A9">
        <w:rPr>
          <w:rFonts w:ascii="Times New Roman" w:hAnsi="Times New Roman" w:cs="Times New Roman"/>
          <w:i/>
          <w:iCs/>
          <w:noProof/>
          <w:sz w:val="16"/>
          <w:szCs w:val="24"/>
        </w:rPr>
        <w:t>Diabetes Technol. \&amp; Ther.</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10</w:t>
      </w:r>
      <w:r w:rsidRPr="00A463A9">
        <w:rPr>
          <w:rFonts w:ascii="Times New Roman" w:hAnsi="Times New Roman" w:cs="Times New Roman"/>
          <w:noProof/>
          <w:sz w:val="16"/>
          <w:szCs w:val="24"/>
        </w:rPr>
        <w:t>, 188–193 (2008).</w:t>
      </w:r>
    </w:p>
    <w:p w14:paraId="5A096959"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12.</w:t>
      </w:r>
      <w:r w:rsidRPr="00A463A9">
        <w:rPr>
          <w:rFonts w:ascii="Times New Roman" w:hAnsi="Times New Roman" w:cs="Times New Roman"/>
          <w:noProof/>
          <w:sz w:val="16"/>
          <w:szCs w:val="24"/>
        </w:rPr>
        <w:tab/>
        <w:t xml:space="preserve">Lipani, L. </w:t>
      </w:r>
      <w:r w:rsidRPr="00A463A9">
        <w:rPr>
          <w:rFonts w:ascii="Times New Roman" w:hAnsi="Times New Roman" w:cs="Times New Roman"/>
          <w:i/>
          <w:iCs/>
          <w:noProof/>
          <w:sz w:val="16"/>
          <w:szCs w:val="24"/>
        </w:rPr>
        <w:t>et al.</w:t>
      </w:r>
      <w:r w:rsidRPr="00A463A9">
        <w:rPr>
          <w:rFonts w:ascii="Times New Roman" w:hAnsi="Times New Roman" w:cs="Times New Roman"/>
          <w:noProof/>
          <w:sz w:val="16"/>
          <w:szCs w:val="24"/>
        </w:rPr>
        <w:t xml:space="preserve"> Non-invasive, transdermal, path-selective and specific glucose monitoring via a graphene-based platform. </w:t>
      </w:r>
      <w:r w:rsidRPr="00A463A9">
        <w:rPr>
          <w:rFonts w:ascii="Times New Roman" w:hAnsi="Times New Roman" w:cs="Times New Roman"/>
          <w:i/>
          <w:iCs/>
          <w:noProof/>
          <w:sz w:val="16"/>
          <w:szCs w:val="24"/>
        </w:rPr>
        <w:t>Nat. Nanotechnol.</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13</w:t>
      </w:r>
      <w:r w:rsidRPr="00A463A9">
        <w:rPr>
          <w:rFonts w:ascii="Times New Roman" w:hAnsi="Times New Roman" w:cs="Times New Roman"/>
          <w:noProof/>
          <w:sz w:val="16"/>
          <w:szCs w:val="24"/>
        </w:rPr>
        <w:t>, 504–511 (2018).</w:t>
      </w:r>
    </w:p>
    <w:p w14:paraId="361B6CA0"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13.</w:t>
      </w:r>
      <w:r w:rsidRPr="00A463A9">
        <w:rPr>
          <w:rFonts w:ascii="Times New Roman" w:hAnsi="Times New Roman" w:cs="Times New Roman"/>
          <w:noProof/>
          <w:sz w:val="16"/>
          <w:szCs w:val="24"/>
        </w:rPr>
        <w:tab/>
        <w:t xml:space="preserve">Gabbay, R. A. New developments in home glucose monitoring: Minimizing the pain. in </w:t>
      </w:r>
      <w:r w:rsidRPr="00A463A9">
        <w:rPr>
          <w:rFonts w:ascii="Times New Roman" w:hAnsi="Times New Roman" w:cs="Times New Roman"/>
          <w:i/>
          <w:iCs/>
          <w:noProof/>
          <w:sz w:val="16"/>
          <w:szCs w:val="24"/>
        </w:rPr>
        <w:t>Can J Diabetes</w:t>
      </w:r>
      <w:r w:rsidRPr="00A463A9">
        <w:rPr>
          <w:rFonts w:ascii="Times New Roman" w:hAnsi="Times New Roman" w:cs="Times New Roman"/>
          <w:noProof/>
          <w:sz w:val="16"/>
          <w:szCs w:val="24"/>
        </w:rPr>
        <w:t xml:space="preserve"> (2003).</w:t>
      </w:r>
    </w:p>
    <w:p w14:paraId="5523022D"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14.</w:t>
      </w:r>
      <w:r w:rsidRPr="00A463A9">
        <w:rPr>
          <w:rFonts w:ascii="Times New Roman" w:hAnsi="Times New Roman" w:cs="Times New Roman"/>
          <w:noProof/>
          <w:sz w:val="16"/>
          <w:szCs w:val="24"/>
        </w:rPr>
        <w:tab/>
        <w:t xml:space="preserve">Bruen, D., Delaney, C., Florea, L. &amp; Diamond, D. Glucose sensing for diabetes monitoring: recent developments. </w:t>
      </w:r>
      <w:r w:rsidRPr="00A463A9">
        <w:rPr>
          <w:rFonts w:ascii="Times New Roman" w:hAnsi="Times New Roman" w:cs="Times New Roman"/>
          <w:i/>
          <w:iCs/>
          <w:noProof/>
          <w:sz w:val="16"/>
          <w:szCs w:val="24"/>
        </w:rPr>
        <w:t>Sensors</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17</w:t>
      </w:r>
      <w:r w:rsidRPr="00A463A9">
        <w:rPr>
          <w:rFonts w:ascii="Times New Roman" w:hAnsi="Times New Roman" w:cs="Times New Roman"/>
          <w:noProof/>
          <w:sz w:val="16"/>
          <w:szCs w:val="24"/>
        </w:rPr>
        <w:t>, 1866 (2017).</w:t>
      </w:r>
    </w:p>
    <w:p w14:paraId="3B176033"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15.</w:t>
      </w:r>
      <w:r w:rsidRPr="00A463A9">
        <w:rPr>
          <w:rFonts w:ascii="Times New Roman" w:hAnsi="Times New Roman" w:cs="Times New Roman"/>
          <w:noProof/>
          <w:sz w:val="16"/>
          <w:szCs w:val="24"/>
        </w:rPr>
        <w:tab/>
        <w:t xml:space="preserve">So, C.-F., Choi, K.-S., Wong, T. K. S. &amp; Chung, J. W. Y. Recent advances in noninvasive glucose monitoring. </w:t>
      </w:r>
      <w:r w:rsidRPr="00A463A9">
        <w:rPr>
          <w:rFonts w:ascii="Times New Roman" w:hAnsi="Times New Roman" w:cs="Times New Roman"/>
          <w:i/>
          <w:iCs/>
          <w:noProof/>
          <w:sz w:val="16"/>
          <w:szCs w:val="24"/>
        </w:rPr>
        <w:t>Med. Devices (Auckland, NZ)</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5</w:t>
      </w:r>
      <w:r w:rsidRPr="00A463A9">
        <w:rPr>
          <w:rFonts w:ascii="Times New Roman" w:hAnsi="Times New Roman" w:cs="Times New Roman"/>
          <w:noProof/>
          <w:sz w:val="16"/>
          <w:szCs w:val="24"/>
        </w:rPr>
        <w:t>, 45 (2012).</w:t>
      </w:r>
    </w:p>
    <w:p w14:paraId="0AD254EE"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16.</w:t>
      </w:r>
      <w:r w:rsidRPr="00A463A9">
        <w:rPr>
          <w:rFonts w:ascii="Times New Roman" w:hAnsi="Times New Roman" w:cs="Times New Roman"/>
          <w:noProof/>
          <w:sz w:val="16"/>
          <w:szCs w:val="24"/>
        </w:rPr>
        <w:tab/>
        <w:t>Choi, H. Recent developments in minimally and truly non-invasive blood glucose monitoring techniques. (2017).</w:t>
      </w:r>
    </w:p>
    <w:p w14:paraId="4210DE1E"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17.</w:t>
      </w:r>
      <w:r w:rsidRPr="00A463A9">
        <w:rPr>
          <w:rFonts w:ascii="Times New Roman" w:hAnsi="Times New Roman" w:cs="Times New Roman"/>
          <w:noProof/>
          <w:sz w:val="16"/>
          <w:szCs w:val="24"/>
        </w:rPr>
        <w:tab/>
        <w:t xml:space="preserve">Vashist, S. K. Non-invasive glucose monitoring technology in diabetes management: A review. </w:t>
      </w:r>
      <w:r w:rsidRPr="00A463A9">
        <w:rPr>
          <w:rFonts w:ascii="Times New Roman" w:hAnsi="Times New Roman" w:cs="Times New Roman"/>
          <w:i/>
          <w:iCs/>
          <w:noProof/>
          <w:sz w:val="16"/>
          <w:szCs w:val="24"/>
        </w:rPr>
        <w:t>Anal. Chim. Acta</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750</w:t>
      </w:r>
      <w:r w:rsidRPr="00A463A9">
        <w:rPr>
          <w:rFonts w:ascii="Times New Roman" w:hAnsi="Times New Roman" w:cs="Times New Roman"/>
          <w:noProof/>
          <w:sz w:val="16"/>
          <w:szCs w:val="24"/>
        </w:rPr>
        <w:t>, 16–27 (2012).</w:t>
      </w:r>
    </w:p>
    <w:p w14:paraId="1C25EC75"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18.</w:t>
      </w:r>
      <w:r w:rsidRPr="00A463A9">
        <w:rPr>
          <w:rFonts w:ascii="Times New Roman" w:hAnsi="Times New Roman" w:cs="Times New Roman"/>
          <w:noProof/>
          <w:sz w:val="16"/>
          <w:szCs w:val="24"/>
        </w:rPr>
        <w:tab/>
        <w:t xml:space="preserve">Jang, C., Park, J.-K., Lee, H.-J., Yun, G.-H. &amp; Yook, J.-G. Non-Invasive Fluidic Glucose Detection Based on Dual Microwave Complementary Split Ring Resonators With a Switching Circuit for Environmental Effect Elimination. </w:t>
      </w:r>
      <w:r w:rsidRPr="00A463A9">
        <w:rPr>
          <w:rFonts w:ascii="Times New Roman" w:hAnsi="Times New Roman" w:cs="Times New Roman"/>
          <w:i/>
          <w:iCs/>
          <w:noProof/>
          <w:sz w:val="16"/>
          <w:szCs w:val="24"/>
        </w:rPr>
        <w:t>IEEE Sens. J.</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20</w:t>
      </w:r>
      <w:r w:rsidRPr="00A463A9">
        <w:rPr>
          <w:rFonts w:ascii="Times New Roman" w:hAnsi="Times New Roman" w:cs="Times New Roman"/>
          <w:noProof/>
          <w:sz w:val="16"/>
          <w:szCs w:val="24"/>
        </w:rPr>
        <w:t>, 8520–8527 (2020).</w:t>
      </w:r>
    </w:p>
    <w:p w14:paraId="75ED09E2"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19.</w:t>
      </w:r>
      <w:r w:rsidRPr="00A463A9">
        <w:rPr>
          <w:rFonts w:ascii="Times New Roman" w:hAnsi="Times New Roman" w:cs="Times New Roman"/>
          <w:noProof/>
          <w:sz w:val="16"/>
          <w:szCs w:val="24"/>
        </w:rPr>
        <w:tab/>
        <w:t xml:space="preserve">Jang, C., Park, J.-K., Lee, H.-J., Yun, G.-H. &amp; Yook, J.-G. Temperature-corrected fluidic glucose sensor based on microwave resonator. </w:t>
      </w:r>
      <w:r w:rsidRPr="00A463A9">
        <w:rPr>
          <w:rFonts w:ascii="Times New Roman" w:hAnsi="Times New Roman" w:cs="Times New Roman"/>
          <w:i/>
          <w:iCs/>
          <w:noProof/>
          <w:sz w:val="16"/>
          <w:szCs w:val="24"/>
        </w:rPr>
        <w:t>Sensors</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18</w:t>
      </w:r>
      <w:r w:rsidRPr="00A463A9">
        <w:rPr>
          <w:rFonts w:ascii="Times New Roman" w:hAnsi="Times New Roman" w:cs="Times New Roman"/>
          <w:noProof/>
          <w:sz w:val="16"/>
          <w:szCs w:val="24"/>
        </w:rPr>
        <w:t>, 3850 (2018).</w:t>
      </w:r>
    </w:p>
    <w:p w14:paraId="21A12AF3"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20.</w:t>
      </w:r>
      <w:r w:rsidRPr="00A463A9">
        <w:rPr>
          <w:rFonts w:ascii="Times New Roman" w:hAnsi="Times New Roman" w:cs="Times New Roman"/>
          <w:noProof/>
          <w:sz w:val="16"/>
          <w:szCs w:val="24"/>
        </w:rPr>
        <w:tab/>
        <w:t xml:space="preserve">Govind, G. &amp; Akhtar, M. J. Metamaterial-inspired microwave microfluidic sensor for glucose monitoring in aqueous solutions. </w:t>
      </w:r>
      <w:r w:rsidRPr="00A463A9">
        <w:rPr>
          <w:rFonts w:ascii="Times New Roman" w:hAnsi="Times New Roman" w:cs="Times New Roman"/>
          <w:i/>
          <w:iCs/>
          <w:noProof/>
          <w:sz w:val="16"/>
          <w:szCs w:val="24"/>
        </w:rPr>
        <w:t>IEEE Sens. J.</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19</w:t>
      </w:r>
      <w:r w:rsidRPr="00A463A9">
        <w:rPr>
          <w:rFonts w:ascii="Times New Roman" w:hAnsi="Times New Roman" w:cs="Times New Roman"/>
          <w:noProof/>
          <w:sz w:val="16"/>
          <w:szCs w:val="24"/>
        </w:rPr>
        <w:t>, 11900–11907 (2019).</w:t>
      </w:r>
    </w:p>
    <w:p w14:paraId="3EF96BE4"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21.</w:t>
      </w:r>
      <w:r w:rsidRPr="00A463A9">
        <w:rPr>
          <w:rFonts w:ascii="Times New Roman" w:hAnsi="Times New Roman" w:cs="Times New Roman"/>
          <w:noProof/>
          <w:sz w:val="16"/>
          <w:szCs w:val="24"/>
        </w:rPr>
        <w:tab/>
        <w:t xml:space="preserve">Vélez, P. </w:t>
      </w:r>
      <w:r w:rsidRPr="00A463A9">
        <w:rPr>
          <w:rFonts w:ascii="Times New Roman" w:hAnsi="Times New Roman" w:cs="Times New Roman"/>
          <w:i/>
          <w:iCs/>
          <w:noProof/>
          <w:sz w:val="16"/>
          <w:szCs w:val="24"/>
        </w:rPr>
        <w:t>et al.</w:t>
      </w:r>
      <w:r w:rsidRPr="00A463A9">
        <w:rPr>
          <w:rFonts w:ascii="Times New Roman" w:hAnsi="Times New Roman" w:cs="Times New Roman"/>
          <w:noProof/>
          <w:sz w:val="16"/>
          <w:szCs w:val="24"/>
        </w:rPr>
        <w:t xml:space="preserve"> Microwave microfluidic sensor based on a microstrip splitter/combiner configuration and split ring resonators (SRRs) for dielectric characterization of liquids. </w:t>
      </w:r>
      <w:r w:rsidRPr="00A463A9">
        <w:rPr>
          <w:rFonts w:ascii="Times New Roman" w:hAnsi="Times New Roman" w:cs="Times New Roman"/>
          <w:i/>
          <w:iCs/>
          <w:noProof/>
          <w:sz w:val="16"/>
          <w:szCs w:val="24"/>
        </w:rPr>
        <w:t>IEEE Sens. J.</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17</w:t>
      </w:r>
      <w:r w:rsidRPr="00A463A9">
        <w:rPr>
          <w:rFonts w:ascii="Times New Roman" w:hAnsi="Times New Roman" w:cs="Times New Roman"/>
          <w:noProof/>
          <w:sz w:val="16"/>
          <w:szCs w:val="24"/>
        </w:rPr>
        <w:t>, 6589–6598 (2017).</w:t>
      </w:r>
    </w:p>
    <w:p w14:paraId="01ACEBD7"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22.</w:t>
      </w:r>
      <w:r w:rsidRPr="00A463A9">
        <w:rPr>
          <w:rFonts w:ascii="Times New Roman" w:hAnsi="Times New Roman" w:cs="Times New Roman"/>
          <w:noProof/>
          <w:sz w:val="16"/>
          <w:szCs w:val="24"/>
        </w:rPr>
        <w:tab/>
        <w:t xml:space="preserve">Saha, S. </w:t>
      </w:r>
      <w:r w:rsidRPr="00A463A9">
        <w:rPr>
          <w:rFonts w:ascii="Times New Roman" w:hAnsi="Times New Roman" w:cs="Times New Roman"/>
          <w:i/>
          <w:iCs/>
          <w:noProof/>
          <w:sz w:val="16"/>
          <w:szCs w:val="24"/>
        </w:rPr>
        <w:t>et al.</w:t>
      </w:r>
      <w:r w:rsidRPr="00A463A9">
        <w:rPr>
          <w:rFonts w:ascii="Times New Roman" w:hAnsi="Times New Roman" w:cs="Times New Roman"/>
          <w:noProof/>
          <w:sz w:val="16"/>
          <w:szCs w:val="24"/>
        </w:rPr>
        <w:t xml:space="preserve"> A glucose sensing system based on transmission measurements at millimetre waves using micro strip patch antennas. </w:t>
      </w:r>
      <w:r w:rsidRPr="00A463A9">
        <w:rPr>
          <w:rFonts w:ascii="Times New Roman" w:hAnsi="Times New Roman" w:cs="Times New Roman"/>
          <w:i/>
          <w:iCs/>
          <w:noProof/>
          <w:sz w:val="16"/>
          <w:szCs w:val="24"/>
        </w:rPr>
        <w:t>Sci. Rep.</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7</w:t>
      </w:r>
      <w:r w:rsidRPr="00A463A9">
        <w:rPr>
          <w:rFonts w:ascii="Times New Roman" w:hAnsi="Times New Roman" w:cs="Times New Roman"/>
          <w:noProof/>
          <w:sz w:val="16"/>
          <w:szCs w:val="24"/>
        </w:rPr>
        <w:t>, 1–11 (2017).</w:t>
      </w:r>
    </w:p>
    <w:p w14:paraId="61E03AB2"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23.</w:t>
      </w:r>
      <w:r w:rsidRPr="00A463A9">
        <w:rPr>
          <w:rFonts w:ascii="Times New Roman" w:hAnsi="Times New Roman" w:cs="Times New Roman"/>
          <w:noProof/>
          <w:sz w:val="16"/>
          <w:szCs w:val="24"/>
        </w:rPr>
        <w:tab/>
        <w:t xml:space="preserve">Liu, W., Wang, M. &amp; Shi, Y. A transmission-reflection method for complex permittivity measurement using a planar sensor. </w:t>
      </w:r>
      <w:r w:rsidRPr="00A463A9">
        <w:rPr>
          <w:rFonts w:ascii="Times New Roman" w:hAnsi="Times New Roman" w:cs="Times New Roman"/>
          <w:i/>
          <w:iCs/>
          <w:noProof/>
          <w:sz w:val="16"/>
          <w:szCs w:val="24"/>
        </w:rPr>
        <w:t>IEEE Sens. J.</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18</w:t>
      </w:r>
      <w:r w:rsidRPr="00A463A9">
        <w:rPr>
          <w:rFonts w:ascii="Times New Roman" w:hAnsi="Times New Roman" w:cs="Times New Roman"/>
          <w:noProof/>
          <w:sz w:val="16"/>
          <w:szCs w:val="24"/>
        </w:rPr>
        <w:t>, 4059–4065 (2018).</w:t>
      </w:r>
    </w:p>
    <w:p w14:paraId="7238A338"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24.</w:t>
      </w:r>
      <w:r w:rsidRPr="00A463A9">
        <w:rPr>
          <w:rFonts w:ascii="Times New Roman" w:hAnsi="Times New Roman" w:cs="Times New Roman"/>
          <w:noProof/>
          <w:sz w:val="16"/>
          <w:szCs w:val="24"/>
        </w:rPr>
        <w:tab/>
        <w:t xml:space="preserve">Balanis, C. A. </w:t>
      </w:r>
      <w:r w:rsidRPr="00A463A9">
        <w:rPr>
          <w:rFonts w:ascii="Times New Roman" w:hAnsi="Times New Roman" w:cs="Times New Roman"/>
          <w:i/>
          <w:iCs/>
          <w:noProof/>
          <w:sz w:val="16"/>
          <w:szCs w:val="24"/>
        </w:rPr>
        <w:t>Antenna theory: analysis and design</w:t>
      </w:r>
      <w:r w:rsidRPr="00A463A9">
        <w:rPr>
          <w:rFonts w:ascii="Times New Roman" w:hAnsi="Times New Roman" w:cs="Times New Roman"/>
          <w:noProof/>
          <w:sz w:val="16"/>
          <w:szCs w:val="24"/>
        </w:rPr>
        <w:t>. (John wiley \&amp; sons, 2016).</w:t>
      </w:r>
    </w:p>
    <w:p w14:paraId="01DA830C"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25.</w:t>
      </w:r>
      <w:r w:rsidRPr="00A463A9">
        <w:rPr>
          <w:rFonts w:ascii="Times New Roman" w:hAnsi="Times New Roman" w:cs="Times New Roman"/>
          <w:noProof/>
          <w:sz w:val="16"/>
          <w:szCs w:val="24"/>
        </w:rPr>
        <w:tab/>
        <w:t xml:space="preserve">IEEE. </w:t>
      </w:r>
      <w:r w:rsidRPr="00A463A9">
        <w:rPr>
          <w:rFonts w:ascii="Times New Roman" w:hAnsi="Times New Roman" w:cs="Times New Roman"/>
          <w:i/>
          <w:iCs/>
          <w:noProof/>
          <w:sz w:val="16"/>
          <w:szCs w:val="24"/>
        </w:rPr>
        <w:t>IEEE Standard for Safety Levels With Respect to Human Exposure to Radio Frequency Electromagnetic Fields, 3 kHz to 300 GHz</w:t>
      </w:r>
      <w:r w:rsidRPr="00A463A9">
        <w:rPr>
          <w:rFonts w:ascii="Times New Roman" w:hAnsi="Times New Roman" w:cs="Times New Roman"/>
          <w:noProof/>
          <w:sz w:val="16"/>
          <w:szCs w:val="24"/>
        </w:rPr>
        <w:t xml:space="preserve">. </w:t>
      </w:r>
      <w:r w:rsidRPr="00A463A9">
        <w:rPr>
          <w:rFonts w:ascii="Times New Roman" w:hAnsi="Times New Roman" w:cs="Times New Roman"/>
          <w:i/>
          <w:iCs/>
          <w:noProof/>
          <w:sz w:val="16"/>
          <w:szCs w:val="24"/>
        </w:rPr>
        <w:t>IEEE Std C95.1-2005 (Revision of IEEE Std C95.1-1991)</w:t>
      </w:r>
      <w:r w:rsidRPr="00A463A9">
        <w:rPr>
          <w:rFonts w:ascii="Times New Roman" w:hAnsi="Times New Roman" w:cs="Times New Roman"/>
          <w:noProof/>
          <w:sz w:val="16"/>
          <w:szCs w:val="24"/>
        </w:rPr>
        <w:t xml:space="preserve"> vol. 2005 (2006).</w:t>
      </w:r>
    </w:p>
    <w:p w14:paraId="36E225D2"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26.</w:t>
      </w:r>
      <w:r w:rsidRPr="00A463A9">
        <w:rPr>
          <w:rFonts w:ascii="Times New Roman" w:hAnsi="Times New Roman" w:cs="Times New Roman"/>
          <w:noProof/>
          <w:sz w:val="16"/>
          <w:szCs w:val="24"/>
        </w:rPr>
        <w:tab/>
        <w:t>Ansys. Ansys electronics desktop. (2021).</w:t>
      </w:r>
    </w:p>
    <w:p w14:paraId="1CD1C78E"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27.</w:t>
      </w:r>
      <w:r w:rsidRPr="00A463A9">
        <w:rPr>
          <w:rFonts w:ascii="Times New Roman" w:hAnsi="Times New Roman" w:cs="Times New Roman"/>
          <w:noProof/>
          <w:sz w:val="16"/>
          <w:szCs w:val="24"/>
        </w:rPr>
        <w:tab/>
        <w:t xml:space="preserve">Yanamadala, J. </w:t>
      </w:r>
      <w:r w:rsidRPr="00A463A9">
        <w:rPr>
          <w:rFonts w:ascii="Times New Roman" w:hAnsi="Times New Roman" w:cs="Times New Roman"/>
          <w:i/>
          <w:iCs/>
          <w:noProof/>
          <w:sz w:val="16"/>
          <w:szCs w:val="24"/>
        </w:rPr>
        <w:t>et al.</w:t>
      </w:r>
      <w:r w:rsidRPr="00A463A9">
        <w:rPr>
          <w:rFonts w:ascii="Times New Roman" w:hAnsi="Times New Roman" w:cs="Times New Roman"/>
          <w:noProof/>
          <w:sz w:val="16"/>
          <w:szCs w:val="24"/>
        </w:rPr>
        <w:t xml:space="preserve"> New VHP-Female v. 2.0 full-body computational phantom and its performance metrics using FEM simulator ANSYS HFSS. in </w:t>
      </w:r>
      <w:r w:rsidRPr="00A463A9">
        <w:rPr>
          <w:rFonts w:ascii="Times New Roman" w:hAnsi="Times New Roman" w:cs="Times New Roman"/>
          <w:i/>
          <w:iCs/>
          <w:noProof/>
          <w:sz w:val="16"/>
          <w:szCs w:val="24"/>
        </w:rPr>
        <w:t>2015 37th Annual International Conference of the IEEE Engineering in Medicine and Biology Society (EMBC)</w:t>
      </w:r>
      <w:r w:rsidRPr="00A463A9">
        <w:rPr>
          <w:rFonts w:ascii="Times New Roman" w:hAnsi="Times New Roman" w:cs="Times New Roman"/>
          <w:noProof/>
          <w:sz w:val="16"/>
          <w:szCs w:val="24"/>
        </w:rPr>
        <w:t xml:space="preserve"> 3237–3241 (2015).</w:t>
      </w:r>
    </w:p>
    <w:p w14:paraId="36E14A09"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28.</w:t>
      </w:r>
      <w:r w:rsidRPr="00A463A9">
        <w:rPr>
          <w:rFonts w:ascii="Times New Roman" w:hAnsi="Times New Roman" w:cs="Times New Roman"/>
          <w:noProof/>
          <w:sz w:val="16"/>
          <w:szCs w:val="24"/>
        </w:rPr>
        <w:tab/>
        <w:t xml:space="preserve">Leal, Y. </w:t>
      </w:r>
      <w:r w:rsidRPr="00A463A9">
        <w:rPr>
          <w:rFonts w:ascii="Times New Roman" w:hAnsi="Times New Roman" w:cs="Times New Roman"/>
          <w:i/>
          <w:iCs/>
          <w:noProof/>
          <w:sz w:val="16"/>
          <w:szCs w:val="24"/>
        </w:rPr>
        <w:t>et al.</w:t>
      </w:r>
      <w:r w:rsidRPr="00A463A9">
        <w:rPr>
          <w:rFonts w:ascii="Times New Roman" w:hAnsi="Times New Roman" w:cs="Times New Roman"/>
          <w:noProof/>
          <w:sz w:val="16"/>
          <w:szCs w:val="24"/>
        </w:rPr>
        <w:t xml:space="preserve"> Real-time glucose estimation algorithm for continuous glucose monitoring using autoregressive models. </w:t>
      </w:r>
      <w:r w:rsidRPr="00A463A9">
        <w:rPr>
          <w:rFonts w:ascii="Times New Roman" w:hAnsi="Times New Roman" w:cs="Times New Roman"/>
          <w:i/>
          <w:iCs/>
          <w:noProof/>
          <w:sz w:val="16"/>
          <w:szCs w:val="24"/>
        </w:rPr>
        <w:t>J. Diabetes Sci. Technol.</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4</w:t>
      </w:r>
      <w:r w:rsidRPr="00A463A9">
        <w:rPr>
          <w:rFonts w:ascii="Times New Roman" w:hAnsi="Times New Roman" w:cs="Times New Roman"/>
          <w:noProof/>
          <w:sz w:val="16"/>
          <w:szCs w:val="24"/>
        </w:rPr>
        <w:t>, 391–403 (2010).</w:t>
      </w:r>
    </w:p>
    <w:p w14:paraId="7BE1FEA0"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29.</w:t>
      </w:r>
      <w:r w:rsidRPr="00A463A9">
        <w:rPr>
          <w:rFonts w:ascii="Times New Roman" w:hAnsi="Times New Roman" w:cs="Times New Roman"/>
          <w:noProof/>
          <w:sz w:val="16"/>
          <w:szCs w:val="24"/>
        </w:rPr>
        <w:tab/>
        <w:t xml:space="preserve">Bondia, J. </w:t>
      </w:r>
      <w:r w:rsidRPr="00A463A9">
        <w:rPr>
          <w:rFonts w:ascii="Times New Roman" w:hAnsi="Times New Roman" w:cs="Times New Roman"/>
          <w:i/>
          <w:iCs/>
          <w:noProof/>
          <w:sz w:val="16"/>
          <w:szCs w:val="24"/>
        </w:rPr>
        <w:t>et al.</w:t>
      </w:r>
      <w:r w:rsidRPr="00A463A9">
        <w:rPr>
          <w:rFonts w:ascii="Times New Roman" w:hAnsi="Times New Roman" w:cs="Times New Roman"/>
          <w:noProof/>
          <w:sz w:val="16"/>
          <w:szCs w:val="24"/>
        </w:rPr>
        <w:t xml:space="preserve"> Using support vector machines to detect therapeutically incorrect measurements by the MiniMed CGMS®. </w:t>
      </w:r>
      <w:r w:rsidRPr="00A463A9">
        <w:rPr>
          <w:rFonts w:ascii="Times New Roman" w:hAnsi="Times New Roman" w:cs="Times New Roman"/>
          <w:i/>
          <w:iCs/>
          <w:noProof/>
          <w:sz w:val="16"/>
          <w:szCs w:val="24"/>
        </w:rPr>
        <w:t>J. Diabetes Sci. Technol.</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2</w:t>
      </w:r>
      <w:r w:rsidRPr="00A463A9">
        <w:rPr>
          <w:rFonts w:ascii="Times New Roman" w:hAnsi="Times New Roman" w:cs="Times New Roman"/>
          <w:noProof/>
          <w:sz w:val="16"/>
          <w:szCs w:val="24"/>
        </w:rPr>
        <w:t>, 622–629 (2008).</w:t>
      </w:r>
    </w:p>
    <w:p w14:paraId="27F24BA5"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30.</w:t>
      </w:r>
      <w:r w:rsidRPr="00A463A9">
        <w:rPr>
          <w:rFonts w:ascii="Times New Roman" w:hAnsi="Times New Roman" w:cs="Times New Roman"/>
          <w:noProof/>
          <w:sz w:val="16"/>
          <w:szCs w:val="24"/>
        </w:rPr>
        <w:tab/>
        <w:t xml:space="preserve">Pleus, S. </w:t>
      </w:r>
      <w:r w:rsidRPr="00A463A9">
        <w:rPr>
          <w:rFonts w:ascii="Times New Roman" w:hAnsi="Times New Roman" w:cs="Times New Roman"/>
          <w:i/>
          <w:iCs/>
          <w:noProof/>
          <w:sz w:val="16"/>
          <w:szCs w:val="24"/>
        </w:rPr>
        <w:t>et al.</w:t>
      </w:r>
      <w:r w:rsidRPr="00A463A9">
        <w:rPr>
          <w:rFonts w:ascii="Times New Roman" w:hAnsi="Times New Roman" w:cs="Times New Roman"/>
          <w:noProof/>
          <w:sz w:val="16"/>
          <w:szCs w:val="24"/>
        </w:rPr>
        <w:t xml:space="preserve"> Performance evaluation of a continuous glucose monitoring system under conditions similar to daily life. (2013).</w:t>
      </w:r>
    </w:p>
    <w:p w14:paraId="154CB4D0"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lastRenderedPageBreak/>
        <w:t>31.</w:t>
      </w:r>
      <w:r w:rsidRPr="00A463A9">
        <w:rPr>
          <w:rFonts w:ascii="Times New Roman" w:hAnsi="Times New Roman" w:cs="Times New Roman"/>
          <w:noProof/>
          <w:sz w:val="16"/>
          <w:szCs w:val="24"/>
        </w:rPr>
        <w:tab/>
        <w:t xml:space="preserve">Clarke, W. L. The original Clarke error grid analysis (EGA). </w:t>
      </w:r>
      <w:r w:rsidRPr="00A463A9">
        <w:rPr>
          <w:rFonts w:ascii="Times New Roman" w:hAnsi="Times New Roman" w:cs="Times New Roman"/>
          <w:i/>
          <w:iCs/>
          <w:noProof/>
          <w:sz w:val="16"/>
          <w:szCs w:val="24"/>
        </w:rPr>
        <w:t>Diabetes Technol. \&amp; Ther.</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7</w:t>
      </w:r>
      <w:r w:rsidRPr="00A463A9">
        <w:rPr>
          <w:rFonts w:ascii="Times New Roman" w:hAnsi="Times New Roman" w:cs="Times New Roman"/>
          <w:noProof/>
          <w:sz w:val="16"/>
          <w:szCs w:val="24"/>
        </w:rPr>
        <w:t>, 776–779 (2005).</w:t>
      </w:r>
    </w:p>
    <w:p w14:paraId="3AC1480F"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32.</w:t>
      </w:r>
      <w:r w:rsidRPr="00A463A9">
        <w:rPr>
          <w:rFonts w:ascii="Times New Roman" w:hAnsi="Times New Roman" w:cs="Times New Roman"/>
          <w:noProof/>
          <w:sz w:val="16"/>
          <w:szCs w:val="24"/>
        </w:rPr>
        <w:tab/>
        <w:t xml:space="preserve">Ebden, M. Gaussian Processes for Regression: A Quick Introduction. </w:t>
      </w:r>
      <w:r w:rsidRPr="00A463A9">
        <w:rPr>
          <w:rFonts w:ascii="Times New Roman" w:hAnsi="Times New Roman" w:cs="Times New Roman"/>
          <w:i/>
          <w:iCs/>
          <w:noProof/>
          <w:sz w:val="16"/>
          <w:szCs w:val="24"/>
        </w:rPr>
        <w:t>GPtutorial. pdf</w:t>
      </w:r>
      <w:r w:rsidRPr="00A463A9">
        <w:rPr>
          <w:rFonts w:ascii="Times New Roman" w:hAnsi="Times New Roman" w:cs="Times New Roman"/>
          <w:noProof/>
          <w:sz w:val="16"/>
          <w:szCs w:val="24"/>
        </w:rPr>
        <w:t xml:space="preserve"> (2008).</w:t>
      </w:r>
    </w:p>
    <w:p w14:paraId="23F63FA4"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33.</w:t>
      </w:r>
      <w:r w:rsidRPr="00A463A9">
        <w:rPr>
          <w:rFonts w:ascii="Times New Roman" w:hAnsi="Times New Roman" w:cs="Times New Roman"/>
          <w:noProof/>
          <w:sz w:val="16"/>
          <w:szCs w:val="24"/>
        </w:rPr>
        <w:tab/>
        <w:t xml:space="preserve">Honn, K. V, Singley, J. A. &amp; Chavin, W. Fetal bovine serum: a multivariate standard. </w:t>
      </w:r>
      <w:r w:rsidRPr="00A463A9">
        <w:rPr>
          <w:rFonts w:ascii="Times New Roman" w:hAnsi="Times New Roman" w:cs="Times New Roman"/>
          <w:i/>
          <w:iCs/>
          <w:noProof/>
          <w:sz w:val="16"/>
          <w:szCs w:val="24"/>
        </w:rPr>
        <w:t>Proc. Soc. Exp. Biol. Med.</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149</w:t>
      </w:r>
      <w:r w:rsidRPr="00A463A9">
        <w:rPr>
          <w:rFonts w:ascii="Times New Roman" w:hAnsi="Times New Roman" w:cs="Times New Roman"/>
          <w:noProof/>
          <w:sz w:val="16"/>
          <w:szCs w:val="24"/>
        </w:rPr>
        <w:t>, 344–347 (1975).</w:t>
      </w:r>
    </w:p>
    <w:p w14:paraId="38F44867"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34.</w:t>
      </w:r>
      <w:r w:rsidRPr="00A463A9">
        <w:rPr>
          <w:rFonts w:ascii="Times New Roman" w:hAnsi="Times New Roman" w:cs="Times New Roman"/>
          <w:noProof/>
          <w:sz w:val="16"/>
          <w:szCs w:val="24"/>
        </w:rPr>
        <w:tab/>
        <w:t>Accu-Chek Active blood glucose meter.</w:t>
      </w:r>
    </w:p>
    <w:p w14:paraId="0E8A5862"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35.</w:t>
      </w:r>
      <w:r w:rsidRPr="00A463A9">
        <w:rPr>
          <w:rFonts w:ascii="Times New Roman" w:hAnsi="Times New Roman" w:cs="Times New Roman"/>
          <w:noProof/>
          <w:sz w:val="16"/>
          <w:szCs w:val="24"/>
        </w:rPr>
        <w:tab/>
        <w:t xml:space="preserve">Hanna, J. </w:t>
      </w:r>
      <w:r w:rsidRPr="00A463A9">
        <w:rPr>
          <w:rFonts w:ascii="Times New Roman" w:hAnsi="Times New Roman" w:cs="Times New Roman"/>
          <w:i/>
          <w:iCs/>
          <w:noProof/>
          <w:sz w:val="16"/>
          <w:szCs w:val="24"/>
        </w:rPr>
        <w:t>et al.</w:t>
      </w:r>
      <w:r w:rsidRPr="00A463A9">
        <w:rPr>
          <w:rFonts w:ascii="Times New Roman" w:hAnsi="Times New Roman" w:cs="Times New Roman"/>
          <w:noProof/>
          <w:sz w:val="16"/>
          <w:szCs w:val="24"/>
        </w:rPr>
        <w:t xml:space="preserve"> Noninvasive, wearable, and tunable electromagnetic multisensing system for continuous glucose monitoring, mimicking vasculature anatomy. </w:t>
      </w:r>
      <w:r w:rsidRPr="00A463A9">
        <w:rPr>
          <w:rFonts w:ascii="Times New Roman" w:hAnsi="Times New Roman" w:cs="Times New Roman"/>
          <w:i/>
          <w:iCs/>
          <w:noProof/>
          <w:sz w:val="16"/>
          <w:szCs w:val="24"/>
        </w:rPr>
        <w:t>Sci. Adv.</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6</w:t>
      </w:r>
      <w:r w:rsidRPr="00A463A9">
        <w:rPr>
          <w:rFonts w:ascii="Times New Roman" w:hAnsi="Times New Roman" w:cs="Times New Roman"/>
          <w:noProof/>
          <w:sz w:val="16"/>
          <w:szCs w:val="24"/>
        </w:rPr>
        <w:t>, eaba5320 (2020).</w:t>
      </w:r>
    </w:p>
    <w:p w14:paraId="6C6D6D95"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36.</w:t>
      </w:r>
      <w:r w:rsidRPr="00A463A9">
        <w:rPr>
          <w:rFonts w:ascii="Times New Roman" w:hAnsi="Times New Roman" w:cs="Times New Roman"/>
          <w:noProof/>
          <w:sz w:val="16"/>
          <w:szCs w:val="24"/>
        </w:rPr>
        <w:tab/>
        <w:t xml:space="preserve">Webb, R. C. </w:t>
      </w:r>
      <w:r w:rsidRPr="00A463A9">
        <w:rPr>
          <w:rFonts w:ascii="Times New Roman" w:hAnsi="Times New Roman" w:cs="Times New Roman"/>
          <w:i/>
          <w:iCs/>
          <w:noProof/>
          <w:sz w:val="16"/>
          <w:szCs w:val="24"/>
        </w:rPr>
        <w:t>et al.</w:t>
      </w:r>
      <w:r w:rsidRPr="00A463A9">
        <w:rPr>
          <w:rFonts w:ascii="Times New Roman" w:hAnsi="Times New Roman" w:cs="Times New Roman"/>
          <w:noProof/>
          <w:sz w:val="16"/>
          <w:szCs w:val="24"/>
        </w:rPr>
        <w:t xml:space="preserve"> Ultrathin conformal devices for precise and continuous thermal characterization of human skin. </w:t>
      </w:r>
      <w:r w:rsidRPr="00A463A9">
        <w:rPr>
          <w:rFonts w:ascii="Times New Roman" w:hAnsi="Times New Roman" w:cs="Times New Roman"/>
          <w:i/>
          <w:iCs/>
          <w:noProof/>
          <w:sz w:val="16"/>
          <w:szCs w:val="24"/>
        </w:rPr>
        <w:t>Nat. Mater.</w:t>
      </w:r>
      <w:r w:rsidRPr="00A463A9">
        <w:rPr>
          <w:rFonts w:ascii="Times New Roman" w:hAnsi="Times New Roman" w:cs="Times New Roman"/>
          <w:noProof/>
          <w:sz w:val="16"/>
          <w:szCs w:val="24"/>
        </w:rPr>
        <w:t xml:space="preserve"> </w:t>
      </w:r>
      <w:r w:rsidRPr="00A463A9">
        <w:rPr>
          <w:rFonts w:ascii="Times New Roman" w:hAnsi="Times New Roman" w:cs="Times New Roman"/>
          <w:b/>
          <w:bCs/>
          <w:noProof/>
          <w:sz w:val="16"/>
          <w:szCs w:val="24"/>
        </w:rPr>
        <w:t>12</w:t>
      </w:r>
      <w:r w:rsidRPr="00A463A9">
        <w:rPr>
          <w:rFonts w:ascii="Times New Roman" w:hAnsi="Times New Roman" w:cs="Times New Roman"/>
          <w:noProof/>
          <w:sz w:val="16"/>
          <w:szCs w:val="24"/>
        </w:rPr>
        <w:t>, 938–944 (2013).</w:t>
      </w:r>
    </w:p>
    <w:p w14:paraId="3D11DFFF"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37.</w:t>
      </w:r>
      <w:r w:rsidRPr="00A463A9">
        <w:rPr>
          <w:rFonts w:ascii="Times New Roman" w:hAnsi="Times New Roman" w:cs="Times New Roman"/>
          <w:noProof/>
          <w:sz w:val="16"/>
          <w:szCs w:val="24"/>
        </w:rPr>
        <w:tab/>
        <w:t>Philips. Skin Surface Temperature Probe disposable, sterilized, continuous monitoring. https://www.usa.philips.com/healthcare/product/HC21091A/skin-surface-temperature-probe-disposable--sterilized--continuous-monitoring-sensor.</w:t>
      </w:r>
    </w:p>
    <w:p w14:paraId="71CAFEA5"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38.</w:t>
      </w:r>
      <w:r w:rsidRPr="00A463A9">
        <w:rPr>
          <w:rFonts w:ascii="Times New Roman" w:hAnsi="Times New Roman" w:cs="Times New Roman"/>
          <w:noProof/>
          <w:sz w:val="16"/>
          <w:szCs w:val="24"/>
        </w:rPr>
        <w:tab/>
        <w:t>Begtrup, G., Bertrand, J. A., Heikenfeld, J., Morgan, A. &amp; Weinle, N. Sweat conductivity, volumetric sweat rate, and galvanic skin response devices and applications. (2019).</w:t>
      </w:r>
    </w:p>
    <w:p w14:paraId="1397E4F3" w14:textId="77777777"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39.</w:t>
      </w:r>
      <w:r w:rsidRPr="00A463A9">
        <w:rPr>
          <w:rFonts w:ascii="Times New Roman" w:hAnsi="Times New Roman" w:cs="Times New Roman"/>
          <w:noProof/>
          <w:sz w:val="16"/>
          <w:szCs w:val="24"/>
        </w:rPr>
        <w:tab/>
        <w:t>Seeed. Grove - GSR sensor. https://www.seeedstudio.com/Grove-GSR-sensor-p-1614.html.</w:t>
      </w:r>
    </w:p>
    <w:p w14:paraId="4536EC0F" w14:textId="7A2B4B46" w:rsidR="00A463A9" w:rsidRP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40.</w:t>
      </w:r>
      <w:r w:rsidRPr="00A463A9">
        <w:rPr>
          <w:rFonts w:ascii="Times New Roman" w:hAnsi="Times New Roman" w:cs="Times New Roman"/>
          <w:noProof/>
          <w:sz w:val="16"/>
          <w:szCs w:val="24"/>
        </w:rPr>
        <w:tab/>
        <w:t>Instruments, T. CC2650STK SimpleLink</w:t>
      </w:r>
      <w:r w:rsidR="00B34658">
        <w:rPr>
          <w:rFonts w:ascii="Tahoma" w:hAnsi="Tahoma" w:cs="Tahoma"/>
          <w:noProof/>
          <w:sz w:val="16"/>
          <w:szCs w:val="24"/>
        </w:rPr>
        <w:t xml:space="preserve"> </w:t>
      </w:r>
      <w:r w:rsidRPr="00A463A9">
        <w:rPr>
          <w:rFonts w:ascii="Times New Roman" w:hAnsi="Times New Roman" w:cs="Times New Roman"/>
          <w:noProof/>
          <w:sz w:val="16"/>
          <w:szCs w:val="24"/>
        </w:rPr>
        <w:t>Bluetooth low energy/Multi-standard SensorTag.</w:t>
      </w:r>
    </w:p>
    <w:p w14:paraId="670AD49D" w14:textId="39DE988E" w:rsidR="00A463A9" w:rsidRDefault="00A463A9" w:rsidP="00A463A9">
      <w:pPr>
        <w:widowControl w:val="0"/>
        <w:autoSpaceDE w:val="0"/>
        <w:autoSpaceDN w:val="0"/>
        <w:adjustRightInd w:val="0"/>
        <w:spacing w:after="0" w:line="240" w:lineRule="auto"/>
        <w:ind w:left="640" w:hanging="640"/>
        <w:rPr>
          <w:rFonts w:ascii="Times New Roman" w:hAnsi="Times New Roman" w:cs="Times New Roman"/>
          <w:noProof/>
          <w:sz w:val="16"/>
          <w:szCs w:val="24"/>
        </w:rPr>
      </w:pPr>
      <w:r w:rsidRPr="00A463A9">
        <w:rPr>
          <w:rFonts w:ascii="Times New Roman" w:hAnsi="Times New Roman" w:cs="Times New Roman"/>
          <w:noProof/>
          <w:sz w:val="16"/>
          <w:szCs w:val="24"/>
        </w:rPr>
        <w:t>41.</w:t>
      </w:r>
      <w:r w:rsidRPr="00A463A9">
        <w:rPr>
          <w:rFonts w:ascii="Times New Roman" w:hAnsi="Times New Roman" w:cs="Times New Roman"/>
          <w:noProof/>
          <w:sz w:val="16"/>
          <w:szCs w:val="24"/>
        </w:rPr>
        <w:tab/>
        <w:t>Adafruit. FLORA Accelerometer/Compass Sensor - LSM303 - v1.0.</w:t>
      </w:r>
    </w:p>
    <w:p w14:paraId="2B8F474B" w14:textId="089DC1E8" w:rsidR="00845D54" w:rsidRPr="00A463A9" w:rsidRDefault="00845D54" w:rsidP="00A463A9">
      <w:pPr>
        <w:widowControl w:val="0"/>
        <w:autoSpaceDE w:val="0"/>
        <w:autoSpaceDN w:val="0"/>
        <w:adjustRightInd w:val="0"/>
        <w:spacing w:after="0" w:line="240" w:lineRule="auto"/>
        <w:ind w:left="640" w:hanging="640"/>
        <w:rPr>
          <w:rFonts w:ascii="Times New Roman" w:hAnsi="Times New Roman" w:cs="Times New Roman"/>
          <w:noProof/>
          <w:sz w:val="16"/>
        </w:rPr>
      </w:pPr>
    </w:p>
    <w:p w14:paraId="789987D8" w14:textId="77777777" w:rsidR="0058054B" w:rsidRPr="000949FC" w:rsidRDefault="0058054B" w:rsidP="009B1DAA">
      <w:pPr>
        <w:autoSpaceDE w:val="0"/>
        <w:autoSpaceDN w:val="0"/>
        <w:adjustRightInd w:val="0"/>
        <w:spacing w:after="0" w:line="240" w:lineRule="auto"/>
        <w:jc w:val="both"/>
        <w:rPr>
          <w:rFonts w:ascii="Times New Roman" w:eastAsiaTheme="majorEastAsia" w:hAnsi="Times New Roman" w:cs="Times New Roman"/>
          <w:b/>
          <w:bCs/>
          <w:sz w:val="24"/>
          <w:szCs w:val="24"/>
          <w:u w:val="single"/>
        </w:rPr>
      </w:pPr>
      <w:r w:rsidRPr="000168B6">
        <w:rPr>
          <w:rFonts w:ascii="Times New Roman" w:eastAsiaTheme="majorEastAsia" w:hAnsi="Times New Roman" w:cs="Times New Roman"/>
          <w:b/>
          <w:bCs/>
          <w:sz w:val="16"/>
          <w:szCs w:val="24"/>
          <w:u w:val="single"/>
        </w:rPr>
        <w:fldChar w:fldCharType="end"/>
      </w:r>
    </w:p>
    <w:p w14:paraId="34FD50F2" w14:textId="77777777" w:rsidR="0058054B" w:rsidRDefault="0058054B" w:rsidP="004D2FB5">
      <w:pPr>
        <w:autoSpaceDE w:val="0"/>
        <w:autoSpaceDN w:val="0"/>
        <w:adjustRightInd w:val="0"/>
        <w:spacing w:after="0" w:line="360" w:lineRule="auto"/>
        <w:jc w:val="both"/>
        <w:rPr>
          <w:rFonts w:ascii="Times New Roman" w:eastAsiaTheme="majorEastAsia" w:hAnsi="Times New Roman" w:cs="Times New Roman"/>
          <w:b/>
          <w:bCs/>
          <w:sz w:val="24"/>
          <w:szCs w:val="24"/>
          <w:u w:val="single"/>
        </w:rPr>
      </w:pPr>
    </w:p>
    <w:p w14:paraId="3881229D" w14:textId="77777777" w:rsidR="000949FC" w:rsidRDefault="000949FC" w:rsidP="004D2FB5">
      <w:pPr>
        <w:autoSpaceDE w:val="0"/>
        <w:autoSpaceDN w:val="0"/>
        <w:adjustRightInd w:val="0"/>
        <w:spacing w:after="0" w:line="360" w:lineRule="auto"/>
        <w:jc w:val="both"/>
        <w:rPr>
          <w:rFonts w:ascii="Times New Roman" w:eastAsiaTheme="majorEastAsia" w:hAnsi="Times New Roman" w:cs="Times New Roman"/>
          <w:b/>
          <w:bCs/>
          <w:sz w:val="24"/>
          <w:szCs w:val="24"/>
          <w:u w:val="single"/>
        </w:rPr>
      </w:pPr>
    </w:p>
    <w:p w14:paraId="4D19B195" w14:textId="77777777" w:rsidR="000949FC" w:rsidRDefault="000949FC" w:rsidP="004D2FB5">
      <w:pPr>
        <w:autoSpaceDE w:val="0"/>
        <w:autoSpaceDN w:val="0"/>
        <w:adjustRightInd w:val="0"/>
        <w:spacing w:after="0" w:line="360" w:lineRule="auto"/>
        <w:jc w:val="both"/>
        <w:rPr>
          <w:rFonts w:ascii="Times New Roman" w:eastAsiaTheme="majorEastAsia" w:hAnsi="Times New Roman" w:cs="Times New Roman"/>
          <w:b/>
          <w:bCs/>
          <w:sz w:val="24"/>
          <w:szCs w:val="24"/>
          <w:u w:val="single"/>
        </w:rPr>
      </w:pPr>
    </w:p>
    <w:p w14:paraId="0C581C02" w14:textId="272493B6" w:rsidR="00A652E1" w:rsidRDefault="00A652E1" w:rsidP="000949FC">
      <w:pPr>
        <w:autoSpaceDE w:val="0"/>
        <w:autoSpaceDN w:val="0"/>
        <w:adjustRightInd w:val="0"/>
        <w:spacing w:line="360" w:lineRule="auto"/>
        <w:jc w:val="both"/>
        <w:rPr>
          <w:rFonts w:ascii="Times New Roman" w:eastAsiaTheme="majorEastAsia" w:hAnsi="Times New Roman" w:cs="Times New Roman"/>
          <w:b/>
          <w:bCs/>
          <w:sz w:val="24"/>
          <w:szCs w:val="24"/>
          <w:u w:val="single"/>
        </w:rPr>
      </w:pPr>
    </w:p>
    <w:p w14:paraId="414369F6" w14:textId="5244C8B9" w:rsidR="00845D54" w:rsidRDefault="00845D54" w:rsidP="000949FC">
      <w:pPr>
        <w:autoSpaceDE w:val="0"/>
        <w:autoSpaceDN w:val="0"/>
        <w:adjustRightInd w:val="0"/>
        <w:spacing w:line="360" w:lineRule="auto"/>
        <w:jc w:val="both"/>
        <w:rPr>
          <w:rFonts w:ascii="Times New Roman" w:eastAsiaTheme="majorEastAsia" w:hAnsi="Times New Roman" w:cs="Times New Roman"/>
          <w:b/>
          <w:bCs/>
          <w:sz w:val="24"/>
          <w:szCs w:val="24"/>
          <w:u w:val="single"/>
        </w:rPr>
      </w:pPr>
    </w:p>
    <w:p w14:paraId="33D5508D" w14:textId="198007EB" w:rsidR="00845D54" w:rsidRDefault="00845D54" w:rsidP="000949FC">
      <w:pPr>
        <w:autoSpaceDE w:val="0"/>
        <w:autoSpaceDN w:val="0"/>
        <w:adjustRightInd w:val="0"/>
        <w:spacing w:line="360" w:lineRule="auto"/>
        <w:jc w:val="both"/>
        <w:rPr>
          <w:rFonts w:ascii="Times New Roman" w:eastAsiaTheme="majorEastAsia" w:hAnsi="Times New Roman" w:cs="Times New Roman"/>
          <w:b/>
          <w:bCs/>
          <w:sz w:val="24"/>
          <w:szCs w:val="24"/>
          <w:u w:val="single"/>
        </w:rPr>
      </w:pPr>
    </w:p>
    <w:p w14:paraId="5FBC7BEA" w14:textId="5CEAAD07" w:rsidR="00845D54" w:rsidRDefault="00845D54" w:rsidP="000949FC">
      <w:pPr>
        <w:autoSpaceDE w:val="0"/>
        <w:autoSpaceDN w:val="0"/>
        <w:adjustRightInd w:val="0"/>
        <w:spacing w:line="360" w:lineRule="auto"/>
        <w:jc w:val="both"/>
        <w:rPr>
          <w:rFonts w:ascii="Times New Roman" w:eastAsiaTheme="majorEastAsia" w:hAnsi="Times New Roman" w:cs="Times New Roman"/>
          <w:b/>
          <w:bCs/>
          <w:sz w:val="24"/>
          <w:szCs w:val="24"/>
          <w:u w:val="single"/>
        </w:rPr>
      </w:pPr>
    </w:p>
    <w:p w14:paraId="31FCCA66" w14:textId="49ED7143" w:rsidR="00845D54" w:rsidRDefault="00845D54" w:rsidP="000949FC">
      <w:pPr>
        <w:autoSpaceDE w:val="0"/>
        <w:autoSpaceDN w:val="0"/>
        <w:adjustRightInd w:val="0"/>
        <w:spacing w:line="360" w:lineRule="auto"/>
        <w:jc w:val="both"/>
        <w:rPr>
          <w:rFonts w:ascii="Times New Roman" w:eastAsiaTheme="majorEastAsia" w:hAnsi="Times New Roman" w:cs="Times New Roman"/>
          <w:b/>
          <w:bCs/>
          <w:sz w:val="24"/>
          <w:szCs w:val="24"/>
          <w:u w:val="single"/>
        </w:rPr>
      </w:pPr>
    </w:p>
    <w:p w14:paraId="351EF8BF" w14:textId="00399653" w:rsidR="00845D54" w:rsidRDefault="00845D54" w:rsidP="000949FC">
      <w:pPr>
        <w:autoSpaceDE w:val="0"/>
        <w:autoSpaceDN w:val="0"/>
        <w:adjustRightInd w:val="0"/>
        <w:spacing w:line="360" w:lineRule="auto"/>
        <w:jc w:val="both"/>
        <w:rPr>
          <w:rFonts w:ascii="Times New Roman" w:eastAsiaTheme="majorEastAsia" w:hAnsi="Times New Roman" w:cs="Times New Roman"/>
          <w:b/>
          <w:bCs/>
          <w:sz w:val="24"/>
          <w:szCs w:val="24"/>
          <w:u w:val="single"/>
        </w:rPr>
      </w:pPr>
    </w:p>
    <w:p w14:paraId="3C48A6F3" w14:textId="4A3985FB" w:rsidR="00845D54" w:rsidRDefault="00845D54" w:rsidP="000949FC">
      <w:pPr>
        <w:autoSpaceDE w:val="0"/>
        <w:autoSpaceDN w:val="0"/>
        <w:adjustRightInd w:val="0"/>
        <w:spacing w:line="360" w:lineRule="auto"/>
        <w:jc w:val="both"/>
        <w:rPr>
          <w:rFonts w:ascii="Times New Roman" w:eastAsiaTheme="majorEastAsia" w:hAnsi="Times New Roman" w:cs="Times New Roman"/>
          <w:b/>
          <w:bCs/>
          <w:sz w:val="24"/>
          <w:szCs w:val="24"/>
          <w:u w:val="single"/>
        </w:rPr>
      </w:pPr>
    </w:p>
    <w:p w14:paraId="1BD5BDE9" w14:textId="71E3514F" w:rsidR="00845D54" w:rsidRDefault="00845D54" w:rsidP="000949FC">
      <w:pPr>
        <w:autoSpaceDE w:val="0"/>
        <w:autoSpaceDN w:val="0"/>
        <w:adjustRightInd w:val="0"/>
        <w:spacing w:line="360" w:lineRule="auto"/>
        <w:jc w:val="both"/>
        <w:rPr>
          <w:rFonts w:ascii="Times New Roman" w:eastAsiaTheme="majorEastAsia" w:hAnsi="Times New Roman" w:cs="Times New Roman"/>
          <w:b/>
          <w:bCs/>
          <w:sz w:val="24"/>
          <w:szCs w:val="24"/>
          <w:u w:val="single"/>
        </w:rPr>
      </w:pPr>
    </w:p>
    <w:p w14:paraId="38B33059" w14:textId="4D52887E" w:rsidR="00845D54" w:rsidRDefault="00845D54" w:rsidP="000949FC">
      <w:pPr>
        <w:autoSpaceDE w:val="0"/>
        <w:autoSpaceDN w:val="0"/>
        <w:adjustRightInd w:val="0"/>
        <w:spacing w:line="360" w:lineRule="auto"/>
        <w:jc w:val="both"/>
        <w:rPr>
          <w:rFonts w:ascii="Times New Roman" w:eastAsiaTheme="majorEastAsia" w:hAnsi="Times New Roman" w:cs="Times New Roman"/>
          <w:b/>
          <w:bCs/>
          <w:sz w:val="24"/>
          <w:szCs w:val="24"/>
          <w:u w:val="single"/>
        </w:rPr>
      </w:pPr>
    </w:p>
    <w:p w14:paraId="724B3285" w14:textId="49DE15F9" w:rsidR="00845D54" w:rsidRDefault="00845D54" w:rsidP="000949FC">
      <w:pPr>
        <w:autoSpaceDE w:val="0"/>
        <w:autoSpaceDN w:val="0"/>
        <w:adjustRightInd w:val="0"/>
        <w:spacing w:line="360" w:lineRule="auto"/>
        <w:jc w:val="both"/>
        <w:rPr>
          <w:rFonts w:ascii="Times New Roman" w:eastAsiaTheme="majorEastAsia" w:hAnsi="Times New Roman" w:cs="Times New Roman"/>
          <w:b/>
          <w:bCs/>
          <w:sz w:val="24"/>
          <w:szCs w:val="24"/>
          <w:u w:val="single"/>
        </w:rPr>
      </w:pPr>
    </w:p>
    <w:p w14:paraId="67FDBC75" w14:textId="0C33CDE4" w:rsidR="00845D54" w:rsidRDefault="00845D54" w:rsidP="000949FC">
      <w:pPr>
        <w:autoSpaceDE w:val="0"/>
        <w:autoSpaceDN w:val="0"/>
        <w:adjustRightInd w:val="0"/>
        <w:spacing w:line="360" w:lineRule="auto"/>
        <w:jc w:val="both"/>
        <w:rPr>
          <w:rFonts w:ascii="Times New Roman" w:eastAsiaTheme="majorEastAsia" w:hAnsi="Times New Roman" w:cs="Times New Roman"/>
          <w:b/>
          <w:bCs/>
          <w:sz w:val="24"/>
          <w:szCs w:val="24"/>
          <w:u w:val="single"/>
        </w:rPr>
      </w:pPr>
    </w:p>
    <w:p w14:paraId="3A6E6132" w14:textId="37938BF0" w:rsidR="00845D54" w:rsidRDefault="00845D54" w:rsidP="000949FC">
      <w:pPr>
        <w:autoSpaceDE w:val="0"/>
        <w:autoSpaceDN w:val="0"/>
        <w:adjustRightInd w:val="0"/>
        <w:spacing w:line="360" w:lineRule="auto"/>
        <w:jc w:val="both"/>
        <w:rPr>
          <w:rFonts w:ascii="Times New Roman" w:eastAsiaTheme="majorEastAsia" w:hAnsi="Times New Roman" w:cs="Times New Roman"/>
          <w:b/>
          <w:bCs/>
          <w:sz w:val="24"/>
          <w:szCs w:val="24"/>
          <w:u w:val="single"/>
        </w:rPr>
      </w:pPr>
    </w:p>
    <w:p w14:paraId="326C48AF" w14:textId="7F2D3AE3" w:rsidR="00845D54" w:rsidRDefault="00845D54" w:rsidP="000949FC">
      <w:pPr>
        <w:autoSpaceDE w:val="0"/>
        <w:autoSpaceDN w:val="0"/>
        <w:adjustRightInd w:val="0"/>
        <w:spacing w:line="360" w:lineRule="auto"/>
        <w:jc w:val="both"/>
        <w:rPr>
          <w:rFonts w:ascii="Times New Roman" w:eastAsiaTheme="majorEastAsia" w:hAnsi="Times New Roman" w:cs="Times New Roman"/>
          <w:b/>
          <w:bCs/>
          <w:sz w:val="24"/>
          <w:szCs w:val="24"/>
          <w:u w:val="single"/>
        </w:rPr>
      </w:pPr>
    </w:p>
    <w:p w14:paraId="05390417" w14:textId="775E8FF0" w:rsidR="00845D54" w:rsidRDefault="00845D54" w:rsidP="000949FC">
      <w:pPr>
        <w:autoSpaceDE w:val="0"/>
        <w:autoSpaceDN w:val="0"/>
        <w:adjustRightInd w:val="0"/>
        <w:spacing w:line="360" w:lineRule="auto"/>
        <w:jc w:val="both"/>
        <w:rPr>
          <w:rFonts w:ascii="Times New Roman" w:eastAsiaTheme="majorEastAsia" w:hAnsi="Times New Roman" w:cs="Times New Roman"/>
          <w:b/>
          <w:bCs/>
          <w:sz w:val="24"/>
          <w:szCs w:val="24"/>
          <w:u w:val="single"/>
        </w:rPr>
      </w:pPr>
    </w:p>
    <w:p w14:paraId="01C4E320" w14:textId="7949FCB1" w:rsidR="00845D54" w:rsidRDefault="00845D54" w:rsidP="000949FC">
      <w:pPr>
        <w:autoSpaceDE w:val="0"/>
        <w:autoSpaceDN w:val="0"/>
        <w:adjustRightInd w:val="0"/>
        <w:spacing w:line="360" w:lineRule="auto"/>
        <w:jc w:val="both"/>
        <w:rPr>
          <w:rFonts w:ascii="Times New Roman" w:eastAsiaTheme="majorEastAsia" w:hAnsi="Times New Roman" w:cs="Times New Roman"/>
          <w:b/>
          <w:bCs/>
          <w:sz w:val="24"/>
          <w:szCs w:val="24"/>
          <w:u w:val="single"/>
        </w:rPr>
      </w:pPr>
    </w:p>
    <w:p w14:paraId="267009BE" w14:textId="77777777" w:rsidR="00845D54" w:rsidRDefault="00845D54" w:rsidP="000949FC">
      <w:pPr>
        <w:autoSpaceDE w:val="0"/>
        <w:autoSpaceDN w:val="0"/>
        <w:adjustRightInd w:val="0"/>
        <w:spacing w:line="360" w:lineRule="auto"/>
        <w:jc w:val="both"/>
        <w:rPr>
          <w:rFonts w:ascii="Times New Roman" w:eastAsiaTheme="majorEastAsia" w:hAnsi="Times New Roman" w:cs="Times New Roman"/>
          <w:b/>
          <w:bCs/>
          <w:sz w:val="24"/>
          <w:szCs w:val="24"/>
          <w:u w:val="single"/>
        </w:rPr>
      </w:pPr>
    </w:p>
    <w:p w14:paraId="7BF329A3" w14:textId="2B3742D5" w:rsidR="000949FC" w:rsidRDefault="000949FC" w:rsidP="000949FC">
      <w:pPr>
        <w:autoSpaceDE w:val="0"/>
        <w:autoSpaceDN w:val="0"/>
        <w:adjustRightInd w:val="0"/>
        <w:spacing w:line="360" w:lineRule="auto"/>
        <w:jc w:val="both"/>
        <w:rPr>
          <w:rFonts w:ascii="Times New Roman" w:eastAsiaTheme="majorEastAsia" w:hAnsi="Times New Roman" w:cs="Times New Roman"/>
          <w:b/>
          <w:bCs/>
          <w:szCs w:val="24"/>
          <w:u w:val="single"/>
        </w:rPr>
      </w:pPr>
      <w:r w:rsidRPr="000949FC">
        <w:rPr>
          <w:rFonts w:ascii="Times New Roman" w:eastAsiaTheme="majorEastAsia" w:hAnsi="Times New Roman" w:cs="Times New Roman"/>
          <w:b/>
          <w:bCs/>
          <w:szCs w:val="24"/>
          <w:u w:val="single"/>
        </w:rPr>
        <w:t>Supplementary Figures:</w:t>
      </w:r>
    </w:p>
    <w:p w14:paraId="57DA4021" w14:textId="77E67C39" w:rsidR="00B90D03" w:rsidRDefault="00B90D03" w:rsidP="00B90D03">
      <w:pPr>
        <w:pStyle w:val="ListParagraph"/>
        <w:spacing w:line="276" w:lineRule="auto"/>
        <w:ind w:left="0"/>
        <w:jc w:val="center"/>
        <w:rPr>
          <w:rFonts w:cstheme="minorHAnsi"/>
          <w:bCs/>
          <w:highlight w:val="yellow"/>
        </w:rPr>
      </w:pPr>
      <w:r>
        <w:rPr>
          <w:rFonts w:cstheme="minorHAnsi"/>
          <w:noProof/>
        </w:rPr>
        <w:drawing>
          <wp:inline distT="0" distB="0" distL="0" distR="0" wp14:anchorId="7E81E279" wp14:editId="2CC40AFE">
            <wp:extent cx="2457450" cy="1917700"/>
            <wp:effectExtent l="0" t="0" r="0" b="6350"/>
            <wp:docPr id="7" name="Picture 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descr="A picture containing graphical user interfac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r="54868"/>
                    <a:stretch>
                      <a:fillRect/>
                    </a:stretch>
                  </pic:blipFill>
                  <pic:spPr bwMode="auto">
                    <a:xfrm>
                      <a:off x="0" y="0"/>
                      <a:ext cx="2457450" cy="1917700"/>
                    </a:xfrm>
                    <a:prstGeom prst="rect">
                      <a:avLst/>
                    </a:prstGeom>
                    <a:noFill/>
                    <a:ln>
                      <a:noFill/>
                    </a:ln>
                  </pic:spPr>
                </pic:pic>
              </a:graphicData>
            </a:graphic>
          </wp:inline>
        </w:drawing>
      </w:r>
    </w:p>
    <w:p w14:paraId="020BB183" w14:textId="6534F359" w:rsidR="00A652E1" w:rsidRPr="002B277A" w:rsidRDefault="00B90D03" w:rsidP="00B90D03">
      <w:pPr>
        <w:spacing w:line="276" w:lineRule="auto"/>
        <w:jc w:val="center"/>
        <w:rPr>
          <w:rFonts w:ascii="Times New Roman" w:hAnsi="Times New Roman" w:cs="Times New Roman"/>
          <w:sz w:val="16"/>
          <w:szCs w:val="24"/>
        </w:rPr>
      </w:pPr>
      <w:r w:rsidRPr="002B277A">
        <w:rPr>
          <w:rFonts w:ascii="Times New Roman" w:hAnsi="Times New Roman" w:cs="Times New Roman"/>
          <w:b/>
          <w:bCs/>
          <w:sz w:val="16"/>
          <w:szCs w:val="24"/>
        </w:rPr>
        <w:t>Supplementary Figure S</w:t>
      </w:r>
      <w:r w:rsidR="000839F5" w:rsidRPr="002B277A">
        <w:rPr>
          <w:rFonts w:ascii="Times New Roman" w:hAnsi="Times New Roman" w:cs="Times New Roman"/>
          <w:b/>
          <w:bCs/>
          <w:sz w:val="16"/>
          <w:szCs w:val="24"/>
        </w:rPr>
        <w:t>1</w:t>
      </w:r>
      <w:r w:rsidRPr="002B277A">
        <w:rPr>
          <w:rFonts w:ascii="Times New Roman" w:hAnsi="Times New Roman" w:cs="Times New Roman"/>
          <w:b/>
          <w:bCs/>
          <w:sz w:val="16"/>
          <w:szCs w:val="24"/>
        </w:rPr>
        <w:t xml:space="preserve">. Response to glucose during serum-based experiments. </w:t>
      </w:r>
      <w:r w:rsidRPr="002B277A">
        <w:rPr>
          <w:rFonts w:ascii="Times New Roman" w:hAnsi="Times New Roman" w:cs="Times New Roman"/>
          <w:sz w:val="16"/>
          <w:szCs w:val="24"/>
        </w:rPr>
        <w:t>Schematic of the serum-based experiment.</w:t>
      </w:r>
    </w:p>
    <w:p w14:paraId="5C04A635" w14:textId="77777777" w:rsidR="000839F5" w:rsidRDefault="000839F5" w:rsidP="000839F5">
      <w:pPr>
        <w:spacing w:line="276" w:lineRule="auto"/>
        <w:jc w:val="center"/>
        <w:rPr>
          <w:rFonts w:cstheme="minorHAnsi"/>
          <w:i/>
        </w:rPr>
      </w:pPr>
      <w:r>
        <w:rPr>
          <w:noProof/>
        </w:rPr>
        <w:drawing>
          <wp:inline distT="0" distB="0" distL="0" distR="0" wp14:anchorId="140230B5" wp14:editId="33134B40">
            <wp:extent cx="1972744" cy="3844820"/>
            <wp:effectExtent l="0" t="0" r="8890" b="3810"/>
            <wp:docPr id="32" name="Picture 32"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waterfall chart&#10;&#10;Description automatically generated"/>
                    <pic:cNvPicPr>
                      <a:picLocks noChangeAspect="1" noChangeArrowheads="1"/>
                    </pic:cNvPicPr>
                  </pic:nvPicPr>
                  <pic:blipFill rotWithShape="1">
                    <a:blip r:embed="rId12">
                      <a:extLst>
                        <a:ext uri="{28A0092B-C50C-407E-A947-70E740481C1C}">
                          <a14:useLocalDpi xmlns:a14="http://schemas.microsoft.com/office/drawing/2010/main" val="0"/>
                        </a:ext>
                      </a:extLst>
                    </a:blip>
                    <a:srcRect l="26481" t="592" r="40324" b="4894"/>
                    <a:stretch/>
                  </pic:blipFill>
                  <pic:spPr bwMode="auto">
                    <a:xfrm>
                      <a:off x="0" y="0"/>
                      <a:ext cx="1972985" cy="3845291"/>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063A9245" wp14:editId="100A2781">
            <wp:extent cx="1115996" cy="3861369"/>
            <wp:effectExtent l="0" t="0" r="8255" b="6350"/>
            <wp:docPr id="33" name="Picture 33"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waterfall chart&#10;&#10;Description automatically generated"/>
                    <pic:cNvPicPr>
                      <a:picLocks noChangeAspect="1" noChangeArrowheads="1"/>
                    </pic:cNvPicPr>
                  </pic:nvPicPr>
                  <pic:blipFill rotWithShape="1">
                    <a:blip r:embed="rId13">
                      <a:extLst>
                        <a:ext uri="{28A0092B-C50C-407E-A947-70E740481C1C}">
                          <a14:useLocalDpi xmlns:a14="http://schemas.microsoft.com/office/drawing/2010/main" val="0"/>
                        </a:ext>
                      </a:extLst>
                    </a:blip>
                    <a:srcRect l="40666" r="40542" b="5012"/>
                    <a:stretch/>
                  </pic:blipFill>
                  <pic:spPr bwMode="auto">
                    <a:xfrm>
                      <a:off x="0" y="0"/>
                      <a:ext cx="1116913" cy="3864543"/>
                    </a:xfrm>
                    <a:prstGeom prst="rect">
                      <a:avLst/>
                    </a:prstGeom>
                    <a:noFill/>
                    <a:ln>
                      <a:noFill/>
                    </a:ln>
                    <a:extLst>
                      <a:ext uri="{53640926-AAD7-44D8-BBD7-CCE9431645EC}">
                        <a14:shadowObscured xmlns:a14="http://schemas.microsoft.com/office/drawing/2010/main"/>
                      </a:ext>
                    </a:extLst>
                  </pic:spPr>
                </pic:pic>
              </a:graphicData>
            </a:graphic>
          </wp:inline>
        </w:drawing>
      </w:r>
    </w:p>
    <w:p w14:paraId="39693425" w14:textId="32AD9947" w:rsidR="000839F5" w:rsidRPr="002B277A" w:rsidRDefault="000839F5" w:rsidP="000839F5">
      <w:pPr>
        <w:spacing w:line="276" w:lineRule="auto"/>
        <w:jc w:val="center"/>
        <w:rPr>
          <w:rFonts w:ascii="Times New Roman" w:hAnsi="Times New Roman" w:cs="Times New Roman"/>
          <w:b/>
          <w:bCs/>
          <w:sz w:val="16"/>
          <w:szCs w:val="24"/>
        </w:rPr>
      </w:pPr>
      <w:r w:rsidRPr="002B277A">
        <w:rPr>
          <w:rFonts w:ascii="Times New Roman" w:hAnsi="Times New Roman" w:cs="Times New Roman"/>
          <w:b/>
          <w:bCs/>
          <w:sz w:val="16"/>
          <w:szCs w:val="24"/>
        </w:rPr>
        <w:t>Supplementary Figure S2. Surface Current Distribution of the flexible antenna at 0.1.875 GHz and 2.810GHz.</w:t>
      </w:r>
    </w:p>
    <w:p w14:paraId="403212B6" w14:textId="77777777" w:rsidR="000839F5" w:rsidRPr="00B90D03" w:rsidRDefault="000839F5" w:rsidP="00B90D03">
      <w:pPr>
        <w:spacing w:line="276" w:lineRule="auto"/>
        <w:jc w:val="center"/>
        <w:rPr>
          <w:rFonts w:ascii="Times New Roman" w:hAnsi="Times New Roman" w:cs="Times New Roman"/>
          <w:b/>
          <w:bCs/>
          <w:color w:val="FF0000"/>
          <w:sz w:val="16"/>
          <w:szCs w:val="24"/>
        </w:rPr>
      </w:pPr>
    </w:p>
    <w:p w14:paraId="71F75501" w14:textId="77777777" w:rsidR="00A652E1" w:rsidRPr="00665926" w:rsidRDefault="00A652E1" w:rsidP="00A652E1">
      <w:pPr>
        <w:spacing w:line="276" w:lineRule="auto"/>
        <w:jc w:val="center"/>
        <w:rPr>
          <w:rFonts w:cstheme="minorHAnsi"/>
          <w:bCs/>
        </w:rPr>
      </w:pPr>
      <w:r w:rsidRPr="00665926">
        <w:rPr>
          <w:noProof/>
        </w:rPr>
        <w:lastRenderedPageBreak/>
        <w:drawing>
          <wp:inline distT="0" distB="0" distL="0" distR="0" wp14:anchorId="5F07DF75" wp14:editId="4C147A3F">
            <wp:extent cx="5486400" cy="3804285"/>
            <wp:effectExtent l="0" t="0" r="0" b="5715"/>
            <wp:docPr id="5" name="Picture 5"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5" name="Picture 5" descr="Chart, scatter char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86400" cy="3804285"/>
                    </a:xfrm>
                    <a:prstGeom prst="rect">
                      <a:avLst/>
                    </a:prstGeom>
                  </pic:spPr>
                </pic:pic>
              </a:graphicData>
            </a:graphic>
          </wp:inline>
        </w:drawing>
      </w:r>
    </w:p>
    <w:p w14:paraId="3884F06A" w14:textId="0CA4F3D4" w:rsidR="00A652E1" w:rsidRPr="002B277A" w:rsidRDefault="00A652E1" w:rsidP="00A652E1">
      <w:pPr>
        <w:spacing w:line="276" w:lineRule="auto"/>
        <w:jc w:val="both"/>
        <w:rPr>
          <w:rFonts w:ascii="Times New Roman" w:hAnsi="Times New Roman" w:cs="Times New Roman"/>
          <w:sz w:val="16"/>
          <w:szCs w:val="24"/>
        </w:rPr>
      </w:pPr>
      <w:bookmarkStart w:id="35" w:name="_Hlk108202139"/>
      <w:r w:rsidRPr="002B277A">
        <w:rPr>
          <w:rFonts w:ascii="Times New Roman" w:hAnsi="Times New Roman" w:cs="Times New Roman"/>
          <w:b/>
          <w:bCs/>
          <w:sz w:val="16"/>
          <w:szCs w:val="24"/>
        </w:rPr>
        <w:t>Supplementary Figure S</w:t>
      </w:r>
      <w:r w:rsidR="00845D54" w:rsidRPr="002B277A">
        <w:rPr>
          <w:rFonts w:ascii="Times New Roman" w:hAnsi="Times New Roman" w:cs="Times New Roman"/>
          <w:b/>
          <w:bCs/>
          <w:sz w:val="16"/>
          <w:szCs w:val="24"/>
        </w:rPr>
        <w:t>3</w:t>
      </w:r>
      <w:r w:rsidRPr="002B277A">
        <w:rPr>
          <w:rFonts w:ascii="Times New Roman" w:hAnsi="Times New Roman" w:cs="Times New Roman"/>
          <w:b/>
          <w:bCs/>
          <w:sz w:val="16"/>
          <w:szCs w:val="24"/>
        </w:rPr>
        <w:t>. Small misalignment.</w:t>
      </w:r>
      <w:r w:rsidRPr="002B277A">
        <w:rPr>
          <w:rFonts w:ascii="Times New Roman" w:hAnsi="Times New Roman" w:cs="Times New Roman"/>
          <w:sz w:val="16"/>
          <w:szCs w:val="24"/>
        </w:rPr>
        <w:t xml:space="preserve">  </w:t>
      </w:r>
      <w:bookmarkEnd w:id="35"/>
      <w:r w:rsidRPr="002B277A">
        <w:rPr>
          <w:rFonts w:ascii="Times New Roman" w:hAnsi="Times New Roman" w:cs="Times New Roman"/>
          <w:sz w:val="16"/>
          <w:szCs w:val="24"/>
        </w:rPr>
        <w:t>Multiple frequencies at which the physical parameters of the proposed sensor (input features) stayed stable, demonstrating consistent and repetitive behavior even when a small misalignment is introduced.</w:t>
      </w:r>
    </w:p>
    <w:p w14:paraId="53C2C473" w14:textId="77777777" w:rsidR="00A652E1" w:rsidRPr="000949FC" w:rsidRDefault="00A652E1" w:rsidP="000949FC">
      <w:pPr>
        <w:autoSpaceDE w:val="0"/>
        <w:autoSpaceDN w:val="0"/>
        <w:adjustRightInd w:val="0"/>
        <w:spacing w:line="360" w:lineRule="auto"/>
        <w:jc w:val="both"/>
        <w:rPr>
          <w:rFonts w:ascii="Times New Roman" w:eastAsiaTheme="majorEastAsia" w:hAnsi="Times New Roman" w:cs="Times New Roman"/>
          <w:b/>
          <w:bCs/>
          <w:szCs w:val="24"/>
          <w:u w:val="single"/>
        </w:rPr>
      </w:pPr>
    </w:p>
    <w:p w14:paraId="3E8DCF9C" w14:textId="77777777" w:rsidR="000949FC" w:rsidRPr="000949FC" w:rsidRDefault="000949FC" w:rsidP="000949FC">
      <w:pPr>
        <w:autoSpaceDE w:val="0"/>
        <w:autoSpaceDN w:val="0"/>
        <w:adjustRightInd w:val="0"/>
        <w:spacing w:line="360" w:lineRule="auto"/>
        <w:jc w:val="center"/>
        <w:rPr>
          <w:rFonts w:ascii="Times New Roman" w:eastAsiaTheme="majorEastAsia" w:hAnsi="Times New Roman" w:cs="Times New Roman"/>
          <w:b/>
          <w:bCs/>
          <w:szCs w:val="24"/>
          <w:u w:val="single"/>
        </w:rPr>
      </w:pPr>
    </w:p>
    <w:p w14:paraId="616264D1" w14:textId="77777777" w:rsidR="000949FC" w:rsidRPr="000949FC" w:rsidRDefault="000949FC" w:rsidP="000949FC">
      <w:pPr>
        <w:autoSpaceDE w:val="0"/>
        <w:autoSpaceDN w:val="0"/>
        <w:adjustRightInd w:val="0"/>
        <w:spacing w:line="360" w:lineRule="auto"/>
        <w:jc w:val="both"/>
        <w:rPr>
          <w:rFonts w:ascii="Times New Roman" w:eastAsiaTheme="majorEastAsia" w:hAnsi="Times New Roman" w:cs="Times New Roman"/>
          <w:b/>
          <w:bCs/>
          <w:szCs w:val="24"/>
          <w:u w:val="single"/>
        </w:rPr>
      </w:pPr>
      <w:r w:rsidRPr="000949FC">
        <w:rPr>
          <w:rFonts w:ascii="Times New Roman" w:eastAsiaTheme="majorEastAsia" w:hAnsi="Times New Roman" w:cs="Times New Roman"/>
          <w:noProof/>
          <w:szCs w:val="24"/>
        </w:rPr>
        <w:lastRenderedPageBreak/>
        <w:drawing>
          <wp:inline distT="0" distB="0" distL="0" distR="0" wp14:anchorId="149BC6B3" wp14:editId="372278B3">
            <wp:extent cx="5775972" cy="474574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up_fig_SAR.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75972" cy="4745746"/>
                    </a:xfrm>
                    <a:prstGeom prst="rect">
                      <a:avLst/>
                    </a:prstGeom>
                  </pic:spPr>
                </pic:pic>
              </a:graphicData>
            </a:graphic>
          </wp:inline>
        </w:drawing>
      </w:r>
    </w:p>
    <w:p w14:paraId="16C29B44" w14:textId="17994415" w:rsidR="000949FC" w:rsidRPr="000168B6" w:rsidRDefault="008A5733" w:rsidP="000949FC">
      <w:pPr>
        <w:autoSpaceDE w:val="0"/>
        <w:autoSpaceDN w:val="0"/>
        <w:adjustRightInd w:val="0"/>
        <w:jc w:val="both"/>
        <w:rPr>
          <w:rFonts w:ascii="Times New Roman" w:hAnsi="Times New Roman" w:cs="Times New Roman"/>
          <w:sz w:val="16"/>
          <w:szCs w:val="24"/>
        </w:rPr>
      </w:pPr>
      <w:r>
        <w:rPr>
          <w:rFonts w:ascii="Times New Roman" w:hAnsi="Times New Roman" w:cs="Times New Roman"/>
          <w:b/>
          <w:bCs/>
          <w:sz w:val="16"/>
          <w:szCs w:val="24"/>
        </w:rPr>
        <w:t>Supplementary Figure S</w:t>
      </w:r>
      <w:r w:rsidR="00845D54">
        <w:rPr>
          <w:rFonts w:ascii="Times New Roman" w:hAnsi="Times New Roman" w:cs="Times New Roman"/>
          <w:b/>
          <w:bCs/>
          <w:sz w:val="16"/>
          <w:szCs w:val="24"/>
        </w:rPr>
        <w:t>4</w:t>
      </w:r>
      <w:r w:rsidR="000949FC" w:rsidRPr="000168B6">
        <w:rPr>
          <w:rFonts w:ascii="Times New Roman" w:hAnsi="Times New Roman" w:cs="Times New Roman"/>
          <w:b/>
          <w:bCs/>
          <w:sz w:val="16"/>
          <w:szCs w:val="24"/>
        </w:rPr>
        <w:t>. The 1-g average SAR distribution for the proposed leg sensor</w:t>
      </w:r>
      <w:r w:rsidR="000949FC" w:rsidRPr="000168B6">
        <w:rPr>
          <w:rFonts w:ascii="Times New Roman" w:hAnsi="Times New Roman" w:cs="Times New Roman"/>
          <w:sz w:val="16"/>
          <w:szCs w:val="24"/>
        </w:rPr>
        <w:t xml:space="preserve">. </w:t>
      </w:r>
      <w:r w:rsidR="000949FC" w:rsidRPr="000168B6">
        <w:rPr>
          <w:rFonts w:ascii="Times New Roman" w:hAnsi="Times New Roman" w:cs="Times New Roman"/>
          <w:b/>
          <w:bCs/>
          <w:sz w:val="16"/>
          <w:szCs w:val="24"/>
        </w:rPr>
        <w:t>A,</w:t>
      </w:r>
      <w:r w:rsidR="000949FC" w:rsidRPr="000168B6">
        <w:rPr>
          <w:rFonts w:ascii="Times New Roman" w:hAnsi="Times New Roman" w:cs="Times New Roman"/>
          <w:sz w:val="16"/>
          <w:szCs w:val="24"/>
        </w:rPr>
        <w:t xml:space="preserve"> SAR simulated when the EM leg sensor is loaded with a homogeneous five-layer tissue model. The homogeneous human leg tissue comprises 5 layers: the skin layer, the fat layer, the blood layer, the muscle layer and the bone layer. Peak SAR value over the whole frequency range of interest, from 0.5 to 4 GHz, is 7.216e-5 W/Kg at 3.248 GHz averaged over 1 g of tissue.  </w:t>
      </w:r>
      <w:r w:rsidR="000949FC" w:rsidRPr="000168B6">
        <w:rPr>
          <w:rFonts w:ascii="Times New Roman" w:hAnsi="Times New Roman" w:cs="Times New Roman"/>
          <w:b/>
          <w:bCs/>
          <w:sz w:val="16"/>
          <w:szCs w:val="24"/>
        </w:rPr>
        <w:t>B,</w:t>
      </w:r>
      <w:r w:rsidR="000949FC" w:rsidRPr="000168B6">
        <w:rPr>
          <w:rFonts w:ascii="Times New Roman" w:hAnsi="Times New Roman" w:cs="Times New Roman"/>
          <w:sz w:val="16"/>
          <w:szCs w:val="24"/>
        </w:rPr>
        <w:t xml:space="preserve"> SAR simulated when the EM leg sensor is loaded with  inhomogeneous and irregular human leg structure imbedded in ANSYS AED</w:t>
      </w:r>
      <w:r w:rsidR="000949FC" w:rsidRPr="000168B6">
        <w:rPr>
          <w:rFonts w:ascii="Times New Roman" w:hAnsi="Times New Roman" w:cs="Times New Roman"/>
          <w:sz w:val="16"/>
          <w:szCs w:val="24"/>
        </w:rPr>
        <w:fldChar w:fldCharType="begin" w:fldLock="1"/>
      </w:r>
      <w:r w:rsidR="00A463A9">
        <w:rPr>
          <w:rFonts w:ascii="Times New Roman" w:hAnsi="Times New Roman" w:cs="Times New Roman"/>
          <w:sz w:val="16"/>
          <w:szCs w:val="24"/>
        </w:rPr>
        <w:instrText>ADDIN CSL_CITATION {"citationItems":[{"id":"ITEM-1","itemData":{"author":[{"dropping-particle":"","family":"Ansys","given":"","non-dropping-particle":"","parse-names":false,"suffix":""}],"id":"ITEM-1","issued":{"date-parts":[["2021"]]},"title":"Ansys electronics desktop","type":"article"},"uris":["http://www.mendeley.com/documents/?uuid=896a8e71-c4d9-4dc5-a4f0-c28d6faf8874"]}],"mendeley":{"formattedCitation":"&lt;sup&gt;26&lt;/sup&gt;","plainTextFormattedCitation":"26","previouslyFormattedCitation":"[26]"},"properties":{"noteIndex":0},"schema":"https://github.com/citation-style-language/schema/raw/master/csl-citation.json"}</w:instrText>
      </w:r>
      <w:r w:rsidR="000949FC" w:rsidRPr="000168B6">
        <w:rPr>
          <w:rFonts w:ascii="Times New Roman" w:hAnsi="Times New Roman" w:cs="Times New Roman"/>
          <w:sz w:val="16"/>
          <w:szCs w:val="24"/>
        </w:rPr>
        <w:fldChar w:fldCharType="separate"/>
      </w:r>
      <w:r w:rsidR="00A463A9" w:rsidRPr="00A463A9">
        <w:rPr>
          <w:rFonts w:ascii="Times New Roman" w:hAnsi="Times New Roman" w:cs="Times New Roman"/>
          <w:noProof/>
          <w:sz w:val="16"/>
          <w:szCs w:val="24"/>
          <w:vertAlign w:val="superscript"/>
        </w:rPr>
        <w:t>26</w:t>
      </w:r>
      <w:r w:rsidR="000949FC" w:rsidRPr="000168B6">
        <w:rPr>
          <w:rFonts w:ascii="Times New Roman" w:hAnsi="Times New Roman" w:cs="Times New Roman"/>
          <w:sz w:val="16"/>
          <w:szCs w:val="24"/>
        </w:rPr>
        <w:fldChar w:fldCharType="end"/>
      </w:r>
      <w:r w:rsidR="000949FC" w:rsidRPr="000168B6">
        <w:rPr>
          <w:rFonts w:ascii="Times New Roman" w:hAnsi="Times New Roman" w:cs="Times New Roman"/>
          <w:sz w:val="16"/>
          <w:szCs w:val="24"/>
        </w:rPr>
        <w:t>. The peak SAR value over the whole frequency range of interest, from 0.5 to 4 GHz, is 7 2.43 e-4 W/kg was obtained at 3.3 GHz.</w:t>
      </w:r>
    </w:p>
    <w:p w14:paraId="42CB446A" w14:textId="77777777" w:rsidR="000949FC" w:rsidRPr="000949FC" w:rsidRDefault="000949FC" w:rsidP="000949FC">
      <w:pPr>
        <w:autoSpaceDE w:val="0"/>
        <w:autoSpaceDN w:val="0"/>
        <w:adjustRightInd w:val="0"/>
        <w:spacing w:line="360" w:lineRule="auto"/>
        <w:jc w:val="center"/>
        <w:rPr>
          <w:rFonts w:ascii="Times New Roman" w:eastAsiaTheme="majorEastAsia" w:hAnsi="Times New Roman" w:cs="Times New Roman"/>
          <w:b/>
          <w:bCs/>
          <w:sz w:val="20"/>
          <w:szCs w:val="24"/>
          <w:u w:val="single"/>
        </w:rPr>
      </w:pPr>
      <w:r w:rsidRPr="000949FC">
        <w:rPr>
          <w:rFonts w:ascii="Times New Roman" w:eastAsiaTheme="majorEastAsia" w:hAnsi="Times New Roman" w:cs="Times New Roman"/>
          <w:b/>
          <w:bCs/>
          <w:noProof/>
          <w:sz w:val="20"/>
          <w:szCs w:val="24"/>
        </w:rPr>
        <w:lastRenderedPageBreak/>
        <w:drawing>
          <wp:inline distT="0" distB="0" distL="0" distR="0" wp14:anchorId="407D434B" wp14:editId="208B6D0A">
            <wp:extent cx="3572263" cy="6196597"/>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p_fig_rat_pig.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72263" cy="6196597"/>
                    </a:xfrm>
                    <a:prstGeom prst="rect">
                      <a:avLst/>
                    </a:prstGeom>
                  </pic:spPr>
                </pic:pic>
              </a:graphicData>
            </a:graphic>
          </wp:inline>
        </w:drawing>
      </w:r>
    </w:p>
    <w:p w14:paraId="0B0C5FA4" w14:textId="5B67DFCA" w:rsidR="000949FC" w:rsidRPr="000168B6" w:rsidRDefault="000949FC" w:rsidP="000949FC">
      <w:pPr>
        <w:autoSpaceDE w:val="0"/>
        <w:autoSpaceDN w:val="0"/>
        <w:adjustRightInd w:val="0"/>
        <w:jc w:val="both"/>
        <w:rPr>
          <w:rFonts w:ascii="Times New Roman" w:eastAsiaTheme="majorEastAsia" w:hAnsi="Times New Roman" w:cs="Times New Roman"/>
          <w:b/>
          <w:bCs/>
          <w:sz w:val="16"/>
          <w:szCs w:val="24"/>
          <w:u w:val="single"/>
        </w:rPr>
      </w:pPr>
      <w:r w:rsidRPr="000168B6">
        <w:rPr>
          <w:rFonts w:ascii="Times New Roman" w:hAnsi="Times New Roman" w:cs="Times New Roman"/>
          <w:b/>
          <w:bCs/>
          <w:sz w:val="16"/>
          <w:szCs w:val="24"/>
        </w:rPr>
        <w:t>Supplementary Figure S</w:t>
      </w:r>
      <w:r w:rsidR="001B7FD3">
        <w:rPr>
          <w:rFonts w:ascii="Times New Roman" w:hAnsi="Times New Roman" w:cs="Times New Roman"/>
          <w:b/>
          <w:bCs/>
          <w:sz w:val="16"/>
          <w:szCs w:val="24"/>
        </w:rPr>
        <w:t>5</w:t>
      </w:r>
      <w:r w:rsidRPr="000168B6">
        <w:rPr>
          <w:rFonts w:ascii="Times New Roman" w:hAnsi="Times New Roman" w:cs="Times New Roman"/>
          <w:b/>
          <w:bCs/>
          <w:sz w:val="16"/>
          <w:szCs w:val="24"/>
        </w:rPr>
        <w:t>. In-vivo experiments on rats using the leg sensor</w:t>
      </w:r>
      <w:r w:rsidRPr="000168B6">
        <w:rPr>
          <w:rFonts w:ascii="Times New Roman" w:hAnsi="Times New Roman" w:cs="Times New Roman"/>
          <w:sz w:val="16"/>
          <w:szCs w:val="24"/>
        </w:rPr>
        <w:t xml:space="preserve">. EM leg sensor’s response during 6 experiments done a diabetic and non-diabetic rat models. </w:t>
      </w:r>
      <w:r w:rsidRPr="000168B6">
        <w:rPr>
          <w:rFonts w:ascii="Times New Roman" w:hAnsi="Times New Roman" w:cs="Times New Roman"/>
          <w:b/>
          <w:bCs/>
          <w:sz w:val="16"/>
          <w:szCs w:val="24"/>
        </w:rPr>
        <w:t>Top,</w:t>
      </w:r>
      <w:r w:rsidRPr="000168B6">
        <w:rPr>
          <w:rFonts w:ascii="Times New Roman" w:hAnsi="Times New Roman" w:cs="Times New Roman"/>
          <w:sz w:val="16"/>
          <w:szCs w:val="24"/>
        </w:rPr>
        <w:t xml:space="preserve"> The antenna’s raw S11 parameters in comparison with the reference glucose levels captured at different frequencies for each experiment. The red curve shows the reference glucose levels, the blue curve represent the antenna’s raw S11 response captured at a certain frequency. Theirs is a good correlation between the two values (r&gt;0.9). </w:t>
      </w:r>
      <w:r w:rsidRPr="000168B6">
        <w:rPr>
          <w:rFonts w:ascii="Times New Roman" w:hAnsi="Times New Roman" w:cs="Times New Roman"/>
          <w:b/>
          <w:bCs/>
          <w:sz w:val="16"/>
          <w:szCs w:val="24"/>
        </w:rPr>
        <w:t>Bottom,</w:t>
      </w:r>
      <w:r w:rsidRPr="000168B6">
        <w:rPr>
          <w:rFonts w:ascii="Times New Roman" w:hAnsi="Times New Roman" w:cs="Times New Roman"/>
          <w:sz w:val="16"/>
          <w:szCs w:val="24"/>
        </w:rPr>
        <w:t xml:space="preserve"> The predicted glucose level using the Gaussian Process regression technique for 10 randomly shuffled test/train (green dots show the estimations resulting from the 10 random repetitions, and the blue curve shows the mean estimation).</w:t>
      </w:r>
    </w:p>
    <w:p w14:paraId="74BDD4D7" w14:textId="26D1BBAB" w:rsidR="000949FC" w:rsidRPr="000949FC" w:rsidRDefault="00CF791E" w:rsidP="000949FC">
      <w:pPr>
        <w:autoSpaceDE w:val="0"/>
        <w:autoSpaceDN w:val="0"/>
        <w:adjustRightInd w:val="0"/>
        <w:spacing w:line="360" w:lineRule="auto"/>
        <w:jc w:val="center"/>
        <w:rPr>
          <w:rFonts w:ascii="Times New Roman" w:eastAsiaTheme="majorEastAsia" w:hAnsi="Times New Roman" w:cs="Times New Roman"/>
          <w:b/>
          <w:bCs/>
          <w:szCs w:val="24"/>
          <w:u w:val="single"/>
        </w:rPr>
      </w:pPr>
      <w:r>
        <w:rPr>
          <w:rFonts w:ascii="Times New Roman" w:eastAsiaTheme="majorEastAsia" w:hAnsi="Times New Roman" w:cs="Times New Roman"/>
          <w:b/>
          <w:bCs/>
          <w:noProof/>
          <w:szCs w:val="24"/>
          <w:u w:val="single"/>
        </w:rPr>
        <w:lastRenderedPageBreak/>
        <w:drawing>
          <wp:inline distT="0" distB="0" distL="0" distR="0" wp14:anchorId="57195F4B" wp14:editId="44FA0E3F">
            <wp:extent cx="3573780" cy="4626864"/>
            <wp:effectExtent l="0" t="0" r="762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up_fig_pig.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73780" cy="4626864"/>
                    </a:xfrm>
                    <a:prstGeom prst="rect">
                      <a:avLst/>
                    </a:prstGeom>
                  </pic:spPr>
                </pic:pic>
              </a:graphicData>
            </a:graphic>
          </wp:inline>
        </w:drawing>
      </w:r>
    </w:p>
    <w:p w14:paraId="319B3A23" w14:textId="2D7EDC60" w:rsidR="000949FC" w:rsidRPr="000168B6" w:rsidRDefault="000949FC" w:rsidP="000949FC">
      <w:pPr>
        <w:autoSpaceDE w:val="0"/>
        <w:autoSpaceDN w:val="0"/>
        <w:adjustRightInd w:val="0"/>
        <w:jc w:val="both"/>
        <w:rPr>
          <w:rFonts w:ascii="Times New Roman" w:eastAsiaTheme="majorEastAsia" w:hAnsi="Times New Roman" w:cs="Times New Roman"/>
          <w:b/>
          <w:bCs/>
          <w:sz w:val="16"/>
          <w:szCs w:val="24"/>
          <w:u w:val="single"/>
        </w:rPr>
      </w:pPr>
      <w:r w:rsidRPr="000168B6">
        <w:rPr>
          <w:rFonts w:ascii="Times New Roman" w:hAnsi="Times New Roman" w:cs="Times New Roman"/>
          <w:b/>
          <w:bCs/>
          <w:sz w:val="16"/>
          <w:szCs w:val="24"/>
        </w:rPr>
        <w:t>Supplementary Figure S</w:t>
      </w:r>
      <w:r w:rsidR="001B7FD3">
        <w:rPr>
          <w:rFonts w:ascii="Times New Roman" w:hAnsi="Times New Roman" w:cs="Times New Roman"/>
          <w:b/>
          <w:bCs/>
          <w:sz w:val="16"/>
          <w:szCs w:val="24"/>
        </w:rPr>
        <w:t>6</w:t>
      </w:r>
      <w:r w:rsidRPr="000168B6">
        <w:rPr>
          <w:rFonts w:ascii="Times New Roman" w:hAnsi="Times New Roman" w:cs="Times New Roman"/>
          <w:b/>
          <w:bCs/>
          <w:sz w:val="16"/>
          <w:szCs w:val="24"/>
        </w:rPr>
        <w:t>. In-vivo experiments on pigs</w:t>
      </w:r>
      <w:r w:rsidRPr="000168B6">
        <w:rPr>
          <w:rFonts w:ascii="Times New Roman" w:hAnsi="Times New Roman" w:cs="Times New Roman"/>
          <w:sz w:val="16"/>
          <w:szCs w:val="24"/>
        </w:rPr>
        <w:t xml:space="preserve">. EM leg sensor’s response during 3 experiments done 3 non-diabetic pig models (A,B,C). </w:t>
      </w:r>
      <w:r w:rsidRPr="000168B6">
        <w:rPr>
          <w:rFonts w:ascii="Times New Roman" w:hAnsi="Times New Roman" w:cs="Times New Roman"/>
          <w:b/>
          <w:bCs/>
          <w:sz w:val="16"/>
          <w:szCs w:val="24"/>
        </w:rPr>
        <w:t>Left:</w:t>
      </w:r>
      <w:r w:rsidRPr="000168B6">
        <w:rPr>
          <w:rFonts w:ascii="Times New Roman" w:hAnsi="Times New Roman" w:cs="Times New Roman"/>
          <w:sz w:val="16"/>
          <w:szCs w:val="24"/>
        </w:rPr>
        <w:t xml:space="preserve"> The EM hand sensor’s raw S11 parameters in comparison with the reference glucose levels captured at a selected frequency. The red curve shows the reference glucose </w:t>
      </w:r>
      <w:r w:rsidR="001B7FD3" w:rsidRPr="000168B6">
        <w:rPr>
          <w:rFonts w:ascii="Times New Roman" w:hAnsi="Times New Roman" w:cs="Times New Roman"/>
          <w:sz w:val="16"/>
          <w:szCs w:val="24"/>
        </w:rPr>
        <w:t>levels;</w:t>
      </w:r>
      <w:r w:rsidRPr="000168B6">
        <w:rPr>
          <w:rFonts w:ascii="Times New Roman" w:hAnsi="Times New Roman" w:cs="Times New Roman"/>
          <w:sz w:val="16"/>
          <w:szCs w:val="24"/>
        </w:rPr>
        <w:t xml:space="preserve"> the blue curve </w:t>
      </w:r>
      <w:r w:rsidR="001B7FD3" w:rsidRPr="000168B6">
        <w:rPr>
          <w:rFonts w:ascii="Times New Roman" w:hAnsi="Times New Roman" w:cs="Times New Roman"/>
          <w:sz w:val="16"/>
          <w:szCs w:val="24"/>
        </w:rPr>
        <w:t>represents</w:t>
      </w:r>
      <w:r w:rsidRPr="000168B6">
        <w:rPr>
          <w:rFonts w:ascii="Times New Roman" w:hAnsi="Times New Roman" w:cs="Times New Roman"/>
          <w:sz w:val="16"/>
          <w:szCs w:val="24"/>
        </w:rPr>
        <w:t xml:space="preserve"> the antenna’s raw S11 response captured at a certain frequency. </w:t>
      </w:r>
      <w:r w:rsidRPr="000168B6">
        <w:rPr>
          <w:rFonts w:ascii="Times New Roman" w:hAnsi="Times New Roman" w:cs="Times New Roman"/>
          <w:b/>
          <w:bCs/>
          <w:sz w:val="16"/>
          <w:szCs w:val="24"/>
        </w:rPr>
        <w:t>Middle:</w:t>
      </w:r>
      <w:r w:rsidRPr="000168B6">
        <w:rPr>
          <w:rFonts w:ascii="Times New Roman" w:hAnsi="Times New Roman" w:cs="Times New Roman"/>
          <w:sz w:val="16"/>
          <w:szCs w:val="24"/>
        </w:rPr>
        <w:t xml:space="preserve"> The EM leg sensor’s raw S11 parameters in comparison with the reference glucose levels captured at a selected frequency. Theirs is a good correlation between the two values (r&gt;0.9). </w:t>
      </w:r>
      <w:r w:rsidRPr="000168B6">
        <w:rPr>
          <w:rFonts w:ascii="Times New Roman" w:hAnsi="Times New Roman" w:cs="Times New Roman"/>
          <w:b/>
          <w:bCs/>
          <w:sz w:val="16"/>
          <w:szCs w:val="24"/>
        </w:rPr>
        <w:t>Right,</w:t>
      </w:r>
      <w:r w:rsidRPr="000168B6">
        <w:rPr>
          <w:rFonts w:ascii="Times New Roman" w:hAnsi="Times New Roman" w:cs="Times New Roman"/>
          <w:sz w:val="16"/>
          <w:szCs w:val="24"/>
        </w:rPr>
        <w:t xml:space="preserve"> </w:t>
      </w:r>
      <w:r w:rsidR="001B7FD3" w:rsidRPr="000168B6">
        <w:rPr>
          <w:rFonts w:ascii="Times New Roman" w:hAnsi="Times New Roman" w:cs="Times New Roman"/>
          <w:sz w:val="16"/>
          <w:szCs w:val="24"/>
        </w:rPr>
        <w:t>the</w:t>
      </w:r>
      <w:r w:rsidRPr="000168B6">
        <w:rPr>
          <w:rFonts w:ascii="Times New Roman" w:hAnsi="Times New Roman" w:cs="Times New Roman"/>
          <w:sz w:val="16"/>
          <w:szCs w:val="24"/>
        </w:rPr>
        <w:t xml:space="preserve"> predicted glucose level using the Gaussian Process regression technique for 10 randomly shuffled test/train (green dots show the estimations resulting from the 10 random repetitions, and the blue curve shows the mean estimation) when using the data collected from both sensors (leg and hand sensors).</w:t>
      </w:r>
    </w:p>
    <w:p w14:paraId="2B121846" w14:textId="77777777" w:rsidR="000949FC" w:rsidRPr="000949FC" w:rsidRDefault="000949FC" w:rsidP="000949FC">
      <w:pPr>
        <w:autoSpaceDE w:val="0"/>
        <w:autoSpaceDN w:val="0"/>
        <w:adjustRightInd w:val="0"/>
        <w:spacing w:line="360" w:lineRule="auto"/>
        <w:jc w:val="center"/>
        <w:rPr>
          <w:rFonts w:ascii="Times New Roman" w:eastAsiaTheme="majorEastAsia" w:hAnsi="Times New Roman" w:cs="Times New Roman"/>
          <w:b/>
          <w:bCs/>
          <w:szCs w:val="24"/>
          <w:u w:val="single"/>
        </w:rPr>
      </w:pPr>
    </w:p>
    <w:p w14:paraId="7039FAD0" w14:textId="77777777" w:rsidR="000949FC" w:rsidRPr="000949FC" w:rsidRDefault="000949FC" w:rsidP="000949FC">
      <w:pPr>
        <w:autoSpaceDE w:val="0"/>
        <w:autoSpaceDN w:val="0"/>
        <w:adjustRightInd w:val="0"/>
        <w:spacing w:line="360" w:lineRule="auto"/>
        <w:jc w:val="both"/>
        <w:rPr>
          <w:rFonts w:ascii="Times New Roman" w:eastAsiaTheme="majorEastAsia" w:hAnsi="Times New Roman" w:cs="Times New Roman"/>
          <w:b/>
          <w:bCs/>
          <w:szCs w:val="24"/>
          <w:u w:val="single"/>
        </w:rPr>
      </w:pPr>
    </w:p>
    <w:p w14:paraId="7B57DF0A" w14:textId="77777777" w:rsidR="000949FC" w:rsidRPr="000949FC" w:rsidRDefault="000949FC" w:rsidP="000949FC">
      <w:pPr>
        <w:autoSpaceDE w:val="0"/>
        <w:autoSpaceDN w:val="0"/>
        <w:adjustRightInd w:val="0"/>
        <w:spacing w:line="360" w:lineRule="auto"/>
        <w:jc w:val="both"/>
        <w:rPr>
          <w:rFonts w:ascii="Times New Roman" w:eastAsiaTheme="majorEastAsia" w:hAnsi="Times New Roman" w:cs="Times New Roman"/>
          <w:b/>
          <w:bCs/>
          <w:szCs w:val="24"/>
          <w:u w:val="single"/>
        </w:rPr>
      </w:pPr>
    </w:p>
    <w:p w14:paraId="75148EF8" w14:textId="77777777" w:rsidR="000949FC" w:rsidRPr="000949FC" w:rsidRDefault="000949FC" w:rsidP="000949FC">
      <w:pPr>
        <w:autoSpaceDE w:val="0"/>
        <w:autoSpaceDN w:val="0"/>
        <w:adjustRightInd w:val="0"/>
        <w:spacing w:line="360" w:lineRule="auto"/>
        <w:jc w:val="both"/>
        <w:rPr>
          <w:rFonts w:ascii="Times New Roman" w:eastAsiaTheme="majorEastAsia" w:hAnsi="Times New Roman" w:cs="Times New Roman"/>
          <w:b/>
          <w:bCs/>
          <w:szCs w:val="24"/>
          <w:u w:val="single"/>
        </w:rPr>
      </w:pPr>
    </w:p>
    <w:p w14:paraId="30BDC88A" w14:textId="77777777" w:rsidR="000949FC" w:rsidRPr="000949FC" w:rsidRDefault="000949FC" w:rsidP="000949FC">
      <w:pPr>
        <w:autoSpaceDE w:val="0"/>
        <w:autoSpaceDN w:val="0"/>
        <w:adjustRightInd w:val="0"/>
        <w:jc w:val="center"/>
        <w:rPr>
          <w:rFonts w:ascii="Times New Roman" w:hAnsi="Times New Roman" w:cs="Times New Roman"/>
          <w:color w:val="000000"/>
          <w:szCs w:val="24"/>
        </w:rPr>
      </w:pPr>
      <w:r w:rsidRPr="000949FC">
        <w:rPr>
          <w:rFonts w:ascii="Times New Roman" w:hAnsi="Times New Roman" w:cs="Times New Roman"/>
          <w:noProof/>
          <w:szCs w:val="24"/>
        </w:rPr>
        <w:lastRenderedPageBreak/>
        <w:drawing>
          <wp:inline distT="0" distB="0" distL="0" distR="0" wp14:anchorId="7CDD2F30" wp14:editId="4C68417E">
            <wp:extent cx="5627878" cy="621351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g_antenna_glucose_vs_S11.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627878" cy="6213513"/>
                    </a:xfrm>
                    <a:prstGeom prst="rect">
                      <a:avLst/>
                    </a:prstGeom>
                  </pic:spPr>
                </pic:pic>
              </a:graphicData>
            </a:graphic>
          </wp:inline>
        </w:drawing>
      </w:r>
    </w:p>
    <w:p w14:paraId="7BC32721" w14:textId="003031DE" w:rsidR="000949FC" w:rsidRPr="000168B6" w:rsidRDefault="000949FC" w:rsidP="000949FC">
      <w:pPr>
        <w:autoSpaceDE w:val="0"/>
        <w:autoSpaceDN w:val="0"/>
        <w:adjustRightInd w:val="0"/>
        <w:jc w:val="both"/>
        <w:rPr>
          <w:rFonts w:ascii="Times New Roman" w:hAnsi="Times New Roman" w:cs="Times New Roman"/>
          <w:color w:val="000000"/>
          <w:sz w:val="16"/>
        </w:rPr>
      </w:pPr>
      <w:r w:rsidRPr="000168B6">
        <w:rPr>
          <w:rFonts w:ascii="Times New Roman" w:hAnsi="Times New Roman" w:cs="Times New Roman"/>
          <w:b/>
          <w:bCs/>
          <w:color w:val="000000"/>
          <w:sz w:val="16"/>
        </w:rPr>
        <w:t>Supplementary Figure S</w:t>
      </w:r>
      <w:r w:rsidR="001B7FD3">
        <w:rPr>
          <w:rFonts w:ascii="Times New Roman" w:hAnsi="Times New Roman" w:cs="Times New Roman"/>
          <w:b/>
          <w:bCs/>
          <w:color w:val="000000"/>
          <w:sz w:val="16"/>
        </w:rPr>
        <w:t>7</w:t>
      </w:r>
      <w:r w:rsidRPr="000168B6">
        <w:rPr>
          <w:rFonts w:ascii="Times New Roman" w:hAnsi="Times New Roman" w:cs="Times New Roman"/>
          <w:b/>
          <w:bCs/>
          <w:color w:val="000000"/>
          <w:sz w:val="16"/>
        </w:rPr>
        <w:t>.  Human trials on healthy and diabetic volunteers using the EM leg sensor.</w:t>
      </w:r>
      <w:r w:rsidRPr="000168B6">
        <w:rPr>
          <w:rFonts w:ascii="Times New Roman" w:hAnsi="Times New Roman" w:cs="Times New Roman"/>
          <w:color w:val="000000"/>
          <w:sz w:val="16"/>
        </w:rPr>
        <w:t xml:space="preserve"> A, The fabricated flexible EM leg sensor. Top sensing layer (Top) and bottom layer (Bottom). B, The correlation between the antenna’s raw response (S-parameters; S magnitude and phase) and the reference blood glucose levels. High correlation were obtained for the majority of the OGTT experiments (r&gt;0.8 for 17 out of 28 experiments). C, Antenna’s raw response in comparison with the reference glucose variation during representative 16 OGTT experiments chosen from the 8OGTTs.  The blue curve represents the S-11 response versus time. The red curve shows the reference blood glucose profile versus time. High correlations is achieved between the two curves, indicating good tracking of the blood glucose variation during 2h span experiments. Additionally, no significant time lag is noticed between the antenna’s response and glucose peaks. Photo Credit: Jessica Hanna, American University of Beirut. </w:t>
      </w:r>
    </w:p>
    <w:p w14:paraId="08C10465" w14:textId="77777777" w:rsidR="000949FC" w:rsidRPr="000949FC" w:rsidRDefault="000949FC" w:rsidP="000949FC">
      <w:pPr>
        <w:autoSpaceDE w:val="0"/>
        <w:autoSpaceDN w:val="0"/>
        <w:adjustRightInd w:val="0"/>
        <w:jc w:val="center"/>
        <w:rPr>
          <w:rFonts w:ascii="Times New Roman" w:hAnsi="Times New Roman" w:cs="Times New Roman"/>
          <w:color w:val="000000"/>
          <w:szCs w:val="24"/>
        </w:rPr>
      </w:pPr>
      <w:r w:rsidRPr="000949FC">
        <w:rPr>
          <w:rFonts w:ascii="Times New Roman" w:hAnsi="Times New Roman" w:cs="Times New Roman"/>
          <w:noProof/>
          <w:szCs w:val="24"/>
        </w:rPr>
        <w:lastRenderedPageBreak/>
        <w:drawing>
          <wp:inline distT="0" distB="0" distL="0" distR="0" wp14:anchorId="56A55EC1" wp14:editId="2131061B">
            <wp:extent cx="4888509" cy="6453554"/>
            <wp:effectExtent l="0" t="0" r="762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g_prediction.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900716" cy="6469669"/>
                    </a:xfrm>
                    <a:prstGeom prst="rect">
                      <a:avLst/>
                    </a:prstGeom>
                  </pic:spPr>
                </pic:pic>
              </a:graphicData>
            </a:graphic>
          </wp:inline>
        </w:drawing>
      </w:r>
    </w:p>
    <w:p w14:paraId="6FD23D47" w14:textId="184D1AA5" w:rsidR="000949FC" w:rsidRPr="000168B6" w:rsidRDefault="000949FC" w:rsidP="000949FC">
      <w:pPr>
        <w:autoSpaceDE w:val="0"/>
        <w:autoSpaceDN w:val="0"/>
        <w:adjustRightInd w:val="0"/>
        <w:jc w:val="both"/>
        <w:rPr>
          <w:rFonts w:ascii="Times New Roman" w:hAnsi="Times New Roman" w:cs="Times New Roman"/>
          <w:color w:val="000000"/>
          <w:sz w:val="16"/>
        </w:rPr>
      </w:pPr>
      <w:r w:rsidRPr="000168B6">
        <w:rPr>
          <w:rFonts w:ascii="Times New Roman" w:hAnsi="Times New Roman" w:cs="Times New Roman"/>
          <w:b/>
          <w:bCs/>
          <w:color w:val="000000"/>
          <w:sz w:val="16"/>
        </w:rPr>
        <w:t>Supplementary Figure S</w:t>
      </w:r>
      <w:r w:rsidR="001B7FD3">
        <w:rPr>
          <w:rFonts w:ascii="Times New Roman" w:hAnsi="Times New Roman" w:cs="Times New Roman"/>
          <w:b/>
          <w:bCs/>
          <w:color w:val="000000"/>
          <w:sz w:val="16"/>
        </w:rPr>
        <w:t>8</w:t>
      </w:r>
      <w:r w:rsidRPr="000168B6">
        <w:rPr>
          <w:rFonts w:ascii="Times New Roman" w:hAnsi="Times New Roman" w:cs="Times New Roman"/>
          <w:b/>
          <w:bCs/>
          <w:color w:val="000000"/>
          <w:sz w:val="16"/>
        </w:rPr>
        <w:t xml:space="preserve">. Predicted blood glucose levels during human trials using the EM leg sensor.  </w:t>
      </w:r>
      <w:r w:rsidRPr="000168B6">
        <w:rPr>
          <w:rFonts w:ascii="Times New Roman" w:hAnsi="Times New Roman" w:cs="Times New Roman"/>
          <w:color w:val="000000"/>
          <w:sz w:val="16"/>
        </w:rPr>
        <w:t>Gaussian Process regression technique was used to predict glucose levels using the data collected from the EM hand sensor in terms of S11 magnitude and phase</w:t>
      </w:r>
      <w:r w:rsidRPr="000168B6">
        <w:rPr>
          <w:rFonts w:ascii="Times New Roman" w:hAnsi="Times New Roman" w:cs="Times New Roman"/>
          <w:b/>
          <w:bCs/>
          <w:color w:val="000000"/>
          <w:sz w:val="16"/>
        </w:rPr>
        <w:t>. A</w:t>
      </w:r>
      <w:r w:rsidRPr="000168B6">
        <w:rPr>
          <w:rFonts w:ascii="Times New Roman" w:hAnsi="Times New Roman" w:cs="Times New Roman"/>
          <w:color w:val="000000"/>
          <w:sz w:val="16"/>
        </w:rPr>
        <w:t xml:space="preserve">, A Mean absolute relative difference of 3.47% was achieved for the 28 conducted OGTTs with a maximum value of 16.68%.  </w:t>
      </w:r>
      <w:r w:rsidRPr="000168B6">
        <w:rPr>
          <w:rFonts w:ascii="Times New Roman" w:hAnsi="Times New Roman" w:cs="Times New Roman"/>
          <w:b/>
          <w:bCs/>
          <w:color w:val="000000"/>
          <w:sz w:val="16"/>
        </w:rPr>
        <w:t>B</w:t>
      </w:r>
      <w:r w:rsidRPr="000168B6">
        <w:rPr>
          <w:rFonts w:ascii="Times New Roman" w:hAnsi="Times New Roman" w:cs="Times New Roman"/>
          <w:color w:val="000000"/>
          <w:sz w:val="16"/>
        </w:rPr>
        <w:t xml:space="preserve">, The Clarke Error Grid analysis for the 28 experiments shows that all the averaged predicted points, of a total of 605 collected data point, falls in the clinically acceptable zones A and B: with 97.85% in zone A and the remaining 2.15% in zone B. </w:t>
      </w:r>
      <w:r w:rsidRPr="000168B6">
        <w:rPr>
          <w:rFonts w:ascii="Times New Roman" w:hAnsi="Times New Roman" w:cs="Times New Roman"/>
          <w:b/>
          <w:bCs/>
          <w:color w:val="000000"/>
          <w:sz w:val="16"/>
        </w:rPr>
        <w:t>C</w:t>
      </w:r>
      <w:r w:rsidRPr="000168B6">
        <w:rPr>
          <w:rFonts w:ascii="Times New Roman" w:hAnsi="Times New Roman" w:cs="Times New Roman"/>
          <w:color w:val="000000"/>
          <w:sz w:val="16"/>
        </w:rPr>
        <w:t xml:space="preserve">, 96.20 % of the device measurements fall within a 15% MARD, 97.85% within 20%, 99.17 within 30% and 99.50% within 40% MARD. </w:t>
      </w:r>
      <w:r w:rsidRPr="000168B6">
        <w:rPr>
          <w:rFonts w:ascii="Times New Roman" w:hAnsi="Times New Roman" w:cs="Times New Roman"/>
          <w:b/>
          <w:bCs/>
          <w:color w:val="000000"/>
          <w:sz w:val="16"/>
        </w:rPr>
        <w:t>D</w:t>
      </w:r>
      <w:r w:rsidRPr="000168B6">
        <w:rPr>
          <w:rFonts w:ascii="Times New Roman" w:hAnsi="Times New Roman" w:cs="Times New Roman"/>
          <w:color w:val="000000"/>
          <w:sz w:val="16"/>
        </w:rPr>
        <w:t xml:space="preserve">, Glucose prediction in comparison with the reference glucose variation during representative 16 OGTT experiments chosen from the 28 OGTTs.  The green dots show </w:t>
      </w:r>
      <w:r w:rsidRPr="000168B6">
        <w:rPr>
          <w:rFonts w:ascii="Times New Roman" w:hAnsi="Times New Roman" w:cs="Times New Roman"/>
          <w:sz w:val="16"/>
        </w:rPr>
        <w:t xml:space="preserve">the predictions resulting from the 10 random repetitions, and the blue curve shows the </w:t>
      </w:r>
      <w:r w:rsidRPr="000168B6">
        <w:rPr>
          <w:rFonts w:ascii="Times New Roman" w:hAnsi="Times New Roman" w:cs="Times New Roman"/>
          <w:color w:val="000000"/>
          <w:sz w:val="16"/>
        </w:rPr>
        <w:t>represents the averaged predicted glucose level and the red curve shows the reference blood glucose profile.  Good agreement is achieved between the reference and the predicted values.</w:t>
      </w:r>
    </w:p>
    <w:p w14:paraId="6F85BB89" w14:textId="77777777" w:rsidR="000949FC" w:rsidRPr="000949FC" w:rsidRDefault="000949FC" w:rsidP="000949FC">
      <w:pPr>
        <w:spacing w:line="360" w:lineRule="auto"/>
        <w:jc w:val="center"/>
        <w:rPr>
          <w:rFonts w:ascii="Times New Roman" w:hAnsi="Times New Roman" w:cs="Times New Roman"/>
          <w:szCs w:val="24"/>
        </w:rPr>
      </w:pPr>
      <w:r w:rsidRPr="000949FC">
        <w:rPr>
          <w:rFonts w:ascii="Times New Roman" w:hAnsi="Times New Roman" w:cs="Times New Roman"/>
          <w:noProof/>
          <w:szCs w:val="24"/>
        </w:rPr>
        <w:lastRenderedPageBreak/>
        <w:drawing>
          <wp:inline distT="0" distB="0" distL="0" distR="0" wp14:anchorId="70C3F42D" wp14:editId="287B4F4C">
            <wp:extent cx="5152292" cy="59653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nd_antenna_glucose_vs_S11.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167219" cy="5982600"/>
                    </a:xfrm>
                    <a:prstGeom prst="rect">
                      <a:avLst/>
                    </a:prstGeom>
                  </pic:spPr>
                </pic:pic>
              </a:graphicData>
            </a:graphic>
          </wp:inline>
        </w:drawing>
      </w:r>
    </w:p>
    <w:p w14:paraId="78786297" w14:textId="0593C692" w:rsidR="000949FC" w:rsidRPr="000168B6" w:rsidRDefault="000949FC" w:rsidP="000949FC">
      <w:pPr>
        <w:autoSpaceDE w:val="0"/>
        <w:autoSpaceDN w:val="0"/>
        <w:adjustRightInd w:val="0"/>
        <w:jc w:val="both"/>
        <w:rPr>
          <w:rFonts w:ascii="Times New Roman" w:hAnsi="Times New Roman" w:cs="Times New Roman"/>
          <w:color w:val="000000"/>
          <w:sz w:val="16"/>
        </w:rPr>
      </w:pPr>
      <w:r w:rsidRPr="000168B6">
        <w:rPr>
          <w:rFonts w:ascii="Times New Roman" w:hAnsi="Times New Roman" w:cs="Times New Roman"/>
          <w:b/>
          <w:bCs/>
          <w:sz w:val="16"/>
        </w:rPr>
        <w:t>Supplementary Figure S</w:t>
      </w:r>
      <w:r w:rsidR="001B7FD3">
        <w:rPr>
          <w:rFonts w:ascii="Times New Roman" w:hAnsi="Times New Roman" w:cs="Times New Roman"/>
          <w:b/>
          <w:bCs/>
          <w:sz w:val="16"/>
        </w:rPr>
        <w:t>9</w:t>
      </w:r>
      <w:r w:rsidRPr="000168B6">
        <w:rPr>
          <w:rFonts w:ascii="Times New Roman" w:hAnsi="Times New Roman" w:cs="Times New Roman"/>
          <w:b/>
          <w:bCs/>
          <w:color w:val="000000"/>
          <w:sz w:val="16"/>
        </w:rPr>
        <w:t>.  Human trials on healthy and diabetic volunteers using the EM hand sensor. A</w:t>
      </w:r>
      <w:r w:rsidRPr="000168B6">
        <w:rPr>
          <w:rFonts w:ascii="Times New Roman" w:hAnsi="Times New Roman" w:cs="Times New Roman"/>
          <w:color w:val="000000"/>
          <w:sz w:val="16"/>
        </w:rPr>
        <w:t xml:space="preserve">, </w:t>
      </w:r>
      <w:r w:rsidRPr="000168B6">
        <w:rPr>
          <w:rFonts w:ascii="Times New Roman" w:hAnsi="Times New Roman" w:cs="Times New Roman"/>
          <w:sz w:val="16"/>
        </w:rPr>
        <w:t xml:space="preserve">The fabricated flexible EM hand sensor. Left, Top sensing layer. Right, Bottom layer. B, The correlation between the antenna’s raw response (S-parameters; S magnitude and phase) and the reference blood glucose levels. High </w:t>
      </w:r>
      <w:r w:rsidR="001B7FD3" w:rsidRPr="000168B6">
        <w:rPr>
          <w:rFonts w:ascii="Times New Roman" w:hAnsi="Times New Roman" w:cs="Times New Roman"/>
          <w:sz w:val="16"/>
        </w:rPr>
        <w:t>correlations</w:t>
      </w:r>
      <w:r w:rsidRPr="000168B6">
        <w:rPr>
          <w:rFonts w:ascii="Times New Roman" w:hAnsi="Times New Roman" w:cs="Times New Roman"/>
          <w:sz w:val="16"/>
        </w:rPr>
        <w:t xml:space="preserve"> were obtained for the majority of the OGTT experiments (r&gt;0.8 for 24 out of 28 experiments).  C, Antenna’s raw response in comparison with the reference glucose variation during representative 16 OGTT experiments chosen from the 28 OGTTs.  The blue curve represents the S-11 response versus time. The red curve shows the reference blood glucose profile versus time. High correlations is achieved between the two curves, indicating good tracking of the blood glucose variation during 2h span experiments. Additionally, no significant time lag is noticed between the antenna’s response and glucose peaks. Photo Credit: Jessica Hanna, American University of Beirut.</w:t>
      </w:r>
      <w:r w:rsidRPr="000168B6">
        <w:rPr>
          <w:rFonts w:ascii="Times New Roman" w:hAnsi="Times New Roman" w:cs="Times New Roman"/>
          <w:color w:val="000000"/>
          <w:sz w:val="14"/>
        </w:rPr>
        <w:t xml:space="preserve">  </w:t>
      </w:r>
    </w:p>
    <w:p w14:paraId="3D6B2362" w14:textId="77777777" w:rsidR="000949FC" w:rsidRPr="000949FC" w:rsidRDefault="000949FC" w:rsidP="000949FC">
      <w:pPr>
        <w:autoSpaceDE w:val="0"/>
        <w:autoSpaceDN w:val="0"/>
        <w:adjustRightInd w:val="0"/>
        <w:jc w:val="center"/>
        <w:rPr>
          <w:rFonts w:ascii="Times New Roman" w:hAnsi="Times New Roman" w:cs="Times New Roman"/>
          <w:color w:val="000000"/>
          <w:szCs w:val="24"/>
        </w:rPr>
      </w:pPr>
      <w:r w:rsidRPr="000949FC">
        <w:rPr>
          <w:rFonts w:ascii="Times New Roman" w:hAnsi="Times New Roman" w:cs="Times New Roman"/>
          <w:noProof/>
          <w:szCs w:val="24"/>
        </w:rPr>
        <w:lastRenderedPageBreak/>
        <w:drawing>
          <wp:inline distT="0" distB="0" distL="0" distR="0" wp14:anchorId="1D9DCE49" wp14:editId="49FF786C">
            <wp:extent cx="4765431" cy="640993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and_prediction.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79567" cy="6428946"/>
                    </a:xfrm>
                    <a:prstGeom prst="rect">
                      <a:avLst/>
                    </a:prstGeom>
                  </pic:spPr>
                </pic:pic>
              </a:graphicData>
            </a:graphic>
          </wp:inline>
        </w:drawing>
      </w:r>
    </w:p>
    <w:p w14:paraId="75E92912" w14:textId="570C14A2" w:rsidR="000949FC" w:rsidRPr="000168B6" w:rsidRDefault="000949FC" w:rsidP="000949FC">
      <w:pPr>
        <w:autoSpaceDE w:val="0"/>
        <w:autoSpaceDN w:val="0"/>
        <w:adjustRightInd w:val="0"/>
        <w:jc w:val="both"/>
        <w:rPr>
          <w:rFonts w:ascii="Times New Roman" w:hAnsi="Times New Roman" w:cs="Times New Roman"/>
          <w:color w:val="000000"/>
          <w:sz w:val="16"/>
        </w:rPr>
      </w:pPr>
      <w:r w:rsidRPr="000168B6">
        <w:rPr>
          <w:rFonts w:ascii="Times New Roman" w:hAnsi="Times New Roman" w:cs="Times New Roman"/>
          <w:b/>
          <w:bCs/>
          <w:sz w:val="16"/>
        </w:rPr>
        <w:t>Supplementary Figure S</w:t>
      </w:r>
      <w:r w:rsidR="001B7FD3">
        <w:rPr>
          <w:rFonts w:ascii="Times New Roman" w:hAnsi="Times New Roman" w:cs="Times New Roman"/>
          <w:b/>
          <w:bCs/>
          <w:sz w:val="16"/>
        </w:rPr>
        <w:t>10</w:t>
      </w:r>
      <w:r w:rsidRPr="000168B6">
        <w:rPr>
          <w:rFonts w:ascii="Times New Roman" w:hAnsi="Times New Roman" w:cs="Times New Roman"/>
          <w:b/>
          <w:bCs/>
          <w:color w:val="000000"/>
          <w:sz w:val="16"/>
        </w:rPr>
        <w:t xml:space="preserve">. Predicted blood glucose levels during human trials using the EM hand sensor.  </w:t>
      </w:r>
      <w:r w:rsidRPr="000168B6">
        <w:rPr>
          <w:rFonts w:ascii="Times New Roman" w:hAnsi="Times New Roman" w:cs="Times New Roman"/>
          <w:color w:val="000000"/>
          <w:sz w:val="16"/>
        </w:rPr>
        <w:t>Gaussian Process regression technique was used to predict glucose levels using the data collected from the EM hand sensor in terms of S11 magnitude and phase</w:t>
      </w:r>
      <w:r w:rsidRPr="000168B6">
        <w:rPr>
          <w:rFonts w:ascii="Times New Roman" w:hAnsi="Times New Roman" w:cs="Times New Roman"/>
          <w:b/>
          <w:bCs/>
          <w:color w:val="000000"/>
          <w:sz w:val="16"/>
        </w:rPr>
        <w:t>. A</w:t>
      </w:r>
      <w:r w:rsidRPr="000168B6">
        <w:rPr>
          <w:rFonts w:ascii="Times New Roman" w:hAnsi="Times New Roman" w:cs="Times New Roman"/>
          <w:color w:val="000000"/>
          <w:sz w:val="16"/>
        </w:rPr>
        <w:t xml:space="preserve">, A Mean absolute relative difference of 3.58% was achieved for the 28 conducted OGTTs with a maximum value of 13.1%.  </w:t>
      </w:r>
      <w:r w:rsidRPr="000168B6">
        <w:rPr>
          <w:rFonts w:ascii="Times New Roman" w:hAnsi="Times New Roman" w:cs="Times New Roman"/>
          <w:b/>
          <w:bCs/>
          <w:color w:val="000000"/>
          <w:sz w:val="16"/>
        </w:rPr>
        <w:t>B</w:t>
      </w:r>
      <w:r w:rsidRPr="000168B6">
        <w:rPr>
          <w:rFonts w:ascii="Times New Roman" w:hAnsi="Times New Roman" w:cs="Times New Roman"/>
          <w:color w:val="000000"/>
          <w:sz w:val="16"/>
        </w:rPr>
        <w:t xml:space="preserve">, The Clarke Error Grid analysis for the 28 experiments shows that all the averaged predicted points, of a total of 605 collected data point, falls in the clinically acceptable zones A and B: with 98.02% in zone A and the remaining 1.98% in zone B. </w:t>
      </w:r>
      <w:r w:rsidRPr="000168B6">
        <w:rPr>
          <w:rFonts w:ascii="Times New Roman" w:hAnsi="Times New Roman" w:cs="Times New Roman"/>
          <w:b/>
          <w:bCs/>
          <w:color w:val="000000"/>
          <w:sz w:val="16"/>
        </w:rPr>
        <w:t>C</w:t>
      </w:r>
      <w:r w:rsidRPr="000168B6">
        <w:rPr>
          <w:rFonts w:ascii="Times New Roman" w:hAnsi="Times New Roman" w:cs="Times New Roman"/>
          <w:color w:val="000000"/>
          <w:sz w:val="16"/>
        </w:rPr>
        <w:t xml:space="preserve">, 96.36 % of the device measurements fall within a 15% MARD, 98.02% within 20%, 99.17 within 30% and 99.67% within 40% MARD. </w:t>
      </w:r>
      <w:r w:rsidRPr="000168B6">
        <w:rPr>
          <w:rFonts w:ascii="Times New Roman" w:hAnsi="Times New Roman" w:cs="Times New Roman"/>
          <w:b/>
          <w:bCs/>
          <w:color w:val="000000"/>
          <w:sz w:val="16"/>
        </w:rPr>
        <w:t>D</w:t>
      </w:r>
      <w:r w:rsidRPr="000168B6">
        <w:rPr>
          <w:rFonts w:ascii="Times New Roman" w:hAnsi="Times New Roman" w:cs="Times New Roman"/>
          <w:color w:val="000000"/>
          <w:sz w:val="16"/>
        </w:rPr>
        <w:t xml:space="preserve">, Glucose prediction in comparison with the reference glucose variation during representative 16 OGTT experiments chosen from the 28 OGTTs.  The green dots show </w:t>
      </w:r>
      <w:r w:rsidRPr="000168B6">
        <w:rPr>
          <w:rFonts w:ascii="Times New Roman" w:hAnsi="Times New Roman" w:cs="Times New Roman"/>
          <w:sz w:val="16"/>
        </w:rPr>
        <w:t xml:space="preserve">the predictions resulting from the 10 random repetitions, and the blue curve shows the </w:t>
      </w:r>
      <w:r w:rsidRPr="000168B6">
        <w:rPr>
          <w:rFonts w:ascii="Times New Roman" w:hAnsi="Times New Roman" w:cs="Times New Roman"/>
          <w:color w:val="000000"/>
          <w:sz w:val="16"/>
        </w:rPr>
        <w:t>represents the averaged predicted glucose level and the red curve shows the reference blood glucose profile.  Good agreement is achieved between the reference and the predicted values.</w:t>
      </w:r>
    </w:p>
    <w:sectPr w:rsidR="000949FC" w:rsidRPr="000168B6" w:rsidSect="006C42DD">
      <w:headerReference w:type="default" r:id="rId22"/>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60804" w14:textId="77777777" w:rsidR="003E2B94" w:rsidRDefault="003E2B94" w:rsidP="006C42DD">
      <w:pPr>
        <w:spacing w:after="0" w:line="240" w:lineRule="auto"/>
      </w:pPr>
      <w:r>
        <w:separator/>
      </w:r>
    </w:p>
  </w:endnote>
  <w:endnote w:type="continuationSeparator" w:id="0">
    <w:p w14:paraId="7660A7B0" w14:textId="77777777" w:rsidR="003E2B94" w:rsidRDefault="003E2B94" w:rsidP="006C42DD">
      <w:pPr>
        <w:spacing w:after="0" w:line="240" w:lineRule="auto"/>
      </w:pPr>
      <w:r>
        <w:continuationSeparator/>
      </w:r>
    </w:p>
  </w:endnote>
  <w:endnote w:type="continuationNotice" w:id="1">
    <w:p w14:paraId="34FF6AB9" w14:textId="77777777" w:rsidR="003E2B94" w:rsidRDefault="003E2B94" w:rsidP="006C42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20B06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inionPro-Regular">
    <w:altName w:val="MS Gothic"/>
    <w:panose1 w:val="020B0604020202020204"/>
    <w:charset w:val="8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D458B" w14:textId="77777777" w:rsidR="002B03A3" w:rsidRDefault="002B03A3">
    <w:pPr>
      <w:pStyle w:val="Footer"/>
      <w:jc w:val="right"/>
    </w:pPr>
    <w:r>
      <w:fldChar w:fldCharType="begin"/>
    </w:r>
    <w:r>
      <w:instrText xml:space="preserve"> PAGE   \* MERGEFORMAT </w:instrText>
    </w:r>
    <w:r>
      <w:fldChar w:fldCharType="separate"/>
    </w:r>
    <w:r w:rsidR="009629A3">
      <w:rPr>
        <w:noProof/>
      </w:rPr>
      <w:t>16</w:t>
    </w:r>
    <w:r>
      <w:fldChar w:fldCharType="end"/>
    </w:r>
  </w:p>
  <w:p w14:paraId="4991A2A3" w14:textId="77777777" w:rsidR="002B03A3" w:rsidRDefault="002B03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B3592" w14:textId="77777777" w:rsidR="003E2B94" w:rsidRDefault="003E2B94" w:rsidP="006C42DD">
      <w:pPr>
        <w:spacing w:after="0" w:line="240" w:lineRule="auto"/>
      </w:pPr>
      <w:r>
        <w:separator/>
      </w:r>
    </w:p>
  </w:footnote>
  <w:footnote w:type="continuationSeparator" w:id="0">
    <w:p w14:paraId="2C24349F" w14:textId="77777777" w:rsidR="003E2B94" w:rsidRDefault="003E2B94" w:rsidP="006C42DD">
      <w:pPr>
        <w:spacing w:after="0" w:line="240" w:lineRule="auto"/>
      </w:pPr>
      <w:r>
        <w:continuationSeparator/>
      </w:r>
    </w:p>
  </w:footnote>
  <w:footnote w:type="continuationNotice" w:id="1">
    <w:p w14:paraId="158B8E6D" w14:textId="77777777" w:rsidR="003E2B94" w:rsidRDefault="003E2B94" w:rsidP="006C42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0EF85" w14:textId="78B8DB6A" w:rsidR="002B03A3" w:rsidRDefault="002B03A3" w:rsidP="002B03A3">
    <w:pP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E9A09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98CFF0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D94376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C8CF8D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E508C2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BDA3A4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6ED8A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406D81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8E050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E4E8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04A4004"/>
    <w:multiLevelType w:val="hybridMultilevel"/>
    <w:tmpl w:val="7360CDB4"/>
    <w:lvl w:ilvl="0" w:tplc="3A08B6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324B24"/>
    <w:multiLevelType w:val="hybridMultilevel"/>
    <w:tmpl w:val="D936AE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1277975">
    <w:abstractNumId w:val="10"/>
  </w:num>
  <w:num w:numId="2" w16cid:durableId="1909073516">
    <w:abstractNumId w:val="11"/>
  </w:num>
  <w:num w:numId="3" w16cid:durableId="625350124">
    <w:abstractNumId w:val="9"/>
  </w:num>
  <w:num w:numId="4" w16cid:durableId="1291012621">
    <w:abstractNumId w:val="7"/>
  </w:num>
  <w:num w:numId="5" w16cid:durableId="597442047">
    <w:abstractNumId w:val="6"/>
  </w:num>
  <w:num w:numId="6" w16cid:durableId="766929721">
    <w:abstractNumId w:val="5"/>
  </w:num>
  <w:num w:numId="7" w16cid:durableId="428433331">
    <w:abstractNumId w:val="4"/>
  </w:num>
  <w:num w:numId="8" w16cid:durableId="1194000916">
    <w:abstractNumId w:val="8"/>
  </w:num>
  <w:num w:numId="9" w16cid:durableId="365451733">
    <w:abstractNumId w:val="3"/>
  </w:num>
  <w:num w:numId="10" w16cid:durableId="734202548">
    <w:abstractNumId w:val="2"/>
  </w:num>
  <w:num w:numId="11" w16cid:durableId="1229609485">
    <w:abstractNumId w:val="1"/>
  </w:num>
  <w:num w:numId="12" w16cid:durableId="1643270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7A1"/>
    <w:rsid w:val="000044B2"/>
    <w:rsid w:val="00015F74"/>
    <w:rsid w:val="00016817"/>
    <w:rsid w:val="000168B6"/>
    <w:rsid w:val="000217A8"/>
    <w:rsid w:val="00032A36"/>
    <w:rsid w:val="0003615C"/>
    <w:rsid w:val="00040073"/>
    <w:rsid w:val="000406AC"/>
    <w:rsid w:val="0006248F"/>
    <w:rsid w:val="00062B0A"/>
    <w:rsid w:val="00064BB1"/>
    <w:rsid w:val="00065EBD"/>
    <w:rsid w:val="00066D0C"/>
    <w:rsid w:val="00067C71"/>
    <w:rsid w:val="000710A1"/>
    <w:rsid w:val="000768B6"/>
    <w:rsid w:val="00080E92"/>
    <w:rsid w:val="000839F5"/>
    <w:rsid w:val="00083B44"/>
    <w:rsid w:val="000850DC"/>
    <w:rsid w:val="000949FC"/>
    <w:rsid w:val="000A4839"/>
    <w:rsid w:val="000B0CF0"/>
    <w:rsid w:val="000B0F7E"/>
    <w:rsid w:val="000C07BF"/>
    <w:rsid w:val="000C2771"/>
    <w:rsid w:val="000D46F4"/>
    <w:rsid w:val="000D6971"/>
    <w:rsid w:val="000E1426"/>
    <w:rsid w:val="000E4055"/>
    <w:rsid w:val="000F0DCE"/>
    <w:rsid w:val="000F0F36"/>
    <w:rsid w:val="000F6BE3"/>
    <w:rsid w:val="00102B21"/>
    <w:rsid w:val="00112C5B"/>
    <w:rsid w:val="00114193"/>
    <w:rsid w:val="00115A38"/>
    <w:rsid w:val="0011687B"/>
    <w:rsid w:val="00122935"/>
    <w:rsid w:val="00123EFF"/>
    <w:rsid w:val="00124F82"/>
    <w:rsid w:val="00134353"/>
    <w:rsid w:val="00140565"/>
    <w:rsid w:val="00152CE9"/>
    <w:rsid w:val="0016337A"/>
    <w:rsid w:val="00164269"/>
    <w:rsid w:val="0017390D"/>
    <w:rsid w:val="001770C2"/>
    <w:rsid w:val="00191EEF"/>
    <w:rsid w:val="001A1BDE"/>
    <w:rsid w:val="001A251C"/>
    <w:rsid w:val="001A3B3E"/>
    <w:rsid w:val="001A3BBA"/>
    <w:rsid w:val="001A70A4"/>
    <w:rsid w:val="001B13CE"/>
    <w:rsid w:val="001B7FD3"/>
    <w:rsid w:val="001E4C1A"/>
    <w:rsid w:val="001F0876"/>
    <w:rsid w:val="001F167C"/>
    <w:rsid w:val="001F5E91"/>
    <w:rsid w:val="002077B9"/>
    <w:rsid w:val="00215433"/>
    <w:rsid w:val="002264EE"/>
    <w:rsid w:val="00232C54"/>
    <w:rsid w:val="00250E6C"/>
    <w:rsid w:val="002606F5"/>
    <w:rsid w:val="00262D72"/>
    <w:rsid w:val="00277A9B"/>
    <w:rsid w:val="0028190F"/>
    <w:rsid w:val="00294FBB"/>
    <w:rsid w:val="002B03A3"/>
    <w:rsid w:val="002B277A"/>
    <w:rsid w:val="002C030F"/>
    <w:rsid w:val="002E07BF"/>
    <w:rsid w:val="002E1BB6"/>
    <w:rsid w:val="002E541C"/>
    <w:rsid w:val="002F0FB6"/>
    <w:rsid w:val="002F138B"/>
    <w:rsid w:val="002F4451"/>
    <w:rsid w:val="002F52AF"/>
    <w:rsid w:val="00304705"/>
    <w:rsid w:val="003149B7"/>
    <w:rsid w:val="0031671A"/>
    <w:rsid w:val="00322884"/>
    <w:rsid w:val="00331D75"/>
    <w:rsid w:val="00355362"/>
    <w:rsid w:val="0036128C"/>
    <w:rsid w:val="00363E44"/>
    <w:rsid w:val="003659A8"/>
    <w:rsid w:val="003669F9"/>
    <w:rsid w:val="003670F0"/>
    <w:rsid w:val="003839D8"/>
    <w:rsid w:val="00392402"/>
    <w:rsid w:val="00393BAB"/>
    <w:rsid w:val="00395E86"/>
    <w:rsid w:val="003A2FD8"/>
    <w:rsid w:val="003B40E6"/>
    <w:rsid w:val="003E2B94"/>
    <w:rsid w:val="003E67DD"/>
    <w:rsid w:val="003E74FB"/>
    <w:rsid w:val="003F5904"/>
    <w:rsid w:val="003F6E14"/>
    <w:rsid w:val="00405336"/>
    <w:rsid w:val="00407A7F"/>
    <w:rsid w:val="00435ABE"/>
    <w:rsid w:val="00443FB8"/>
    <w:rsid w:val="00450413"/>
    <w:rsid w:val="00450B8B"/>
    <w:rsid w:val="004571D5"/>
    <w:rsid w:val="00461D81"/>
    <w:rsid w:val="0046356B"/>
    <w:rsid w:val="00471CEF"/>
    <w:rsid w:val="00477182"/>
    <w:rsid w:val="004779CB"/>
    <w:rsid w:val="00477AA9"/>
    <w:rsid w:val="00485F99"/>
    <w:rsid w:val="004A6F57"/>
    <w:rsid w:val="004B681A"/>
    <w:rsid w:val="004C5FE3"/>
    <w:rsid w:val="004D2FB5"/>
    <w:rsid w:val="004E1DFC"/>
    <w:rsid w:val="004E42D8"/>
    <w:rsid w:val="004E7BA2"/>
    <w:rsid w:val="004F7EDF"/>
    <w:rsid w:val="005001AC"/>
    <w:rsid w:val="0051744C"/>
    <w:rsid w:val="00527D71"/>
    <w:rsid w:val="00533910"/>
    <w:rsid w:val="005520A8"/>
    <w:rsid w:val="005539C9"/>
    <w:rsid w:val="005607DD"/>
    <w:rsid w:val="00577AA6"/>
    <w:rsid w:val="0058054B"/>
    <w:rsid w:val="00595F91"/>
    <w:rsid w:val="005A4A22"/>
    <w:rsid w:val="005A548B"/>
    <w:rsid w:val="005A558C"/>
    <w:rsid w:val="005B702A"/>
    <w:rsid w:val="005D70FD"/>
    <w:rsid w:val="005D712F"/>
    <w:rsid w:val="005E28F8"/>
    <w:rsid w:val="005E6513"/>
    <w:rsid w:val="00607E8E"/>
    <w:rsid w:val="00620D82"/>
    <w:rsid w:val="0062272F"/>
    <w:rsid w:val="00632CA3"/>
    <w:rsid w:val="006501D1"/>
    <w:rsid w:val="00651114"/>
    <w:rsid w:val="00664560"/>
    <w:rsid w:val="00670299"/>
    <w:rsid w:val="00680487"/>
    <w:rsid w:val="006822FD"/>
    <w:rsid w:val="0068724B"/>
    <w:rsid w:val="00691985"/>
    <w:rsid w:val="00697611"/>
    <w:rsid w:val="006A1B64"/>
    <w:rsid w:val="006A70AA"/>
    <w:rsid w:val="006B5BB8"/>
    <w:rsid w:val="006C42DD"/>
    <w:rsid w:val="006C6E99"/>
    <w:rsid w:val="007108F5"/>
    <w:rsid w:val="00713E5B"/>
    <w:rsid w:val="00724188"/>
    <w:rsid w:val="0073049B"/>
    <w:rsid w:val="00736E84"/>
    <w:rsid w:val="007402FC"/>
    <w:rsid w:val="007411A1"/>
    <w:rsid w:val="00744526"/>
    <w:rsid w:val="007537A1"/>
    <w:rsid w:val="00766478"/>
    <w:rsid w:val="00774D59"/>
    <w:rsid w:val="00785E4E"/>
    <w:rsid w:val="00793072"/>
    <w:rsid w:val="007D2B31"/>
    <w:rsid w:val="007E2786"/>
    <w:rsid w:val="007E7DEB"/>
    <w:rsid w:val="007F79B8"/>
    <w:rsid w:val="00807D35"/>
    <w:rsid w:val="008218C4"/>
    <w:rsid w:val="00845D54"/>
    <w:rsid w:val="00867A98"/>
    <w:rsid w:val="00870867"/>
    <w:rsid w:val="00872744"/>
    <w:rsid w:val="0087782F"/>
    <w:rsid w:val="008830BF"/>
    <w:rsid w:val="0088323F"/>
    <w:rsid w:val="00885C9B"/>
    <w:rsid w:val="00897CC6"/>
    <w:rsid w:val="008A5733"/>
    <w:rsid w:val="008D5987"/>
    <w:rsid w:val="008D5D2A"/>
    <w:rsid w:val="00914B63"/>
    <w:rsid w:val="00917141"/>
    <w:rsid w:val="00920718"/>
    <w:rsid w:val="00922E30"/>
    <w:rsid w:val="00930AE3"/>
    <w:rsid w:val="0093142C"/>
    <w:rsid w:val="009354F3"/>
    <w:rsid w:val="009447DC"/>
    <w:rsid w:val="00945471"/>
    <w:rsid w:val="00950234"/>
    <w:rsid w:val="00961BA5"/>
    <w:rsid w:val="009629A3"/>
    <w:rsid w:val="00964164"/>
    <w:rsid w:val="00965F93"/>
    <w:rsid w:val="009743A9"/>
    <w:rsid w:val="009942DC"/>
    <w:rsid w:val="0099475D"/>
    <w:rsid w:val="009969E1"/>
    <w:rsid w:val="009A5287"/>
    <w:rsid w:val="009A7C5F"/>
    <w:rsid w:val="009B153A"/>
    <w:rsid w:val="009B1DAA"/>
    <w:rsid w:val="009B2AC5"/>
    <w:rsid w:val="009B7984"/>
    <w:rsid w:val="009D556B"/>
    <w:rsid w:val="009D5F88"/>
    <w:rsid w:val="009E1865"/>
    <w:rsid w:val="009E7B78"/>
    <w:rsid w:val="009F3F5A"/>
    <w:rsid w:val="009F4BED"/>
    <w:rsid w:val="009F7D93"/>
    <w:rsid w:val="00A003F9"/>
    <w:rsid w:val="00A02E0C"/>
    <w:rsid w:val="00A233F7"/>
    <w:rsid w:val="00A3403B"/>
    <w:rsid w:val="00A36FB3"/>
    <w:rsid w:val="00A463A9"/>
    <w:rsid w:val="00A51A12"/>
    <w:rsid w:val="00A53A78"/>
    <w:rsid w:val="00A61F58"/>
    <w:rsid w:val="00A627D4"/>
    <w:rsid w:val="00A64E35"/>
    <w:rsid w:val="00A652E1"/>
    <w:rsid w:val="00A74DA2"/>
    <w:rsid w:val="00A76E69"/>
    <w:rsid w:val="00A77632"/>
    <w:rsid w:val="00A92798"/>
    <w:rsid w:val="00A94EBD"/>
    <w:rsid w:val="00AB399E"/>
    <w:rsid w:val="00AC59D0"/>
    <w:rsid w:val="00AD16B1"/>
    <w:rsid w:val="00AD499C"/>
    <w:rsid w:val="00AD7A2F"/>
    <w:rsid w:val="00AF2184"/>
    <w:rsid w:val="00B114D7"/>
    <w:rsid w:val="00B27187"/>
    <w:rsid w:val="00B27CCA"/>
    <w:rsid w:val="00B34658"/>
    <w:rsid w:val="00B36869"/>
    <w:rsid w:val="00B431E7"/>
    <w:rsid w:val="00B43B31"/>
    <w:rsid w:val="00B46A9F"/>
    <w:rsid w:val="00B47CFA"/>
    <w:rsid w:val="00B574A3"/>
    <w:rsid w:val="00B5760D"/>
    <w:rsid w:val="00B57F00"/>
    <w:rsid w:val="00B63245"/>
    <w:rsid w:val="00B77B2A"/>
    <w:rsid w:val="00B82C22"/>
    <w:rsid w:val="00B86B84"/>
    <w:rsid w:val="00B874D5"/>
    <w:rsid w:val="00B90D03"/>
    <w:rsid w:val="00B9283A"/>
    <w:rsid w:val="00B93DBA"/>
    <w:rsid w:val="00B9440A"/>
    <w:rsid w:val="00BB19F4"/>
    <w:rsid w:val="00BB2D2A"/>
    <w:rsid w:val="00BB6B4E"/>
    <w:rsid w:val="00BB7184"/>
    <w:rsid w:val="00BC290E"/>
    <w:rsid w:val="00BC3E04"/>
    <w:rsid w:val="00BC4186"/>
    <w:rsid w:val="00BC420C"/>
    <w:rsid w:val="00BD4483"/>
    <w:rsid w:val="00BD58CF"/>
    <w:rsid w:val="00BE4A35"/>
    <w:rsid w:val="00BE74AC"/>
    <w:rsid w:val="00BF0C92"/>
    <w:rsid w:val="00C04CC1"/>
    <w:rsid w:val="00C058CA"/>
    <w:rsid w:val="00C125CA"/>
    <w:rsid w:val="00C2188B"/>
    <w:rsid w:val="00C24595"/>
    <w:rsid w:val="00C4096C"/>
    <w:rsid w:val="00C41704"/>
    <w:rsid w:val="00C451E8"/>
    <w:rsid w:val="00C50C6D"/>
    <w:rsid w:val="00C600D9"/>
    <w:rsid w:val="00C614A3"/>
    <w:rsid w:val="00C62053"/>
    <w:rsid w:val="00C92B22"/>
    <w:rsid w:val="00C93162"/>
    <w:rsid w:val="00CC1384"/>
    <w:rsid w:val="00CC60CA"/>
    <w:rsid w:val="00CD3720"/>
    <w:rsid w:val="00CE539C"/>
    <w:rsid w:val="00CF132D"/>
    <w:rsid w:val="00CF1848"/>
    <w:rsid w:val="00CF1CF4"/>
    <w:rsid w:val="00CF2D79"/>
    <w:rsid w:val="00CF5C2F"/>
    <w:rsid w:val="00CF791E"/>
    <w:rsid w:val="00D01A70"/>
    <w:rsid w:val="00D04BCF"/>
    <w:rsid w:val="00D05FE2"/>
    <w:rsid w:val="00D06CEA"/>
    <w:rsid w:val="00D11A56"/>
    <w:rsid w:val="00D143D9"/>
    <w:rsid w:val="00D15A5B"/>
    <w:rsid w:val="00D30C95"/>
    <w:rsid w:val="00D51C15"/>
    <w:rsid w:val="00D530DF"/>
    <w:rsid w:val="00D53D7A"/>
    <w:rsid w:val="00D5511B"/>
    <w:rsid w:val="00D73B93"/>
    <w:rsid w:val="00D74C70"/>
    <w:rsid w:val="00D766F1"/>
    <w:rsid w:val="00D8507A"/>
    <w:rsid w:val="00D865AB"/>
    <w:rsid w:val="00DA43B4"/>
    <w:rsid w:val="00DA592F"/>
    <w:rsid w:val="00DC00D0"/>
    <w:rsid w:val="00DD2E17"/>
    <w:rsid w:val="00DE4837"/>
    <w:rsid w:val="00DE70FA"/>
    <w:rsid w:val="00DE756F"/>
    <w:rsid w:val="00DE7E88"/>
    <w:rsid w:val="00DF7D88"/>
    <w:rsid w:val="00E0605C"/>
    <w:rsid w:val="00E15052"/>
    <w:rsid w:val="00E1523D"/>
    <w:rsid w:val="00E21446"/>
    <w:rsid w:val="00E257C8"/>
    <w:rsid w:val="00E40A10"/>
    <w:rsid w:val="00E41512"/>
    <w:rsid w:val="00E4519A"/>
    <w:rsid w:val="00E6522C"/>
    <w:rsid w:val="00E74681"/>
    <w:rsid w:val="00E853D5"/>
    <w:rsid w:val="00E91BF5"/>
    <w:rsid w:val="00E9773B"/>
    <w:rsid w:val="00EA6F42"/>
    <w:rsid w:val="00EB6AAD"/>
    <w:rsid w:val="00EC13A3"/>
    <w:rsid w:val="00EC7C85"/>
    <w:rsid w:val="00ED016E"/>
    <w:rsid w:val="00ED2CBE"/>
    <w:rsid w:val="00EF0FB9"/>
    <w:rsid w:val="00F125EE"/>
    <w:rsid w:val="00F12E98"/>
    <w:rsid w:val="00F13A12"/>
    <w:rsid w:val="00F22029"/>
    <w:rsid w:val="00F24B73"/>
    <w:rsid w:val="00F3793E"/>
    <w:rsid w:val="00F43EA7"/>
    <w:rsid w:val="00F51399"/>
    <w:rsid w:val="00F515FB"/>
    <w:rsid w:val="00F630EA"/>
    <w:rsid w:val="00F65709"/>
    <w:rsid w:val="00F7007E"/>
    <w:rsid w:val="00F73193"/>
    <w:rsid w:val="00F74F95"/>
    <w:rsid w:val="00F80705"/>
    <w:rsid w:val="00F95F1C"/>
    <w:rsid w:val="00F977E7"/>
    <w:rsid w:val="00FA1481"/>
    <w:rsid w:val="00FD743F"/>
    <w:rsid w:val="00FE32BA"/>
    <w:rsid w:val="00FF04E3"/>
    <w:rsid w:val="49592D5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F9969C"/>
  <w15:chartTrackingRefBased/>
  <w15:docId w15:val="{501FFEEF-D036-46AD-BD72-847DF17DA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42DD"/>
  </w:style>
  <w:style w:type="paragraph" w:styleId="Heading1">
    <w:name w:val="heading 1"/>
    <w:basedOn w:val="Normal"/>
    <w:next w:val="Normal"/>
    <w:link w:val="Heading1Char"/>
    <w:uiPriority w:val="9"/>
    <w:qFormat/>
    <w:rsid w:val="006C42D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C42D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C42D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qFormat/>
    <w:rsid w:val="006C42DD"/>
    <w:pPr>
      <w:keepNext/>
      <w:spacing w:after="0" w:line="480" w:lineRule="auto"/>
      <w:outlineLvl w:val="3"/>
    </w:pPr>
    <w:rPr>
      <w:rFonts w:ascii="Times" w:eastAsia="Times New Roman" w:hAnsi="Times" w:cs="Times New Roman"/>
      <w:b/>
      <w:color w:val="0000FF"/>
      <w:sz w:val="44"/>
      <w:szCs w:val="20"/>
    </w:rPr>
  </w:style>
  <w:style w:type="paragraph" w:styleId="Heading5">
    <w:name w:val="heading 5"/>
    <w:basedOn w:val="Normal"/>
    <w:next w:val="Normal"/>
    <w:link w:val="Heading5Char"/>
    <w:semiHidden/>
    <w:qFormat/>
    <w:rsid w:val="006C42DD"/>
    <w:pPr>
      <w:spacing w:before="240" w:after="60" w:line="240" w:lineRule="auto"/>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semiHidden/>
    <w:qFormat/>
    <w:rsid w:val="006C42DD"/>
    <w:pPr>
      <w:spacing w:before="240" w:after="60" w:line="240" w:lineRule="auto"/>
      <w:outlineLvl w:val="5"/>
    </w:pPr>
    <w:rPr>
      <w:rFonts w:ascii="Calibri" w:eastAsia="Times New Roman" w:hAnsi="Calibri" w:cs="Times New Roman"/>
      <w:b/>
      <w:bCs/>
    </w:rPr>
  </w:style>
  <w:style w:type="paragraph" w:styleId="Heading7">
    <w:name w:val="heading 7"/>
    <w:basedOn w:val="Normal"/>
    <w:next w:val="Normal"/>
    <w:link w:val="Heading7Char"/>
    <w:semiHidden/>
    <w:qFormat/>
    <w:rsid w:val="006C42DD"/>
    <w:pPr>
      <w:spacing w:before="240" w:after="60" w:line="240" w:lineRule="auto"/>
      <w:outlineLvl w:val="6"/>
    </w:pPr>
    <w:rPr>
      <w:rFonts w:ascii="Calibri" w:eastAsia="Times New Roman" w:hAnsi="Calibri" w:cs="Times New Roman"/>
      <w:sz w:val="24"/>
      <w:szCs w:val="24"/>
    </w:rPr>
  </w:style>
  <w:style w:type="paragraph" w:styleId="Heading8">
    <w:name w:val="heading 8"/>
    <w:basedOn w:val="Normal"/>
    <w:next w:val="Normal"/>
    <w:link w:val="Heading8Char"/>
    <w:semiHidden/>
    <w:qFormat/>
    <w:rsid w:val="006C42DD"/>
    <w:pPr>
      <w:spacing w:before="240" w:after="60" w:line="240" w:lineRule="auto"/>
      <w:outlineLvl w:val="7"/>
    </w:pPr>
    <w:rPr>
      <w:rFonts w:ascii="Calibri" w:eastAsia="Times New Roman" w:hAnsi="Calibri" w:cs="Times New Roman"/>
      <w:i/>
      <w:iCs/>
      <w:sz w:val="24"/>
      <w:szCs w:val="24"/>
    </w:rPr>
  </w:style>
  <w:style w:type="paragraph" w:styleId="Heading9">
    <w:name w:val="heading 9"/>
    <w:basedOn w:val="Normal"/>
    <w:next w:val="Normal"/>
    <w:link w:val="Heading9Char"/>
    <w:semiHidden/>
    <w:qFormat/>
    <w:rsid w:val="006C42DD"/>
    <w:pPr>
      <w:spacing w:before="240" w:after="60" w:line="240" w:lineRule="auto"/>
      <w:outlineLvl w:val="8"/>
    </w:pPr>
    <w:rPr>
      <w:rFonts w:ascii="Cambria" w:eastAsia="Times New Roman"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25CA"/>
    <w:rPr>
      <w:color w:val="808080"/>
    </w:rPr>
  </w:style>
  <w:style w:type="paragraph" w:styleId="ListParagraph">
    <w:name w:val="List Paragraph"/>
    <w:basedOn w:val="Normal"/>
    <w:uiPriority w:val="34"/>
    <w:qFormat/>
    <w:rsid w:val="006C42DD"/>
    <w:pPr>
      <w:ind w:left="720"/>
      <w:contextualSpacing/>
    </w:pPr>
  </w:style>
  <w:style w:type="paragraph" w:styleId="Title">
    <w:name w:val="Title"/>
    <w:basedOn w:val="Normal"/>
    <w:next w:val="Normal"/>
    <w:link w:val="TitleChar"/>
    <w:uiPriority w:val="10"/>
    <w:qFormat/>
    <w:rsid w:val="006C42D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9D8"/>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3839D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D2FB5"/>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6C42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4C70"/>
    <w:rPr>
      <w:rFonts w:ascii="Segoe UI" w:hAnsi="Segoe UI" w:cs="Segoe UI"/>
      <w:sz w:val="18"/>
      <w:szCs w:val="18"/>
    </w:rPr>
  </w:style>
  <w:style w:type="character" w:customStyle="1" w:styleId="Heading3Char">
    <w:name w:val="Heading 3 Char"/>
    <w:basedOn w:val="DefaultParagraphFont"/>
    <w:link w:val="Heading3"/>
    <w:uiPriority w:val="9"/>
    <w:semiHidden/>
    <w:rsid w:val="00785E4E"/>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6C42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E4E"/>
  </w:style>
  <w:style w:type="paragraph" w:styleId="Footer">
    <w:name w:val="footer"/>
    <w:basedOn w:val="Normal"/>
    <w:link w:val="FooterChar"/>
    <w:uiPriority w:val="99"/>
    <w:unhideWhenUsed/>
    <w:rsid w:val="006C42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E4E"/>
  </w:style>
  <w:style w:type="paragraph" w:styleId="TOCHeading">
    <w:name w:val="TOC Heading"/>
    <w:basedOn w:val="Heading1"/>
    <w:next w:val="Normal"/>
    <w:uiPriority w:val="39"/>
    <w:unhideWhenUsed/>
    <w:qFormat/>
    <w:rsid w:val="006C42DD"/>
    <w:pPr>
      <w:outlineLvl w:val="9"/>
    </w:pPr>
  </w:style>
  <w:style w:type="paragraph" w:styleId="TOC1">
    <w:name w:val="toc 1"/>
    <w:basedOn w:val="Normal"/>
    <w:next w:val="Normal"/>
    <w:autoRedefine/>
    <w:uiPriority w:val="39"/>
    <w:unhideWhenUsed/>
    <w:rsid w:val="006C42DD"/>
    <w:pPr>
      <w:spacing w:after="100"/>
    </w:pPr>
  </w:style>
  <w:style w:type="paragraph" w:styleId="TOC2">
    <w:name w:val="toc 2"/>
    <w:basedOn w:val="Normal"/>
    <w:next w:val="Normal"/>
    <w:autoRedefine/>
    <w:uiPriority w:val="39"/>
    <w:unhideWhenUsed/>
    <w:rsid w:val="006C42DD"/>
    <w:pPr>
      <w:spacing w:after="100"/>
      <w:ind w:left="220"/>
    </w:pPr>
  </w:style>
  <w:style w:type="character" w:styleId="Hyperlink">
    <w:name w:val="Hyperlink"/>
    <w:basedOn w:val="DefaultParagraphFont"/>
    <w:uiPriority w:val="99"/>
    <w:unhideWhenUsed/>
    <w:rsid w:val="006C42DD"/>
    <w:rPr>
      <w:color w:val="0563C1" w:themeColor="hyperlink"/>
      <w:u w:val="single"/>
    </w:rPr>
  </w:style>
  <w:style w:type="character" w:styleId="CommentReference">
    <w:name w:val="annotation reference"/>
    <w:basedOn w:val="DefaultParagraphFont"/>
    <w:uiPriority w:val="99"/>
    <w:semiHidden/>
    <w:unhideWhenUsed/>
    <w:rsid w:val="00304705"/>
    <w:rPr>
      <w:sz w:val="16"/>
      <w:szCs w:val="16"/>
    </w:rPr>
  </w:style>
  <w:style w:type="paragraph" w:styleId="CommentText">
    <w:name w:val="annotation text"/>
    <w:basedOn w:val="Normal"/>
    <w:link w:val="CommentTextChar"/>
    <w:uiPriority w:val="99"/>
    <w:semiHidden/>
    <w:unhideWhenUsed/>
    <w:rsid w:val="006C42DD"/>
    <w:pPr>
      <w:spacing w:line="240" w:lineRule="auto"/>
    </w:pPr>
    <w:rPr>
      <w:sz w:val="20"/>
      <w:szCs w:val="20"/>
    </w:rPr>
  </w:style>
  <w:style w:type="character" w:customStyle="1" w:styleId="CommentTextChar">
    <w:name w:val="Comment Text Char"/>
    <w:basedOn w:val="DefaultParagraphFont"/>
    <w:link w:val="CommentText"/>
    <w:uiPriority w:val="99"/>
    <w:semiHidden/>
    <w:rsid w:val="00304705"/>
    <w:rPr>
      <w:sz w:val="20"/>
      <w:szCs w:val="20"/>
    </w:rPr>
  </w:style>
  <w:style w:type="paragraph" w:styleId="CommentSubject">
    <w:name w:val="annotation subject"/>
    <w:basedOn w:val="CommentText"/>
    <w:next w:val="CommentText"/>
    <w:link w:val="CommentSubjectChar"/>
    <w:uiPriority w:val="99"/>
    <w:semiHidden/>
    <w:unhideWhenUsed/>
    <w:rsid w:val="006C42DD"/>
    <w:rPr>
      <w:b/>
      <w:bCs/>
    </w:rPr>
  </w:style>
  <w:style w:type="character" w:customStyle="1" w:styleId="CommentSubjectChar">
    <w:name w:val="Comment Subject Char"/>
    <w:basedOn w:val="CommentTextChar"/>
    <w:link w:val="CommentSubject"/>
    <w:uiPriority w:val="99"/>
    <w:semiHidden/>
    <w:rsid w:val="00CC60CA"/>
    <w:rPr>
      <w:b/>
      <w:bCs/>
      <w:sz w:val="20"/>
      <w:szCs w:val="20"/>
    </w:rPr>
  </w:style>
  <w:style w:type="paragraph" w:customStyle="1" w:styleId="Default">
    <w:name w:val="Default"/>
    <w:rsid w:val="006C42D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01">
    <w:name w:val="fontstyle01"/>
    <w:basedOn w:val="DefaultParagraphFont"/>
    <w:rsid w:val="00B46A9F"/>
    <w:rPr>
      <w:rFonts w:ascii="TimesNewRoman" w:hAnsi="TimesNewRoman" w:hint="default"/>
      <w:b w:val="0"/>
      <w:bCs w:val="0"/>
      <w:i w:val="0"/>
      <w:iCs w:val="0"/>
      <w:color w:val="000000"/>
      <w:sz w:val="20"/>
      <w:szCs w:val="20"/>
    </w:rPr>
  </w:style>
  <w:style w:type="character" w:customStyle="1" w:styleId="Heading4Char">
    <w:name w:val="Heading 4 Char"/>
    <w:basedOn w:val="DefaultParagraphFont"/>
    <w:link w:val="Heading4"/>
    <w:semiHidden/>
    <w:rsid w:val="006C42DD"/>
    <w:rPr>
      <w:rFonts w:ascii="Times" w:eastAsia="Times New Roman" w:hAnsi="Times" w:cs="Times New Roman"/>
      <w:b/>
      <w:color w:val="0000FF"/>
      <w:sz w:val="44"/>
      <w:szCs w:val="20"/>
    </w:rPr>
  </w:style>
  <w:style w:type="character" w:customStyle="1" w:styleId="Heading5Char">
    <w:name w:val="Heading 5 Char"/>
    <w:basedOn w:val="DefaultParagraphFont"/>
    <w:link w:val="Heading5"/>
    <w:semiHidden/>
    <w:rsid w:val="006C42DD"/>
    <w:rPr>
      <w:rFonts w:ascii="Calibri" w:eastAsia="Times New Roman" w:hAnsi="Calibri" w:cs="Times New Roman"/>
      <w:b/>
      <w:bCs/>
      <w:i/>
      <w:iCs/>
      <w:sz w:val="26"/>
      <w:szCs w:val="26"/>
    </w:rPr>
  </w:style>
  <w:style w:type="character" w:customStyle="1" w:styleId="Heading6Char">
    <w:name w:val="Heading 6 Char"/>
    <w:basedOn w:val="DefaultParagraphFont"/>
    <w:link w:val="Heading6"/>
    <w:semiHidden/>
    <w:rsid w:val="006C42DD"/>
    <w:rPr>
      <w:rFonts w:ascii="Calibri" w:eastAsia="Times New Roman" w:hAnsi="Calibri" w:cs="Times New Roman"/>
      <w:b/>
      <w:bCs/>
    </w:rPr>
  </w:style>
  <w:style w:type="character" w:customStyle="1" w:styleId="Heading7Char">
    <w:name w:val="Heading 7 Char"/>
    <w:basedOn w:val="DefaultParagraphFont"/>
    <w:link w:val="Heading7"/>
    <w:semiHidden/>
    <w:rsid w:val="006C42DD"/>
    <w:rPr>
      <w:rFonts w:ascii="Calibri" w:eastAsia="Times New Roman" w:hAnsi="Calibri" w:cs="Times New Roman"/>
      <w:sz w:val="24"/>
      <w:szCs w:val="24"/>
    </w:rPr>
  </w:style>
  <w:style w:type="character" w:customStyle="1" w:styleId="Heading8Char">
    <w:name w:val="Heading 8 Char"/>
    <w:basedOn w:val="DefaultParagraphFont"/>
    <w:link w:val="Heading8"/>
    <w:semiHidden/>
    <w:rsid w:val="006C42DD"/>
    <w:rPr>
      <w:rFonts w:ascii="Calibri" w:eastAsia="Times New Roman" w:hAnsi="Calibri" w:cs="Times New Roman"/>
      <w:i/>
      <w:iCs/>
      <w:sz w:val="24"/>
      <w:szCs w:val="24"/>
    </w:rPr>
  </w:style>
  <w:style w:type="character" w:customStyle="1" w:styleId="Heading9Char">
    <w:name w:val="Heading 9 Char"/>
    <w:basedOn w:val="DefaultParagraphFont"/>
    <w:link w:val="Heading9"/>
    <w:semiHidden/>
    <w:rsid w:val="006C42DD"/>
    <w:rPr>
      <w:rFonts w:ascii="Cambria" w:eastAsia="Times New Roman" w:hAnsi="Cambria" w:cs="Times New Roman"/>
    </w:rPr>
  </w:style>
  <w:style w:type="character" w:styleId="PageNumber">
    <w:name w:val="page number"/>
    <w:basedOn w:val="DefaultParagraphFont"/>
    <w:semiHidden/>
    <w:rsid w:val="006C42DD"/>
  </w:style>
  <w:style w:type="paragraph" w:customStyle="1" w:styleId="SMHeading">
    <w:name w:val="SM Heading"/>
    <w:basedOn w:val="Heading1"/>
    <w:qFormat/>
    <w:rsid w:val="006C42DD"/>
    <w:pPr>
      <w:keepLines w:val="0"/>
      <w:spacing w:after="60" w:line="240" w:lineRule="auto"/>
    </w:pPr>
    <w:rPr>
      <w:rFonts w:ascii="Times New Roman" w:eastAsia="Times New Roman" w:hAnsi="Times New Roman" w:cs="Times New Roman"/>
      <w:b/>
      <w:bCs/>
      <w:color w:val="auto"/>
      <w:kern w:val="32"/>
      <w:sz w:val="24"/>
      <w:szCs w:val="24"/>
    </w:rPr>
  </w:style>
  <w:style w:type="paragraph" w:customStyle="1" w:styleId="SMSubheading">
    <w:name w:val="SM Subheading"/>
    <w:basedOn w:val="Normal"/>
    <w:qFormat/>
    <w:rsid w:val="006C42DD"/>
    <w:pPr>
      <w:spacing w:after="0" w:line="240" w:lineRule="auto"/>
    </w:pPr>
    <w:rPr>
      <w:rFonts w:ascii="Times New Roman" w:eastAsia="Times New Roman" w:hAnsi="Times New Roman" w:cs="Times New Roman"/>
      <w:sz w:val="24"/>
      <w:szCs w:val="20"/>
      <w:u w:val="words"/>
    </w:rPr>
  </w:style>
  <w:style w:type="paragraph" w:customStyle="1" w:styleId="SMText">
    <w:name w:val="SM Text"/>
    <w:basedOn w:val="Normal"/>
    <w:qFormat/>
    <w:rsid w:val="006C42DD"/>
    <w:pPr>
      <w:spacing w:after="0" w:line="240" w:lineRule="auto"/>
      <w:ind w:firstLine="480"/>
    </w:pPr>
    <w:rPr>
      <w:rFonts w:ascii="Times New Roman" w:eastAsia="Times New Roman" w:hAnsi="Times New Roman" w:cs="Times New Roman"/>
      <w:sz w:val="24"/>
      <w:szCs w:val="20"/>
    </w:rPr>
  </w:style>
  <w:style w:type="paragraph" w:customStyle="1" w:styleId="SMcaption">
    <w:name w:val="SM caption"/>
    <w:basedOn w:val="SMText"/>
    <w:qFormat/>
    <w:rsid w:val="006C42DD"/>
    <w:pPr>
      <w:ind w:firstLine="0"/>
    </w:pPr>
  </w:style>
  <w:style w:type="paragraph" w:styleId="Bibliography">
    <w:name w:val="Bibliography"/>
    <w:basedOn w:val="Normal"/>
    <w:next w:val="Normal"/>
    <w:uiPriority w:val="37"/>
    <w:semiHidden/>
    <w:rsid w:val="006C42DD"/>
    <w:pPr>
      <w:spacing w:after="0" w:line="240" w:lineRule="auto"/>
    </w:pPr>
    <w:rPr>
      <w:rFonts w:ascii="Times New Roman" w:eastAsia="Times New Roman" w:hAnsi="Times New Roman" w:cs="Times New Roman"/>
      <w:sz w:val="24"/>
      <w:szCs w:val="20"/>
    </w:rPr>
  </w:style>
  <w:style w:type="paragraph" w:styleId="BlockText">
    <w:name w:val="Block Text"/>
    <w:basedOn w:val="Normal"/>
    <w:semiHidden/>
    <w:rsid w:val="006C42DD"/>
    <w:pPr>
      <w:spacing w:after="120" w:line="240" w:lineRule="auto"/>
      <w:ind w:left="1440" w:right="1440"/>
    </w:pPr>
    <w:rPr>
      <w:rFonts w:ascii="Times New Roman" w:eastAsia="Times New Roman" w:hAnsi="Times New Roman" w:cs="Times New Roman"/>
      <w:sz w:val="24"/>
      <w:szCs w:val="20"/>
    </w:rPr>
  </w:style>
  <w:style w:type="paragraph" w:styleId="BodyText">
    <w:name w:val="Body Text"/>
    <w:basedOn w:val="Normal"/>
    <w:link w:val="BodyTextChar"/>
    <w:semiHidden/>
    <w:rsid w:val="006C42DD"/>
    <w:pPr>
      <w:spacing w:after="12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semiHidden/>
    <w:rsid w:val="006C42DD"/>
    <w:rPr>
      <w:rFonts w:ascii="Times New Roman" w:eastAsia="Times New Roman" w:hAnsi="Times New Roman" w:cs="Times New Roman"/>
      <w:sz w:val="24"/>
      <w:szCs w:val="20"/>
    </w:rPr>
  </w:style>
  <w:style w:type="paragraph" w:styleId="BodyText2">
    <w:name w:val="Body Text 2"/>
    <w:basedOn w:val="Normal"/>
    <w:link w:val="BodyText2Char"/>
    <w:semiHidden/>
    <w:rsid w:val="006C42DD"/>
    <w:pPr>
      <w:spacing w:after="120" w:line="480" w:lineRule="auto"/>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semiHidden/>
    <w:rsid w:val="006C42DD"/>
    <w:rPr>
      <w:rFonts w:ascii="Times New Roman" w:eastAsia="Times New Roman" w:hAnsi="Times New Roman" w:cs="Times New Roman"/>
      <w:sz w:val="24"/>
      <w:szCs w:val="20"/>
    </w:rPr>
  </w:style>
  <w:style w:type="paragraph" w:styleId="BodyText3">
    <w:name w:val="Body Text 3"/>
    <w:basedOn w:val="Normal"/>
    <w:link w:val="BodyText3Char"/>
    <w:semiHidden/>
    <w:rsid w:val="006C42DD"/>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semiHidden/>
    <w:rsid w:val="006C42DD"/>
    <w:rPr>
      <w:rFonts w:ascii="Times New Roman" w:eastAsia="Times New Roman" w:hAnsi="Times New Roman" w:cs="Times New Roman"/>
      <w:sz w:val="16"/>
      <w:szCs w:val="16"/>
    </w:rPr>
  </w:style>
  <w:style w:type="paragraph" w:styleId="BodyTextFirstIndent">
    <w:name w:val="Body Text First Indent"/>
    <w:basedOn w:val="BodyText"/>
    <w:link w:val="BodyTextFirstIndentChar"/>
    <w:semiHidden/>
    <w:rsid w:val="006C42DD"/>
    <w:pPr>
      <w:ind w:firstLine="210"/>
    </w:pPr>
  </w:style>
  <w:style w:type="character" w:customStyle="1" w:styleId="BodyTextFirstIndentChar">
    <w:name w:val="Body Text First Indent Char"/>
    <w:basedOn w:val="BodyTextChar"/>
    <w:link w:val="BodyTextFirstIndent"/>
    <w:semiHidden/>
    <w:rsid w:val="006C42DD"/>
    <w:rPr>
      <w:rFonts w:ascii="Times New Roman" w:eastAsia="Times New Roman" w:hAnsi="Times New Roman" w:cs="Times New Roman"/>
      <w:sz w:val="24"/>
      <w:szCs w:val="20"/>
    </w:rPr>
  </w:style>
  <w:style w:type="paragraph" w:styleId="BodyTextIndent">
    <w:name w:val="Body Text Indent"/>
    <w:basedOn w:val="Normal"/>
    <w:link w:val="BodyTextIndentChar"/>
    <w:semiHidden/>
    <w:rsid w:val="006C42DD"/>
    <w:pPr>
      <w:spacing w:after="120" w:line="240" w:lineRule="auto"/>
      <w:ind w:left="360"/>
    </w:pPr>
    <w:rPr>
      <w:rFonts w:ascii="Times New Roman" w:eastAsia="Times New Roman" w:hAnsi="Times New Roman" w:cs="Times New Roman"/>
      <w:sz w:val="24"/>
      <w:szCs w:val="20"/>
    </w:rPr>
  </w:style>
  <w:style w:type="character" w:customStyle="1" w:styleId="BodyTextIndentChar">
    <w:name w:val="Body Text Indent Char"/>
    <w:basedOn w:val="DefaultParagraphFont"/>
    <w:link w:val="BodyTextIndent"/>
    <w:semiHidden/>
    <w:rsid w:val="006C42DD"/>
    <w:rPr>
      <w:rFonts w:ascii="Times New Roman" w:eastAsia="Times New Roman" w:hAnsi="Times New Roman" w:cs="Times New Roman"/>
      <w:sz w:val="24"/>
      <w:szCs w:val="20"/>
    </w:rPr>
  </w:style>
  <w:style w:type="paragraph" w:styleId="BodyTextFirstIndent2">
    <w:name w:val="Body Text First Indent 2"/>
    <w:basedOn w:val="BodyTextIndent"/>
    <w:link w:val="BodyTextFirstIndent2Char"/>
    <w:semiHidden/>
    <w:rsid w:val="006C42DD"/>
    <w:pPr>
      <w:ind w:firstLine="210"/>
    </w:pPr>
  </w:style>
  <w:style w:type="character" w:customStyle="1" w:styleId="BodyTextFirstIndent2Char">
    <w:name w:val="Body Text First Indent 2 Char"/>
    <w:basedOn w:val="BodyTextIndentChar"/>
    <w:link w:val="BodyTextFirstIndent2"/>
    <w:semiHidden/>
    <w:rsid w:val="006C42DD"/>
    <w:rPr>
      <w:rFonts w:ascii="Times New Roman" w:eastAsia="Times New Roman" w:hAnsi="Times New Roman" w:cs="Times New Roman"/>
      <w:sz w:val="24"/>
      <w:szCs w:val="20"/>
    </w:rPr>
  </w:style>
  <w:style w:type="paragraph" w:styleId="BodyTextIndent2">
    <w:name w:val="Body Text Indent 2"/>
    <w:basedOn w:val="Normal"/>
    <w:link w:val="BodyTextIndent2Char"/>
    <w:semiHidden/>
    <w:rsid w:val="006C42DD"/>
    <w:pPr>
      <w:spacing w:after="120" w:line="480" w:lineRule="auto"/>
      <w:ind w:left="360"/>
    </w:pPr>
    <w:rPr>
      <w:rFonts w:ascii="Times New Roman" w:eastAsia="Times New Roman" w:hAnsi="Times New Roman" w:cs="Times New Roman"/>
      <w:sz w:val="24"/>
      <w:szCs w:val="20"/>
    </w:rPr>
  </w:style>
  <w:style w:type="character" w:customStyle="1" w:styleId="BodyTextIndent2Char">
    <w:name w:val="Body Text Indent 2 Char"/>
    <w:basedOn w:val="DefaultParagraphFont"/>
    <w:link w:val="BodyTextIndent2"/>
    <w:semiHidden/>
    <w:rsid w:val="006C42DD"/>
    <w:rPr>
      <w:rFonts w:ascii="Times New Roman" w:eastAsia="Times New Roman" w:hAnsi="Times New Roman" w:cs="Times New Roman"/>
      <w:sz w:val="24"/>
      <w:szCs w:val="20"/>
    </w:rPr>
  </w:style>
  <w:style w:type="paragraph" w:styleId="BodyTextIndent3">
    <w:name w:val="Body Text Indent 3"/>
    <w:basedOn w:val="Normal"/>
    <w:link w:val="BodyTextIndent3Char"/>
    <w:semiHidden/>
    <w:rsid w:val="006C42DD"/>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semiHidden/>
    <w:rsid w:val="006C42DD"/>
    <w:rPr>
      <w:rFonts w:ascii="Times New Roman" w:eastAsia="Times New Roman" w:hAnsi="Times New Roman" w:cs="Times New Roman"/>
      <w:sz w:val="16"/>
      <w:szCs w:val="16"/>
    </w:rPr>
  </w:style>
  <w:style w:type="paragraph" w:styleId="Caption">
    <w:name w:val="caption"/>
    <w:basedOn w:val="Normal"/>
    <w:next w:val="Normal"/>
    <w:semiHidden/>
    <w:qFormat/>
    <w:rsid w:val="006C42DD"/>
    <w:pPr>
      <w:spacing w:after="0" w:line="240" w:lineRule="auto"/>
    </w:pPr>
    <w:rPr>
      <w:rFonts w:ascii="Times New Roman" w:eastAsia="Times New Roman" w:hAnsi="Times New Roman" w:cs="Times New Roman"/>
      <w:b/>
      <w:bCs/>
      <w:sz w:val="20"/>
      <w:szCs w:val="20"/>
    </w:rPr>
  </w:style>
  <w:style w:type="paragraph" w:styleId="Closing">
    <w:name w:val="Closing"/>
    <w:basedOn w:val="Normal"/>
    <w:link w:val="ClosingChar"/>
    <w:semiHidden/>
    <w:rsid w:val="006C42DD"/>
    <w:pPr>
      <w:spacing w:after="0" w:line="240" w:lineRule="auto"/>
      <w:ind w:left="4320"/>
    </w:pPr>
    <w:rPr>
      <w:rFonts w:ascii="Times New Roman" w:eastAsia="Times New Roman" w:hAnsi="Times New Roman" w:cs="Times New Roman"/>
      <w:sz w:val="24"/>
      <w:szCs w:val="20"/>
    </w:rPr>
  </w:style>
  <w:style w:type="character" w:customStyle="1" w:styleId="ClosingChar">
    <w:name w:val="Closing Char"/>
    <w:basedOn w:val="DefaultParagraphFont"/>
    <w:link w:val="Closing"/>
    <w:semiHidden/>
    <w:rsid w:val="006C42DD"/>
    <w:rPr>
      <w:rFonts w:ascii="Times New Roman" w:eastAsia="Times New Roman" w:hAnsi="Times New Roman" w:cs="Times New Roman"/>
      <w:sz w:val="24"/>
      <w:szCs w:val="20"/>
    </w:rPr>
  </w:style>
  <w:style w:type="paragraph" w:styleId="Date">
    <w:name w:val="Date"/>
    <w:basedOn w:val="Normal"/>
    <w:next w:val="Normal"/>
    <w:link w:val="DateChar"/>
    <w:semiHidden/>
    <w:rsid w:val="006C42DD"/>
    <w:pPr>
      <w:spacing w:after="0" w:line="240" w:lineRule="auto"/>
    </w:pPr>
    <w:rPr>
      <w:rFonts w:ascii="Times New Roman" w:eastAsia="Times New Roman" w:hAnsi="Times New Roman" w:cs="Times New Roman"/>
      <w:sz w:val="24"/>
      <w:szCs w:val="20"/>
    </w:rPr>
  </w:style>
  <w:style w:type="character" w:customStyle="1" w:styleId="DateChar">
    <w:name w:val="Date Char"/>
    <w:basedOn w:val="DefaultParagraphFont"/>
    <w:link w:val="Date"/>
    <w:semiHidden/>
    <w:rsid w:val="006C42DD"/>
    <w:rPr>
      <w:rFonts w:ascii="Times New Roman" w:eastAsia="Times New Roman" w:hAnsi="Times New Roman" w:cs="Times New Roman"/>
      <w:sz w:val="24"/>
      <w:szCs w:val="20"/>
    </w:rPr>
  </w:style>
  <w:style w:type="paragraph" w:styleId="DocumentMap">
    <w:name w:val="Document Map"/>
    <w:basedOn w:val="Normal"/>
    <w:link w:val="DocumentMapChar"/>
    <w:semiHidden/>
    <w:rsid w:val="006C42DD"/>
    <w:pPr>
      <w:spacing w:after="0"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semiHidden/>
    <w:rsid w:val="006C42DD"/>
    <w:rPr>
      <w:rFonts w:ascii="Tahoma" w:eastAsia="Times New Roman" w:hAnsi="Tahoma" w:cs="Tahoma"/>
      <w:sz w:val="16"/>
      <w:szCs w:val="16"/>
    </w:rPr>
  </w:style>
  <w:style w:type="paragraph" w:styleId="E-mailSignature">
    <w:name w:val="E-mail Signature"/>
    <w:basedOn w:val="Normal"/>
    <w:link w:val="E-mailSignatureChar"/>
    <w:semiHidden/>
    <w:rsid w:val="006C42DD"/>
    <w:pPr>
      <w:spacing w:after="0" w:line="240" w:lineRule="auto"/>
    </w:pPr>
    <w:rPr>
      <w:rFonts w:ascii="Times New Roman" w:eastAsia="Times New Roman" w:hAnsi="Times New Roman" w:cs="Times New Roman"/>
      <w:sz w:val="24"/>
      <w:szCs w:val="20"/>
    </w:rPr>
  </w:style>
  <w:style w:type="character" w:customStyle="1" w:styleId="E-mailSignatureChar">
    <w:name w:val="E-mail Signature Char"/>
    <w:basedOn w:val="DefaultParagraphFont"/>
    <w:link w:val="E-mailSignature"/>
    <w:semiHidden/>
    <w:rsid w:val="006C42DD"/>
    <w:rPr>
      <w:rFonts w:ascii="Times New Roman" w:eastAsia="Times New Roman" w:hAnsi="Times New Roman" w:cs="Times New Roman"/>
      <w:sz w:val="24"/>
      <w:szCs w:val="20"/>
    </w:rPr>
  </w:style>
  <w:style w:type="paragraph" w:styleId="EndnoteText">
    <w:name w:val="endnote text"/>
    <w:basedOn w:val="Normal"/>
    <w:link w:val="EndnoteTextChar"/>
    <w:semiHidden/>
    <w:rsid w:val="006C42DD"/>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6C42DD"/>
    <w:rPr>
      <w:rFonts w:ascii="Times New Roman" w:eastAsia="Times New Roman" w:hAnsi="Times New Roman" w:cs="Times New Roman"/>
      <w:sz w:val="20"/>
      <w:szCs w:val="20"/>
    </w:rPr>
  </w:style>
  <w:style w:type="paragraph" w:styleId="EnvelopeAddress">
    <w:name w:val="envelope address"/>
    <w:basedOn w:val="Normal"/>
    <w:semiHidden/>
    <w:rsid w:val="006C42DD"/>
    <w:pPr>
      <w:framePr w:w="7920" w:h="1980" w:hRule="exact" w:hSpace="180" w:wrap="auto" w:hAnchor="page" w:xAlign="center" w:yAlign="bottom"/>
      <w:spacing w:after="0" w:line="240" w:lineRule="auto"/>
      <w:ind w:left="2880"/>
    </w:pPr>
    <w:rPr>
      <w:rFonts w:ascii="Cambria" w:eastAsia="Times New Roman" w:hAnsi="Cambria" w:cs="Times New Roman"/>
      <w:sz w:val="24"/>
      <w:szCs w:val="24"/>
    </w:rPr>
  </w:style>
  <w:style w:type="paragraph" w:styleId="EnvelopeReturn">
    <w:name w:val="envelope return"/>
    <w:basedOn w:val="Normal"/>
    <w:semiHidden/>
    <w:rsid w:val="006C42DD"/>
    <w:pPr>
      <w:spacing w:after="0" w:line="240" w:lineRule="auto"/>
    </w:pPr>
    <w:rPr>
      <w:rFonts w:ascii="Cambria" w:eastAsia="Times New Roman" w:hAnsi="Cambria" w:cs="Times New Roman"/>
      <w:sz w:val="20"/>
      <w:szCs w:val="20"/>
    </w:rPr>
  </w:style>
  <w:style w:type="paragraph" w:styleId="FootnoteText">
    <w:name w:val="footnote text"/>
    <w:basedOn w:val="Normal"/>
    <w:link w:val="FootnoteTextChar"/>
    <w:semiHidden/>
    <w:rsid w:val="006C42DD"/>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6C42DD"/>
    <w:rPr>
      <w:rFonts w:ascii="Times New Roman" w:eastAsia="Times New Roman" w:hAnsi="Times New Roman" w:cs="Times New Roman"/>
      <w:sz w:val="20"/>
      <w:szCs w:val="20"/>
    </w:rPr>
  </w:style>
  <w:style w:type="paragraph" w:styleId="HTMLAddress">
    <w:name w:val="HTML Address"/>
    <w:basedOn w:val="Normal"/>
    <w:link w:val="HTMLAddressChar"/>
    <w:semiHidden/>
    <w:rsid w:val="006C42DD"/>
    <w:pPr>
      <w:spacing w:after="0" w:line="240" w:lineRule="auto"/>
    </w:pPr>
    <w:rPr>
      <w:rFonts w:ascii="Times New Roman" w:eastAsia="Times New Roman" w:hAnsi="Times New Roman" w:cs="Times New Roman"/>
      <w:i/>
      <w:iCs/>
      <w:sz w:val="24"/>
      <w:szCs w:val="20"/>
    </w:rPr>
  </w:style>
  <w:style w:type="character" w:customStyle="1" w:styleId="HTMLAddressChar">
    <w:name w:val="HTML Address Char"/>
    <w:basedOn w:val="DefaultParagraphFont"/>
    <w:link w:val="HTMLAddress"/>
    <w:semiHidden/>
    <w:rsid w:val="006C42DD"/>
    <w:rPr>
      <w:rFonts w:ascii="Times New Roman" w:eastAsia="Times New Roman" w:hAnsi="Times New Roman" w:cs="Times New Roman"/>
      <w:i/>
      <w:iCs/>
      <w:sz w:val="24"/>
      <w:szCs w:val="20"/>
    </w:rPr>
  </w:style>
  <w:style w:type="paragraph" w:styleId="HTMLPreformatted">
    <w:name w:val="HTML Preformatted"/>
    <w:basedOn w:val="Normal"/>
    <w:link w:val="HTMLPreformattedChar"/>
    <w:semiHidden/>
    <w:rsid w:val="006C42DD"/>
    <w:pPr>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semiHidden/>
    <w:rsid w:val="006C42DD"/>
    <w:rPr>
      <w:rFonts w:ascii="Courier New" w:eastAsia="Times New Roman" w:hAnsi="Courier New" w:cs="Courier New"/>
      <w:sz w:val="20"/>
      <w:szCs w:val="20"/>
    </w:rPr>
  </w:style>
  <w:style w:type="paragraph" w:styleId="Index1">
    <w:name w:val="index 1"/>
    <w:basedOn w:val="Normal"/>
    <w:next w:val="Normal"/>
    <w:autoRedefine/>
    <w:semiHidden/>
    <w:rsid w:val="006C42DD"/>
    <w:pPr>
      <w:spacing w:after="0" w:line="240" w:lineRule="auto"/>
      <w:ind w:left="240" w:hanging="240"/>
    </w:pPr>
    <w:rPr>
      <w:rFonts w:ascii="Times New Roman" w:eastAsia="Times New Roman" w:hAnsi="Times New Roman" w:cs="Times New Roman"/>
      <w:sz w:val="24"/>
      <w:szCs w:val="20"/>
    </w:rPr>
  </w:style>
  <w:style w:type="paragraph" w:styleId="Index2">
    <w:name w:val="index 2"/>
    <w:basedOn w:val="Normal"/>
    <w:next w:val="Normal"/>
    <w:autoRedefine/>
    <w:semiHidden/>
    <w:rsid w:val="006C42DD"/>
    <w:pPr>
      <w:spacing w:after="0" w:line="240" w:lineRule="auto"/>
      <w:ind w:left="480" w:hanging="240"/>
    </w:pPr>
    <w:rPr>
      <w:rFonts w:ascii="Times New Roman" w:eastAsia="Times New Roman" w:hAnsi="Times New Roman" w:cs="Times New Roman"/>
      <w:sz w:val="24"/>
      <w:szCs w:val="20"/>
    </w:rPr>
  </w:style>
  <w:style w:type="paragraph" w:styleId="Index3">
    <w:name w:val="index 3"/>
    <w:basedOn w:val="Normal"/>
    <w:next w:val="Normal"/>
    <w:autoRedefine/>
    <w:semiHidden/>
    <w:rsid w:val="006C42DD"/>
    <w:pPr>
      <w:spacing w:after="0" w:line="240" w:lineRule="auto"/>
      <w:ind w:left="720" w:hanging="240"/>
    </w:pPr>
    <w:rPr>
      <w:rFonts w:ascii="Times New Roman" w:eastAsia="Times New Roman" w:hAnsi="Times New Roman" w:cs="Times New Roman"/>
      <w:sz w:val="24"/>
      <w:szCs w:val="20"/>
    </w:rPr>
  </w:style>
  <w:style w:type="paragraph" w:styleId="Index4">
    <w:name w:val="index 4"/>
    <w:basedOn w:val="Normal"/>
    <w:next w:val="Normal"/>
    <w:autoRedefine/>
    <w:semiHidden/>
    <w:rsid w:val="006C42DD"/>
    <w:pPr>
      <w:spacing w:after="0" w:line="240" w:lineRule="auto"/>
      <w:ind w:left="960" w:hanging="240"/>
    </w:pPr>
    <w:rPr>
      <w:rFonts w:ascii="Times New Roman" w:eastAsia="Times New Roman" w:hAnsi="Times New Roman" w:cs="Times New Roman"/>
      <w:sz w:val="24"/>
      <w:szCs w:val="20"/>
    </w:rPr>
  </w:style>
  <w:style w:type="paragraph" w:styleId="Index5">
    <w:name w:val="index 5"/>
    <w:basedOn w:val="Normal"/>
    <w:next w:val="Normal"/>
    <w:autoRedefine/>
    <w:semiHidden/>
    <w:rsid w:val="006C42DD"/>
    <w:pPr>
      <w:spacing w:after="0" w:line="240" w:lineRule="auto"/>
      <w:ind w:left="1200" w:hanging="240"/>
    </w:pPr>
    <w:rPr>
      <w:rFonts w:ascii="Times New Roman" w:eastAsia="Times New Roman" w:hAnsi="Times New Roman" w:cs="Times New Roman"/>
      <w:sz w:val="24"/>
      <w:szCs w:val="20"/>
    </w:rPr>
  </w:style>
  <w:style w:type="paragraph" w:styleId="Index6">
    <w:name w:val="index 6"/>
    <w:basedOn w:val="Normal"/>
    <w:next w:val="Normal"/>
    <w:autoRedefine/>
    <w:semiHidden/>
    <w:rsid w:val="006C42DD"/>
    <w:pPr>
      <w:spacing w:after="0" w:line="240" w:lineRule="auto"/>
      <w:ind w:left="1440" w:hanging="240"/>
    </w:pPr>
    <w:rPr>
      <w:rFonts w:ascii="Times New Roman" w:eastAsia="Times New Roman" w:hAnsi="Times New Roman" w:cs="Times New Roman"/>
      <w:sz w:val="24"/>
      <w:szCs w:val="20"/>
    </w:rPr>
  </w:style>
  <w:style w:type="paragraph" w:styleId="Index7">
    <w:name w:val="index 7"/>
    <w:basedOn w:val="Normal"/>
    <w:next w:val="Normal"/>
    <w:autoRedefine/>
    <w:semiHidden/>
    <w:rsid w:val="006C42DD"/>
    <w:pPr>
      <w:spacing w:after="0" w:line="240" w:lineRule="auto"/>
      <w:ind w:left="1680" w:hanging="240"/>
    </w:pPr>
    <w:rPr>
      <w:rFonts w:ascii="Times New Roman" w:eastAsia="Times New Roman" w:hAnsi="Times New Roman" w:cs="Times New Roman"/>
      <w:sz w:val="24"/>
      <w:szCs w:val="20"/>
    </w:rPr>
  </w:style>
  <w:style w:type="paragraph" w:styleId="Index8">
    <w:name w:val="index 8"/>
    <w:basedOn w:val="Normal"/>
    <w:next w:val="Normal"/>
    <w:autoRedefine/>
    <w:semiHidden/>
    <w:rsid w:val="006C42DD"/>
    <w:pPr>
      <w:spacing w:after="0" w:line="240" w:lineRule="auto"/>
      <w:ind w:left="1920" w:hanging="240"/>
    </w:pPr>
    <w:rPr>
      <w:rFonts w:ascii="Times New Roman" w:eastAsia="Times New Roman" w:hAnsi="Times New Roman" w:cs="Times New Roman"/>
      <w:sz w:val="24"/>
      <w:szCs w:val="20"/>
    </w:rPr>
  </w:style>
  <w:style w:type="paragraph" w:styleId="Index9">
    <w:name w:val="index 9"/>
    <w:basedOn w:val="Normal"/>
    <w:next w:val="Normal"/>
    <w:autoRedefine/>
    <w:semiHidden/>
    <w:rsid w:val="006C42DD"/>
    <w:pPr>
      <w:spacing w:after="0" w:line="240" w:lineRule="auto"/>
      <w:ind w:left="2160" w:hanging="240"/>
    </w:pPr>
    <w:rPr>
      <w:rFonts w:ascii="Times New Roman" w:eastAsia="Times New Roman" w:hAnsi="Times New Roman" w:cs="Times New Roman"/>
      <w:sz w:val="24"/>
      <w:szCs w:val="20"/>
    </w:rPr>
  </w:style>
  <w:style w:type="paragraph" w:styleId="IndexHeading">
    <w:name w:val="index heading"/>
    <w:basedOn w:val="Normal"/>
    <w:next w:val="Index1"/>
    <w:semiHidden/>
    <w:rsid w:val="006C42DD"/>
    <w:pPr>
      <w:spacing w:after="0" w:line="240" w:lineRule="auto"/>
    </w:pPr>
    <w:rPr>
      <w:rFonts w:ascii="Cambria" w:eastAsia="Times New Roman" w:hAnsi="Cambria" w:cs="Times New Roman"/>
      <w:b/>
      <w:bCs/>
      <w:sz w:val="24"/>
      <w:szCs w:val="20"/>
    </w:rPr>
  </w:style>
  <w:style w:type="paragraph" w:styleId="IntenseQuote">
    <w:name w:val="Intense Quote"/>
    <w:basedOn w:val="Normal"/>
    <w:next w:val="Normal"/>
    <w:link w:val="IntenseQuoteChar"/>
    <w:uiPriority w:val="30"/>
    <w:qFormat/>
    <w:rsid w:val="006C42DD"/>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4"/>
      <w:szCs w:val="20"/>
    </w:rPr>
  </w:style>
  <w:style w:type="character" w:customStyle="1" w:styleId="IntenseQuoteChar">
    <w:name w:val="Intense Quote Char"/>
    <w:basedOn w:val="DefaultParagraphFont"/>
    <w:link w:val="IntenseQuote"/>
    <w:uiPriority w:val="30"/>
    <w:rsid w:val="006C42DD"/>
    <w:rPr>
      <w:rFonts w:ascii="Times New Roman" w:eastAsia="Times New Roman" w:hAnsi="Times New Roman" w:cs="Times New Roman"/>
      <w:b/>
      <w:bCs/>
      <w:i/>
      <w:iCs/>
      <w:color w:val="4F81BD"/>
      <w:sz w:val="24"/>
      <w:szCs w:val="20"/>
    </w:rPr>
  </w:style>
  <w:style w:type="paragraph" w:styleId="List">
    <w:name w:val="List"/>
    <w:basedOn w:val="Normal"/>
    <w:semiHidden/>
    <w:rsid w:val="006C42DD"/>
    <w:pPr>
      <w:spacing w:after="0" w:line="240" w:lineRule="auto"/>
      <w:ind w:left="360" w:hanging="360"/>
      <w:contextualSpacing/>
    </w:pPr>
    <w:rPr>
      <w:rFonts w:ascii="Times New Roman" w:eastAsia="Times New Roman" w:hAnsi="Times New Roman" w:cs="Times New Roman"/>
      <w:sz w:val="24"/>
      <w:szCs w:val="20"/>
    </w:rPr>
  </w:style>
  <w:style w:type="paragraph" w:styleId="List2">
    <w:name w:val="List 2"/>
    <w:basedOn w:val="Normal"/>
    <w:semiHidden/>
    <w:rsid w:val="006C42DD"/>
    <w:pPr>
      <w:spacing w:after="0" w:line="240" w:lineRule="auto"/>
      <w:ind w:left="720" w:hanging="360"/>
      <w:contextualSpacing/>
    </w:pPr>
    <w:rPr>
      <w:rFonts w:ascii="Times New Roman" w:eastAsia="Times New Roman" w:hAnsi="Times New Roman" w:cs="Times New Roman"/>
      <w:sz w:val="24"/>
      <w:szCs w:val="20"/>
    </w:rPr>
  </w:style>
  <w:style w:type="paragraph" w:styleId="List3">
    <w:name w:val="List 3"/>
    <w:basedOn w:val="Normal"/>
    <w:semiHidden/>
    <w:rsid w:val="006C42DD"/>
    <w:pPr>
      <w:spacing w:after="0" w:line="240" w:lineRule="auto"/>
      <w:ind w:left="1080" w:hanging="360"/>
      <w:contextualSpacing/>
    </w:pPr>
    <w:rPr>
      <w:rFonts w:ascii="Times New Roman" w:eastAsia="Times New Roman" w:hAnsi="Times New Roman" w:cs="Times New Roman"/>
      <w:sz w:val="24"/>
      <w:szCs w:val="20"/>
    </w:rPr>
  </w:style>
  <w:style w:type="paragraph" w:styleId="List4">
    <w:name w:val="List 4"/>
    <w:basedOn w:val="Normal"/>
    <w:semiHidden/>
    <w:rsid w:val="006C42DD"/>
    <w:pPr>
      <w:spacing w:after="0" w:line="240" w:lineRule="auto"/>
      <w:ind w:left="1440" w:hanging="360"/>
      <w:contextualSpacing/>
    </w:pPr>
    <w:rPr>
      <w:rFonts w:ascii="Times New Roman" w:eastAsia="Times New Roman" w:hAnsi="Times New Roman" w:cs="Times New Roman"/>
      <w:sz w:val="24"/>
      <w:szCs w:val="20"/>
    </w:rPr>
  </w:style>
  <w:style w:type="paragraph" w:styleId="List5">
    <w:name w:val="List 5"/>
    <w:basedOn w:val="Normal"/>
    <w:semiHidden/>
    <w:rsid w:val="006C42DD"/>
    <w:pPr>
      <w:spacing w:after="0" w:line="240" w:lineRule="auto"/>
      <w:ind w:left="1800" w:hanging="360"/>
      <w:contextualSpacing/>
    </w:pPr>
    <w:rPr>
      <w:rFonts w:ascii="Times New Roman" w:eastAsia="Times New Roman" w:hAnsi="Times New Roman" w:cs="Times New Roman"/>
      <w:sz w:val="24"/>
      <w:szCs w:val="20"/>
    </w:rPr>
  </w:style>
  <w:style w:type="paragraph" w:styleId="ListBullet">
    <w:name w:val="List Bullet"/>
    <w:basedOn w:val="Normal"/>
    <w:semiHidden/>
    <w:rsid w:val="006C42DD"/>
    <w:pPr>
      <w:numPr>
        <w:numId w:val="3"/>
      </w:numPr>
      <w:spacing w:after="0" w:line="240" w:lineRule="auto"/>
      <w:contextualSpacing/>
    </w:pPr>
    <w:rPr>
      <w:rFonts w:ascii="Times New Roman" w:eastAsia="Times New Roman" w:hAnsi="Times New Roman" w:cs="Times New Roman"/>
      <w:sz w:val="24"/>
      <w:szCs w:val="20"/>
    </w:rPr>
  </w:style>
  <w:style w:type="paragraph" w:styleId="ListBullet2">
    <w:name w:val="List Bullet 2"/>
    <w:basedOn w:val="Normal"/>
    <w:semiHidden/>
    <w:rsid w:val="006C42DD"/>
    <w:pPr>
      <w:numPr>
        <w:numId w:val="4"/>
      </w:numPr>
      <w:spacing w:after="0" w:line="240" w:lineRule="auto"/>
      <w:contextualSpacing/>
    </w:pPr>
    <w:rPr>
      <w:rFonts w:ascii="Times New Roman" w:eastAsia="Times New Roman" w:hAnsi="Times New Roman" w:cs="Times New Roman"/>
      <w:sz w:val="24"/>
      <w:szCs w:val="20"/>
    </w:rPr>
  </w:style>
  <w:style w:type="paragraph" w:styleId="ListBullet3">
    <w:name w:val="List Bullet 3"/>
    <w:basedOn w:val="Normal"/>
    <w:semiHidden/>
    <w:rsid w:val="006C42DD"/>
    <w:pPr>
      <w:numPr>
        <w:numId w:val="5"/>
      </w:numPr>
      <w:spacing w:after="0" w:line="240" w:lineRule="auto"/>
      <w:contextualSpacing/>
    </w:pPr>
    <w:rPr>
      <w:rFonts w:ascii="Times New Roman" w:eastAsia="Times New Roman" w:hAnsi="Times New Roman" w:cs="Times New Roman"/>
      <w:sz w:val="24"/>
      <w:szCs w:val="20"/>
    </w:rPr>
  </w:style>
  <w:style w:type="paragraph" w:styleId="ListBullet4">
    <w:name w:val="List Bullet 4"/>
    <w:basedOn w:val="Normal"/>
    <w:semiHidden/>
    <w:rsid w:val="006C42DD"/>
    <w:pPr>
      <w:numPr>
        <w:numId w:val="6"/>
      </w:numPr>
      <w:spacing w:after="0" w:line="240" w:lineRule="auto"/>
      <w:contextualSpacing/>
    </w:pPr>
    <w:rPr>
      <w:rFonts w:ascii="Times New Roman" w:eastAsia="Times New Roman" w:hAnsi="Times New Roman" w:cs="Times New Roman"/>
      <w:sz w:val="24"/>
      <w:szCs w:val="20"/>
    </w:rPr>
  </w:style>
  <w:style w:type="paragraph" w:styleId="ListBullet5">
    <w:name w:val="List Bullet 5"/>
    <w:basedOn w:val="Normal"/>
    <w:semiHidden/>
    <w:rsid w:val="006C42DD"/>
    <w:pPr>
      <w:numPr>
        <w:numId w:val="7"/>
      </w:numPr>
      <w:spacing w:after="0" w:line="240" w:lineRule="auto"/>
      <w:contextualSpacing/>
    </w:pPr>
    <w:rPr>
      <w:rFonts w:ascii="Times New Roman" w:eastAsia="Times New Roman" w:hAnsi="Times New Roman" w:cs="Times New Roman"/>
      <w:sz w:val="24"/>
      <w:szCs w:val="20"/>
    </w:rPr>
  </w:style>
  <w:style w:type="paragraph" w:styleId="ListContinue">
    <w:name w:val="List Continue"/>
    <w:basedOn w:val="Normal"/>
    <w:semiHidden/>
    <w:rsid w:val="006C42DD"/>
    <w:pPr>
      <w:spacing w:after="120" w:line="240" w:lineRule="auto"/>
      <w:ind w:left="360"/>
      <w:contextualSpacing/>
    </w:pPr>
    <w:rPr>
      <w:rFonts w:ascii="Times New Roman" w:eastAsia="Times New Roman" w:hAnsi="Times New Roman" w:cs="Times New Roman"/>
      <w:sz w:val="24"/>
      <w:szCs w:val="20"/>
    </w:rPr>
  </w:style>
  <w:style w:type="paragraph" w:styleId="ListContinue2">
    <w:name w:val="List Continue 2"/>
    <w:basedOn w:val="Normal"/>
    <w:semiHidden/>
    <w:rsid w:val="006C42DD"/>
    <w:pPr>
      <w:spacing w:after="120" w:line="240" w:lineRule="auto"/>
      <w:ind w:left="720"/>
      <w:contextualSpacing/>
    </w:pPr>
    <w:rPr>
      <w:rFonts w:ascii="Times New Roman" w:eastAsia="Times New Roman" w:hAnsi="Times New Roman" w:cs="Times New Roman"/>
      <w:sz w:val="24"/>
      <w:szCs w:val="20"/>
    </w:rPr>
  </w:style>
  <w:style w:type="paragraph" w:styleId="ListContinue3">
    <w:name w:val="List Continue 3"/>
    <w:basedOn w:val="Normal"/>
    <w:semiHidden/>
    <w:rsid w:val="006C42DD"/>
    <w:pPr>
      <w:spacing w:after="120" w:line="240" w:lineRule="auto"/>
      <w:ind w:left="1080"/>
      <w:contextualSpacing/>
    </w:pPr>
    <w:rPr>
      <w:rFonts w:ascii="Times New Roman" w:eastAsia="Times New Roman" w:hAnsi="Times New Roman" w:cs="Times New Roman"/>
      <w:sz w:val="24"/>
      <w:szCs w:val="20"/>
    </w:rPr>
  </w:style>
  <w:style w:type="paragraph" w:styleId="ListContinue4">
    <w:name w:val="List Continue 4"/>
    <w:basedOn w:val="Normal"/>
    <w:semiHidden/>
    <w:rsid w:val="006C42DD"/>
    <w:pPr>
      <w:spacing w:after="120" w:line="240" w:lineRule="auto"/>
      <w:ind w:left="1440"/>
      <w:contextualSpacing/>
    </w:pPr>
    <w:rPr>
      <w:rFonts w:ascii="Times New Roman" w:eastAsia="Times New Roman" w:hAnsi="Times New Roman" w:cs="Times New Roman"/>
      <w:sz w:val="24"/>
      <w:szCs w:val="20"/>
    </w:rPr>
  </w:style>
  <w:style w:type="paragraph" w:styleId="ListContinue5">
    <w:name w:val="List Continue 5"/>
    <w:basedOn w:val="Normal"/>
    <w:semiHidden/>
    <w:rsid w:val="006C42DD"/>
    <w:pPr>
      <w:spacing w:after="120" w:line="240" w:lineRule="auto"/>
      <w:ind w:left="1800"/>
      <w:contextualSpacing/>
    </w:pPr>
    <w:rPr>
      <w:rFonts w:ascii="Times New Roman" w:eastAsia="Times New Roman" w:hAnsi="Times New Roman" w:cs="Times New Roman"/>
      <w:sz w:val="24"/>
      <w:szCs w:val="20"/>
    </w:rPr>
  </w:style>
  <w:style w:type="paragraph" w:styleId="ListNumber">
    <w:name w:val="List Number"/>
    <w:basedOn w:val="Normal"/>
    <w:semiHidden/>
    <w:rsid w:val="006C42DD"/>
    <w:pPr>
      <w:numPr>
        <w:numId w:val="8"/>
      </w:numPr>
      <w:spacing w:after="0" w:line="240" w:lineRule="auto"/>
      <w:contextualSpacing/>
    </w:pPr>
    <w:rPr>
      <w:rFonts w:ascii="Times New Roman" w:eastAsia="Times New Roman" w:hAnsi="Times New Roman" w:cs="Times New Roman"/>
      <w:sz w:val="24"/>
      <w:szCs w:val="20"/>
    </w:rPr>
  </w:style>
  <w:style w:type="paragraph" w:styleId="ListNumber2">
    <w:name w:val="List Number 2"/>
    <w:basedOn w:val="Normal"/>
    <w:semiHidden/>
    <w:rsid w:val="006C42DD"/>
    <w:pPr>
      <w:numPr>
        <w:numId w:val="9"/>
      </w:numPr>
      <w:spacing w:after="0" w:line="240" w:lineRule="auto"/>
      <w:contextualSpacing/>
    </w:pPr>
    <w:rPr>
      <w:rFonts w:ascii="Times New Roman" w:eastAsia="Times New Roman" w:hAnsi="Times New Roman" w:cs="Times New Roman"/>
      <w:sz w:val="24"/>
      <w:szCs w:val="20"/>
    </w:rPr>
  </w:style>
  <w:style w:type="paragraph" w:styleId="ListNumber3">
    <w:name w:val="List Number 3"/>
    <w:basedOn w:val="Normal"/>
    <w:semiHidden/>
    <w:rsid w:val="006C42DD"/>
    <w:pPr>
      <w:numPr>
        <w:numId w:val="10"/>
      </w:numPr>
      <w:spacing w:after="0" w:line="240" w:lineRule="auto"/>
      <w:contextualSpacing/>
    </w:pPr>
    <w:rPr>
      <w:rFonts w:ascii="Times New Roman" w:eastAsia="Times New Roman" w:hAnsi="Times New Roman" w:cs="Times New Roman"/>
      <w:sz w:val="24"/>
      <w:szCs w:val="20"/>
    </w:rPr>
  </w:style>
  <w:style w:type="paragraph" w:styleId="ListNumber4">
    <w:name w:val="List Number 4"/>
    <w:basedOn w:val="Normal"/>
    <w:semiHidden/>
    <w:rsid w:val="006C42DD"/>
    <w:pPr>
      <w:numPr>
        <w:numId w:val="11"/>
      </w:numPr>
      <w:spacing w:after="0" w:line="240" w:lineRule="auto"/>
      <w:contextualSpacing/>
    </w:pPr>
    <w:rPr>
      <w:rFonts w:ascii="Times New Roman" w:eastAsia="Times New Roman" w:hAnsi="Times New Roman" w:cs="Times New Roman"/>
      <w:sz w:val="24"/>
      <w:szCs w:val="20"/>
    </w:rPr>
  </w:style>
  <w:style w:type="paragraph" w:styleId="ListNumber5">
    <w:name w:val="List Number 5"/>
    <w:basedOn w:val="Normal"/>
    <w:semiHidden/>
    <w:rsid w:val="006C42DD"/>
    <w:pPr>
      <w:numPr>
        <w:numId w:val="12"/>
      </w:numPr>
      <w:spacing w:after="0" w:line="240" w:lineRule="auto"/>
      <w:contextualSpacing/>
    </w:pPr>
    <w:rPr>
      <w:rFonts w:ascii="Times New Roman" w:eastAsia="Times New Roman" w:hAnsi="Times New Roman" w:cs="Times New Roman"/>
      <w:sz w:val="24"/>
      <w:szCs w:val="20"/>
    </w:rPr>
  </w:style>
  <w:style w:type="paragraph" w:styleId="MacroText">
    <w:name w:val="macro"/>
    <w:link w:val="MacroTextChar"/>
    <w:semiHidden/>
    <w:rsid w:val="006C42D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sz w:val="20"/>
      <w:szCs w:val="20"/>
    </w:rPr>
  </w:style>
  <w:style w:type="character" w:customStyle="1" w:styleId="MacroTextChar">
    <w:name w:val="Macro Text Char"/>
    <w:basedOn w:val="DefaultParagraphFont"/>
    <w:link w:val="MacroText"/>
    <w:semiHidden/>
    <w:rsid w:val="006C42DD"/>
    <w:rPr>
      <w:rFonts w:ascii="Courier New" w:eastAsia="Times New Roman" w:hAnsi="Courier New" w:cs="Courier New"/>
      <w:sz w:val="20"/>
      <w:szCs w:val="20"/>
    </w:rPr>
  </w:style>
  <w:style w:type="paragraph" w:styleId="MessageHeader">
    <w:name w:val="Message Header"/>
    <w:basedOn w:val="Normal"/>
    <w:link w:val="MessageHeaderChar"/>
    <w:semiHidden/>
    <w:rsid w:val="006C42D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Cambria" w:eastAsia="Times New Roman" w:hAnsi="Cambria" w:cs="Times New Roman"/>
      <w:sz w:val="24"/>
      <w:szCs w:val="24"/>
    </w:rPr>
  </w:style>
  <w:style w:type="character" w:customStyle="1" w:styleId="MessageHeaderChar">
    <w:name w:val="Message Header Char"/>
    <w:basedOn w:val="DefaultParagraphFont"/>
    <w:link w:val="MessageHeader"/>
    <w:semiHidden/>
    <w:rsid w:val="006C42DD"/>
    <w:rPr>
      <w:rFonts w:ascii="Cambria" w:eastAsia="Times New Roman" w:hAnsi="Cambria" w:cs="Times New Roman"/>
      <w:sz w:val="24"/>
      <w:szCs w:val="24"/>
      <w:shd w:val="pct20" w:color="auto" w:fill="auto"/>
    </w:rPr>
  </w:style>
  <w:style w:type="paragraph" w:styleId="NoSpacing">
    <w:name w:val="No Spacing"/>
    <w:uiPriority w:val="1"/>
    <w:qFormat/>
    <w:rsid w:val="006C42DD"/>
    <w:pPr>
      <w:spacing w:after="0" w:line="240" w:lineRule="auto"/>
    </w:pPr>
    <w:rPr>
      <w:rFonts w:ascii="Times New Roman" w:eastAsia="Times New Roman" w:hAnsi="Times New Roman" w:cs="Times New Roman"/>
      <w:sz w:val="24"/>
      <w:szCs w:val="20"/>
    </w:rPr>
  </w:style>
  <w:style w:type="paragraph" w:styleId="NormalWeb">
    <w:name w:val="Normal (Web)"/>
    <w:basedOn w:val="Normal"/>
    <w:semiHidden/>
    <w:rsid w:val="006C42DD"/>
    <w:pPr>
      <w:spacing w:after="0" w:line="240" w:lineRule="auto"/>
    </w:pPr>
    <w:rPr>
      <w:rFonts w:ascii="Times New Roman" w:eastAsia="Times New Roman" w:hAnsi="Times New Roman" w:cs="Times New Roman"/>
      <w:sz w:val="24"/>
      <w:szCs w:val="24"/>
    </w:rPr>
  </w:style>
  <w:style w:type="paragraph" w:styleId="NormalIndent">
    <w:name w:val="Normal Indent"/>
    <w:basedOn w:val="Normal"/>
    <w:semiHidden/>
    <w:rsid w:val="006C42DD"/>
    <w:pPr>
      <w:spacing w:after="0" w:line="240" w:lineRule="auto"/>
      <w:ind w:left="720"/>
    </w:pPr>
    <w:rPr>
      <w:rFonts w:ascii="Times New Roman" w:eastAsia="Times New Roman" w:hAnsi="Times New Roman" w:cs="Times New Roman"/>
      <w:sz w:val="24"/>
      <w:szCs w:val="20"/>
    </w:rPr>
  </w:style>
  <w:style w:type="paragraph" w:styleId="NoteHeading">
    <w:name w:val="Note Heading"/>
    <w:basedOn w:val="Normal"/>
    <w:next w:val="Normal"/>
    <w:link w:val="NoteHeadingChar"/>
    <w:semiHidden/>
    <w:rsid w:val="006C42DD"/>
    <w:pPr>
      <w:spacing w:after="0" w:line="240" w:lineRule="auto"/>
    </w:pPr>
    <w:rPr>
      <w:rFonts w:ascii="Times New Roman" w:eastAsia="Times New Roman" w:hAnsi="Times New Roman" w:cs="Times New Roman"/>
      <w:sz w:val="24"/>
      <w:szCs w:val="20"/>
    </w:rPr>
  </w:style>
  <w:style w:type="character" w:customStyle="1" w:styleId="NoteHeadingChar">
    <w:name w:val="Note Heading Char"/>
    <w:basedOn w:val="DefaultParagraphFont"/>
    <w:link w:val="NoteHeading"/>
    <w:semiHidden/>
    <w:rsid w:val="006C42DD"/>
    <w:rPr>
      <w:rFonts w:ascii="Times New Roman" w:eastAsia="Times New Roman" w:hAnsi="Times New Roman" w:cs="Times New Roman"/>
      <w:sz w:val="24"/>
      <w:szCs w:val="20"/>
    </w:rPr>
  </w:style>
  <w:style w:type="paragraph" w:styleId="PlainText">
    <w:name w:val="Plain Text"/>
    <w:basedOn w:val="Normal"/>
    <w:link w:val="PlainTextChar"/>
    <w:semiHidden/>
    <w:rsid w:val="006C42DD"/>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semiHidden/>
    <w:rsid w:val="006C42DD"/>
    <w:rPr>
      <w:rFonts w:ascii="Courier New" w:eastAsia="Times New Roman" w:hAnsi="Courier New" w:cs="Courier New"/>
      <w:sz w:val="20"/>
      <w:szCs w:val="20"/>
    </w:rPr>
  </w:style>
  <w:style w:type="paragraph" w:styleId="Quote">
    <w:name w:val="Quote"/>
    <w:basedOn w:val="Normal"/>
    <w:next w:val="Normal"/>
    <w:link w:val="QuoteChar"/>
    <w:uiPriority w:val="29"/>
    <w:qFormat/>
    <w:rsid w:val="006C42DD"/>
    <w:pPr>
      <w:spacing w:after="0" w:line="240" w:lineRule="auto"/>
    </w:pPr>
    <w:rPr>
      <w:rFonts w:ascii="Times New Roman" w:eastAsia="Times New Roman" w:hAnsi="Times New Roman" w:cs="Times New Roman"/>
      <w:i/>
      <w:iCs/>
      <w:color w:val="000000"/>
      <w:sz w:val="24"/>
      <w:szCs w:val="20"/>
    </w:rPr>
  </w:style>
  <w:style w:type="character" w:customStyle="1" w:styleId="QuoteChar">
    <w:name w:val="Quote Char"/>
    <w:basedOn w:val="DefaultParagraphFont"/>
    <w:link w:val="Quote"/>
    <w:uiPriority w:val="29"/>
    <w:rsid w:val="006C42DD"/>
    <w:rPr>
      <w:rFonts w:ascii="Times New Roman" w:eastAsia="Times New Roman" w:hAnsi="Times New Roman" w:cs="Times New Roman"/>
      <w:i/>
      <w:iCs/>
      <w:color w:val="000000"/>
      <w:sz w:val="24"/>
      <w:szCs w:val="20"/>
    </w:rPr>
  </w:style>
  <w:style w:type="paragraph" w:styleId="Salutation">
    <w:name w:val="Salutation"/>
    <w:basedOn w:val="Normal"/>
    <w:next w:val="Normal"/>
    <w:link w:val="SalutationChar"/>
    <w:semiHidden/>
    <w:rsid w:val="006C42DD"/>
    <w:pPr>
      <w:spacing w:after="0" w:line="240" w:lineRule="auto"/>
    </w:pPr>
    <w:rPr>
      <w:rFonts w:ascii="Times New Roman" w:eastAsia="Times New Roman" w:hAnsi="Times New Roman" w:cs="Times New Roman"/>
      <w:sz w:val="24"/>
      <w:szCs w:val="20"/>
    </w:rPr>
  </w:style>
  <w:style w:type="character" w:customStyle="1" w:styleId="SalutationChar">
    <w:name w:val="Salutation Char"/>
    <w:basedOn w:val="DefaultParagraphFont"/>
    <w:link w:val="Salutation"/>
    <w:semiHidden/>
    <w:rsid w:val="006C42DD"/>
    <w:rPr>
      <w:rFonts w:ascii="Times New Roman" w:eastAsia="Times New Roman" w:hAnsi="Times New Roman" w:cs="Times New Roman"/>
      <w:sz w:val="24"/>
      <w:szCs w:val="20"/>
    </w:rPr>
  </w:style>
  <w:style w:type="paragraph" w:styleId="Signature">
    <w:name w:val="Signature"/>
    <w:basedOn w:val="Normal"/>
    <w:link w:val="SignatureChar"/>
    <w:semiHidden/>
    <w:rsid w:val="006C42DD"/>
    <w:pPr>
      <w:spacing w:after="0" w:line="240" w:lineRule="auto"/>
      <w:ind w:left="4320"/>
    </w:pPr>
    <w:rPr>
      <w:rFonts w:ascii="Times New Roman" w:eastAsia="Times New Roman" w:hAnsi="Times New Roman" w:cs="Times New Roman"/>
      <w:sz w:val="24"/>
      <w:szCs w:val="20"/>
    </w:rPr>
  </w:style>
  <w:style w:type="character" w:customStyle="1" w:styleId="SignatureChar">
    <w:name w:val="Signature Char"/>
    <w:basedOn w:val="DefaultParagraphFont"/>
    <w:link w:val="Signature"/>
    <w:semiHidden/>
    <w:rsid w:val="006C42DD"/>
    <w:rPr>
      <w:rFonts w:ascii="Times New Roman" w:eastAsia="Times New Roman" w:hAnsi="Times New Roman" w:cs="Times New Roman"/>
      <w:sz w:val="24"/>
      <w:szCs w:val="20"/>
    </w:rPr>
  </w:style>
  <w:style w:type="paragraph" w:styleId="Subtitle">
    <w:name w:val="Subtitle"/>
    <w:basedOn w:val="Normal"/>
    <w:next w:val="Normal"/>
    <w:link w:val="SubtitleChar"/>
    <w:qFormat/>
    <w:rsid w:val="006C42DD"/>
    <w:pPr>
      <w:spacing w:after="60" w:line="240" w:lineRule="auto"/>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6C42DD"/>
    <w:rPr>
      <w:rFonts w:ascii="Cambria" w:eastAsia="Times New Roman" w:hAnsi="Cambria" w:cs="Times New Roman"/>
      <w:sz w:val="24"/>
      <w:szCs w:val="24"/>
    </w:rPr>
  </w:style>
  <w:style w:type="paragraph" w:styleId="TableofAuthorities">
    <w:name w:val="table of authorities"/>
    <w:basedOn w:val="Normal"/>
    <w:next w:val="Normal"/>
    <w:semiHidden/>
    <w:rsid w:val="006C42DD"/>
    <w:pPr>
      <w:spacing w:after="0" w:line="240" w:lineRule="auto"/>
      <w:ind w:left="240" w:hanging="240"/>
    </w:pPr>
    <w:rPr>
      <w:rFonts w:ascii="Times New Roman" w:eastAsia="Times New Roman" w:hAnsi="Times New Roman" w:cs="Times New Roman"/>
      <w:sz w:val="24"/>
      <w:szCs w:val="20"/>
    </w:rPr>
  </w:style>
  <w:style w:type="paragraph" w:styleId="TableofFigures">
    <w:name w:val="table of figures"/>
    <w:basedOn w:val="Normal"/>
    <w:next w:val="Normal"/>
    <w:semiHidden/>
    <w:rsid w:val="006C42DD"/>
    <w:pPr>
      <w:spacing w:after="0" w:line="240" w:lineRule="auto"/>
    </w:pPr>
    <w:rPr>
      <w:rFonts w:ascii="Times New Roman" w:eastAsia="Times New Roman" w:hAnsi="Times New Roman" w:cs="Times New Roman"/>
      <w:sz w:val="24"/>
      <w:szCs w:val="20"/>
    </w:rPr>
  </w:style>
  <w:style w:type="paragraph" w:styleId="TOAHeading">
    <w:name w:val="toa heading"/>
    <w:basedOn w:val="Normal"/>
    <w:next w:val="Normal"/>
    <w:semiHidden/>
    <w:rsid w:val="006C42DD"/>
    <w:pPr>
      <w:spacing w:before="120" w:after="0" w:line="240" w:lineRule="auto"/>
    </w:pPr>
    <w:rPr>
      <w:rFonts w:ascii="Cambria" w:eastAsia="Times New Roman" w:hAnsi="Cambria" w:cs="Times New Roman"/>
      <w:b/>
      <w:bCs/>
      <w:sz w:val="24"/>
      <w:szCs w:val="24"/>
    </w:rPr>
  </w:style>
  <w:style w:type="paragraph" w:styleId="TOC3">
    <w:name w:val="toc 3"/>
    <w:basedOn w:val="Normal"/>
    <w:next w:val="Normal"/>
    <w:autoRedefine/>
    <w:semiHidden/>
    <w:rsid w:val="006C42DD"/>
    <w:pPr>
      <w:spacing w:after="0" w:line="240" w:lineRule="auto"/>
      <w:ind w:left="480"/>
    </w:pPr>
    <w:rPr>
      <w:rFonts w:ascii="Times New Roman" w:eastAsia="Times New Roman" w:hAnsi="Times New Roman" w:cs="Times New Roman"/>
      <w:sz w:val="24"/>
      <w:szCs w:val="20"/>
    </w:rPr>
  </w:style>
  <w:style w:type="paragraph" w:styleId="TOC4">
    <w:name w:val="toc 4"/>
    <w:basedOn w:val="Normal"/>
    <w:next w:val="Normal"/>
    <w:autoRedefine/>
    <w:semiHidden/>
    <w:rsid w:val="006C42DD"/>
    <w:pPr>
      <w:spacing w:after="0" w:line="240" w:lineRule="auto"/>
      <w:ind w:left="720"/>
    </w:pPr>
    <w:rPr>
      <w:rFonts w:ascii="Times New Roman" w:eastAsia="Times New Roman" w:hAnsi="Times New Roman" w:cs="Times New Roman"/>
      <w:sz w:val="24"/>
      <w:szCs w:val="20"/>
    </w:rPr>
  </w:style>
  <w:style w:type="paragraph" w:styleId="TOC5">
    <w:name w:val="toc 5"/>
    <w:basedOn w:val="Normal"/>
    <w:next w:val="Normal"/>
    <w:autoRedefine/>
    <w:semiHidden/>
    <w:rsid w:val="006C42DD"/>
    <w:pPr>
      <w:spacing w:after="0" w:line="240" w:lineRule="auto"/>
      <w:ind w:left="960"/>
    </w:pPr>
    <w:rPr>
      <w:rFonts w:ascii="Times New Roman" w:eastAsia="Times New Roman" w:hAnsi="Times New Roman" w:cs="Times New Roman"/>
      <w:sz w:val="24"/>
      <w:szCs w:val="20"/>
    </w:rPr>
  </w:style>
  <w:style w:type="paragraph" w:styleId="TOC6">
    <w:name w:val="toc 6"/>
    <w:basedOn w:val="Normal"/>
    <w:next w:val="Normal"/>
    <w:autoRedefine/>
    <w:semiHidden/>
    <w:rsid w:val="006C42DD"/>
    <w:pPr>
      <w:spacing w:after="0" w:line="240" w:lineRule="auto"/>
      <w:ind w:left="1200"/>
    </w:pPr>
    <w:rPr>
      <w:rFonts w:ascii="Times New Roman" w:eastAsia="Times New Roman" w:hAnsi="Times New Roman" w:cs="Times New Roman"/>
      <w:sz w:val="24"/>
      <w:szCs w:val="20"/>
    </w:rPr>
  </w:style>
  <w:style w:type="paragraph" w:styleId="TOC7">
    <w:name w:val="toc 7"/>
    <w:basedOn w:val="Normal"/>
    <w:next w:val="Normal"/>
    <w:autoRedefine/>
    <w:semiHidden/>
    <w:rsid w:val="006C42DD"/>
    <w:pPr>
      <w:spacing w:after="0" w:line="240" w:lineRule="auto"/>
      <w:ind w:left="1440"/>
    </w:pPr>
    <w:rPr>
      <w:rFonts w:ascii="Times New Roman" w:eastAsia="Times New Roman" w:hAnsi="Times New Roman" w:cs="Times New Roman"/>
      <w:sz w:val="24"/>
      <w:szCs w:val="20"/>
    </w:rPr>
  </w:style>
  <w:style w:type="paragraph" w:styleId="TOC8">
    <w:name w:val="toc 8"/>
    <w:basedOn w:val="Normal"/>
    <w:next w:val="Normal"/>
    <w:autoRedefine/>
    <w:semiHidden/>
    <w:rsid w:val="006C42DD"/>
    <w:pPr>
      <w:spacing w:after="0" w:line="240" w:lineRule="auto"/>
      <w:ind w:left="1680"/>
    </w:pPr>
    <w:rPr>
      <w:rFonts w:ascii="Times New Roman" w:eastAsia="Times New Roman" w:hAnsi="Times New Roman" w:cs="Times New Roman"/>
      <w:sz w:val="24"/>
      <w:szCs w:val="20"/>
    </w:rPr>
  </w:style>
  <w:style w:type="paragraph" w:styleId="TOC9">
    <w:name w:val="toc 9"/>
    <w:basedOn w:val="Normal"/>
    <w:next w:val="Normal"/>
    <w:autoRedefine/>
    <w:semiHidden/>
    <w:rsid w:val="006C42DD"/>
    <w:pPr>
      <w:spacing w:after="0" w:line="240" w:lineRule="auto"/>
      <w:ind w:left="1920"/>
    </w:pPr>
    <w:rPr>
      <w:rFonts w:ascii="Times New Roman" w:eastAsia="Times New Roman" w:hAnsi="Times New Roman" w:cs="Times New Roman"/>
      <w:sz w:val="24"/>
      <w:szCs w:val="20"/>
    </w:rPr>
  </w:style>
  <w:style w:type="character" w:styleId="FollowedHyperlink">
    <w:name w:val="FollowedHyperlink"/>
    <w:semiHidden/>
    <w:unhideWhenUsed/>
    <w:rsid w:val="006C42DD"/>
    <w:rPr>
      <w:color w:val="800080"/>
      <w:u w:val="single"/>
    </w:rPr>
  </w:style>
  <w:style w:type="character" w:customStyle="1" w:styleId="UnresolvedMention1">
    <w:name w:val="Unresolved Mention1"/>
    <w:basedOn w:val="DefaultParagraphFont"/>
    <w:uiPriority w:val="99"/>
    <w:semiHidden/>
    <w:unhideWhenUsed/>
    <w:rsid w:val="006C42DD"/>
    <w:rPr>
      <w:color w:val="808080"/>
      <w:shd w:val="clear" w:color="auto" w:fill="E6E6E6"/>
    </w:rPr>
  </w:style>
  <w:style w:type="paragraph" w:customStyle="1" w:styleId="PubInfo">
    <w:name w:val="PubInfo"/>
    <w:basedOn w:val="Normal"/>
    <w:qFormat/>
    <w:rsid w:val="006C42DD"/>
    <w:pPr>
      <w:suppressAutoHyphens/>
      <w:spacing w:after="0" w:line="240" w:lineRule="auto"/>
      <w:jc w:val="center"/>
    </w:pPr>
    <w:rPr>
      <w:rFonts w:ascii="Times New Roman" w:eastAsia="Times New Roman" w:hAnsi="Times New Roman" w:cs="Times New Roman"/>
      <w:sz w:val="20"/>
      <w:szCs w:val="20"/>
      <w:lang w:eastAsia="ar-SA"/>
    </w:rPr>
  </w:style>
  <w:style w:type="paragraph" w:customStyle="1" w:styleId="DoiInfo">
    <w:name w:val="DoiInfo"/>
    <w:basedOn w:val="Normal"/>
    <w:qFormat/>
    <w:rsid w:val="006C42DD"/>
    <w:pPr>
      <w:suppressAutoHyphens/>
      <w:spacing w:after="0" w:line="240" w:lineRule="auto"/>
      <w:jc w:val="center"/>
    </w:pPr>
    <w:rPr>
      <w:rFonts w:ascii="Times New Roman" w:eastAsia="Times New Roman" w:hAnsi="Times New Roman" w:cs="Times New Roman"/>
      <w:sz w:val="20"/>
      <w:szCs w:val="20"/>
      <w:lang w:eastAsia="ar-SA"/>
    </w:rPr>
  </w:style>
  <w:style w:type="paragraph" w:customStyle="1" w:styleId="Paragraph">
    <w:name w:val="Paragraph"/>
    <w:basedOn w:val="Normal"/>
    <w:rsid w:val="006C42DD"/>
    <w:pPr>
      <w:spacing w:before="120" w:after="0" w:line="240" w:lineRule="auto"/>
      <w:ind w:firstLine="720"/>
    </w:pPr>
    <w:rPr>
      <w:rFonts w:ascii="Times New Roman" w:eastAsia="Times New Roman" w:hAnsi="Times New Roman" w:cs="Times New Roman"/>
      <w:sz w:val="24"/>
      <w:szCs w:val="24"/>
    </w:rPr>
  </w:style>
  <w:style w:type="paragraph" w:customStyle="1" w:styleId="Head">
    <w:name w:val="Head"/>
    <w:basedOn w:val="Normal"/>
    <w:rsid w:val="006C42DD"/>
    <w:pPr>
      <w:keepNext/>
      <w:spacing w:before="120" w:after="120" w:line="240" w:lineRule="auto"/>
      <w:jc w:val="center"/>
      <w:outlineLvl w:val="0"/>
    </w:pPr>
    <w:rPr>
      <w:rFonts w:ascii="Times New Roman" w:eastAsia="Times New Roman" w:hAnsi="Times New Roman" w:cs="Times New Roman"/>
      <w:b/>
      <w:bCs/>
      <w:kern w:val="28"/>
      <w:sz w:val="28"/>
      <w:szCs w:val="28"/>
    </w:rPr>
  </w:style>
  <w:style w:type="paragraph" w:styleId="Revision">
    <w:name w:val="Revision"/>
    <w:hidden/>
    <w:uiPriority w:val="99"/>
    <w:semiHidden/>
    <w:rsid w:val="006C42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039099">
      <w:bodyDiv w:val="1"/>
      <w:marLeft w:val="0"/>
      <w:marRight w:val="0"/>
      <w:marTop w:val="0"/>
      <w:marBottom w:val="0"/>
      <w:divBdr>
        <w:top w:val="none" w:sz="0" w:space="0" w:color="auto"/>
        <w:left w:val="none" w:sz="0" w:space="0" w:color="auto"/>
        <w:bottom w:val="none" w:sz="0" w:space="0" w:color="auto"/>
        <w:right w:val="none" w:sz="0" w:space="0" w:color="auto"/>
      </w:divBdr>
    </w:div>
    <w:div w:id="238029213">
      <w:bodyDiv w:val="1"/>
      <w:marLeft w:val="0"/>
      <w:marRight w:val="0"/>
      <w:marTop w:val="0"/>
      <w:marBottom w:val="0"/>
      <w:divBdr>
        <w:top w:val="none" w:sz="0" w:space="0" w:color="auto"/>
        <w:left w:val="none" w:sz="0" w:space="0" w:color="auto"/>
        <w:bottom w:val="none" w:sz="0" w:space="0" w:color="auto"/>
        <w:right w:val="none" w:sz="0" w:space="0" w:color="auto"/>
      </w:divBdr>
    </w:div>
    <w:div w:id="1645235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C8221A7F0343744B07CC2CED3D6F8EE" ma:contentTypeVersion="12" ma:contentTypeDescription="Create a new document." ma:contentTypeScope="" ma:versionID="4ed130d46c3bc80f8d043bccdf574eeb">
  <xsd:schema xmlns:xsd="http://www.w3.org/2001/XMLSchema" xmlns:xs="http://www.w3.org/2001/XMLSchema" xmlns:p="http://schemas.microsoft.com/office/2006/metadata/properties" xmlns:ns3="96858f5b-69cf-4d49-a520-6ae816db1d8d" xmlns:ns4="1867113f-8995-4870-a940-2b72f688d265" targetNamespace="http://schemas.microsoft.com/office/2006/metadata/properties" ma:root="true" ma:fieldsID="194ceea0314d884e28c6faa81920b7ec" ns3:_="" ns4:_="">
    <xsd:import namespace="96858f5b-69cf-4d49-a520-6ae816db1d8d"/>
    <xsd:import namespace="1867113f-8995-4870-a940-2b72f688d265"/>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858f5b-69cf-4d49-a520-6ae816db1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67113f-8995-4870-a940-2b72f688d2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39E1D5-79AF-4FD0-BE9D-A3318F18219B}">
  <ds:schemaRefs>
    <ds:schemaRef ds:uri="http://schemas.openxmlformats.org/officeDocument/2006/bibliography"/>
  </ds:schemaRefs>
</ds:datastoreItem>
</file>

<file path=customXml/itemProps2.xml><?xml version="1.0" encoding="utf-8"?>
<ds:datastoreItem xmlns:ds="http://schemas.openxmlformats.org/officeDocument/2006/customXml" ds:itemID="{606A6A5F-BF35-401C-A3A1-63045C83100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76C972-A183-49AB-BF18-FB119101A461}">
  <ds:schemaRefs>
    <ds:schemaRef ds:uri="http://schemas.microsoft.com/sharepoint/v3/contenttype/forms"/>
  </ds:schemaRefs>
</ds:datastoreItem>
</file>

<file path=customXml/itemProps4.xml><?xml version="1.0" encoding="utf-8"?>
<ds:datastoreItem xmlns:ds="http://schemas.openxmlformats.org/officeDocument/2006/customXml" ds:itemID="{78F523CB-42AC-406D-90D9-CA3AE16CA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858f5b-69cf-4d49-a520-6ae816db1d8d"/>
    <ds:schemaRef ds:uri="1867113f-8995-4870-a940-2b72f688d2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15855</Words>
  <Characters>90375</Characters>
  <Application>Microsoft Office Word</Application>
  <DocSecurity>4</DocSecurity>
  <Lines>753</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Joseph Costantine</cp:lastModifiedBy>
  <cp:revision>2</cp:revision>
  <cp:lastPrinted>2021-08-11T13:32:00Z</cp:lastPrinted>
  <dcterms:created xsi:type="dcterms:W3CDTF">2022-07-20T17:32:00Z</dcterms:created>
  <dcterms:modified xsi:type="dcterms:W3CDTF">2022-07-20T17:32:00Z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10th edition - Harvard</vt:lpwstr>
  </property>
  <property fmtid="{D5CDD505-2E9C-101B-9397-08002B2CF9AE}" pid="8" name="Mendeley Recent Style Id 3_1">
    <vt:lpwstr>http://www.zotero.org/styles/diabetes-technology-and-therapeutics</vt:lpwstr>
  </property>
  <property fmtid="{D5CDD505-2E9C-101B-9397-08002B2CF9AE}" pid="9" name="Mendeley Recent Style Name 3_1">
    <vt:lpwstr>Diabetes Technology &amp; Therapeutics</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http://www.zotero.org/styles/pnas</vt:lpwstr>
  </property>
  <property fmtid="{D5CDD505-2E9C-101B-9397-08002B2CF9AE}" pid="19" name="Mendeley Recent Style Name 8_1">
    <vt:lpwstr>Proceedings of the National Academy of Sciences of the United States of America</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38d26542-5043-3a96-adb7-e24888b3b7c7</vt:lpwstr>
  </property>
  <property fmtid="{D5CDD505-2E9C-101B-9397-08002B2CF9AE}" pid="24" name="Mendeley Citation Style_1">
    <vt:lpwstr>http://www.zotero.org/styles/nature</vt:lpwstr>
  </property>
  <property fmtid="{D5CDD505-2E9C-101B-9397-08002B2CF9AE}" pid="25" name="ContentTypeId">
    <vt:lpwstr>0x0101000C8221A7F0343744B07CC2CED3D6F8EE</vt:lpwstr>
  </property>
</Properties>
</file>