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8DA5E" w14:textId="6D46ABA8" w:rsidR="00174BF1" w:rsidRPr="004E567B" w:rsidRDefault="00174BF1" w:rsidP="00174BF1">
      <w:pPr>
        <w:contextualSpacing/>
        <w:jc w:val="both"/>
        <w:rPr>
          <w:b/>
          <w:bCs/>
          <w:color w:val="000000" w:themeColor="text1"/>
          <w:sz w:val="28"/>
          <w:szCs w:val="28"/>
          <w:lang w:val="en-AU"/>
        </w:rPr>
      </w:pPr>
      <w:r w:rsidRPr="004E567B">
        <w:rPr>
          <w:b/>
          <w:bCs/>
          <w:color w:val="000000" w:themeColor="text1"/>
          <w:sz w:val="28"/>
          <w:szCs w:val="28"/>
          <w:lang w:val="en-AU"/>
        </w:rPr>
        <w:t xml:space="preserve">Supplementary </w:t>
      </w:r>
      <w:r>
        <w:rPr>
          <w:b/>
          <w:bCs/>
          <w:color w:val="000000" w:themeColor="text1"/>
          <w:sz w:val="28"/>
          <w:szCs w:val="28"/>
          <w:lang w:val="en-AU"/>
        </w:rPr>
        <w:t xml:space="preserve">Table </w:t>
      </w:r>
      <w:r w:rsidRPr="004E567B">
        <w:rPr>
          <w:b/>
          <w:bCs/>
          <w:color w:val="000000" w:themeColor="text1"/>
          <w:sz w:val="28"/>
          <w:szCs w:val="28"/>
          <w:lang w:val="en-AU"/>
        </w:rPr>
        <w:t>information</w:t>
      </w:r>
    </w:p>
    <w:p w14:paraId="01EE0867" w14:textId="77777777" w:rsidR="00174BF1" w:rsidRDefault="00174BF1" w:rsidP="00174BF1">
      <w:pPr>
        <w:contextualSpacing/>
        <w:jc w:val="both"/>
        <w:rPr>
          <w:color w:val="000000" w:themeColor="text1"/>
          <w:lang w:val="en-AU"/>
        </w:rPr>
      </w:pPr>
    </w:p>
    <w:p w14:paraId="23C4FDBF" w14:textId="77777777" w:rsidR="00174BF1" w:rsidRPr="00B964EC" w:rsidRDefault="00174BF1" w:rsidP="00174BF1">
      <w:pPr>
        <w:contextualSpacing/>
        <w:jc w:val="both"/>
        <w:rPr>
          <w:color w:val="000000" w:themeColor="text1"/>
          <w:lang w:val="en-AU"/>
        </w:rPr>
      </w:pPr>
      <w:r w:rsidRPr="00B964EC">
        <w:rPr>
          <w:color w:val="000000" w:themeColor="text1"/>
          <w:lang w:val="en-AU"/>
        </w:rPr>
        <w:t>Supplementary Table S1: Sample information of Dalmatian dogs included in the study. In addition to information on hearing status, information on gender, source</w:t>
      </w:r>
      <w:r>
        <w:rPr>
          <w:color w:val="000000" w:themeColor="text1"/>
          <w:lang w:val="en-AU"/>
        </w:rPr>
        <w:t>,</w:t>
      </w:r>
      <w:r w:rsidRPr="00B964EC">
        <w:rPr>
          <w:color w:val="000000" w:themeColor="text1"/>
          <w:lang w:val="en-AU"/>
        </w:rPr>
        <w:t xml:space="preserve"> and </w:t>
      </w:r>
      <w:r>
        <w:rPr>
          <w:color w:val="000000" w:themeColor="text1"/>
          <w:lang w:val="en-AU"/>
        </w:rPr>
        <w:t>source of genotyping (170: 170K array; 220: 220K array; WGS: whole-genome sequencing)</w:t>
      </w:r>
      <w:r w:rsidRPr="00B964EC">
        <w:rPr>
          <w:color w:val="000000" w:themeColor="text1"/>
          <w:lang w:val="en-AU"/>
        </w:rPr>
        <w:t xml:space="preserve"> have been included.</w:t>
      </w:r>
      <w:r>
        <w:rPr>
          <w:color w:val="000000" w:themeColor="text1"/>
          <w:lang w:val="en-AU"/>
        </w:rPr>
        <w:t xml:space="preserve"> For USYD neurology samples, presence of blue or part-blue eye is noted.</w:t>
      </w:r>
    </w:p>
    <w:p w14:paraId="57474B90" w14:textId="77777777" w:rsidR="00174BF1" w:rsidRPr="00B964EC" w:rsidRDefault="00174BF1" w:rsidP="00174BF1">
      <w:pPr>
        <w:contextualSpacing/>
        <w:jc w:val="both"/>
        <w:rPr>
          <w:color w:val="000000" w:themeColor="text1"/>
          <w:lang w:val="en-AU"/>
        </w:rPr>
      </w:pPr>
    </w:p>
    <w:p w14:paraId="652AAADD" w14:textId="77777777" w:rsidR="00174BF1" w:rsidRPr="001A51A7" w:rsidRDefault="00174BF1" w:rsidP="00174BF1">
      <w:pPr>
        <w:contextualSpacing/>
        <w:jc w:val="both"/>
        <w:rPr>
          <w:color w:val="000000" w:themeColor="text1"/>
          <w:lang w:val="en-AU"/>
        </w:rPr>
      </w:pPr>
      <w:r w:rsidRPr="00B964EC">
        <w:rPr>
          <w:color w:val="000000" w:themeColor="text1"/>
          <w:lang w:val="en-AU"/>
        </w:rPr>
        <w:t>Supplementary Table S2: Genome-wide quantitative association analysis based on Australian cohort (the top 200 markers taken forward are shown at the top of the table, thereafter markers are in genome order).  Coordinates</w:t>
      </w:r>
      <w:r>
        <w:rPr>
          <w:color w:val="000000" w:themeColor="text1"/>
          <w:lang w:val="en-AU"/>
        </w:rPr>
        <w:t xml:space="preserve"> are reported </w:t>
      </w:r>
      <w:r w:rsidRPr="00B964EC">
        <w:rPr>
          <w:color w:val="000000" w:themeColor="text1"/>
          <w:lang w:val="en-AU"/>
        </w:rPr>
        <w:t xml:space="preserve">relative to </w:t>
      </w:r>
      <w:r>
        <w:rPr>
          <w:color w:val="000000" w:themeColor="text1"/>
          <w:lang w:val="en-AU"/>
        </w:rPr>
        <w:t>c</w:t>
      </w:r>
      <w:r w:rsidRPr="00B964EC">
        <w:rPr>
          <w:color w:val="000000" w:themeColor="text1"/>
          <w:lang w:val="en-AU"/>
        </w:rPr>
        <w:t>an</w:t>
      </w:r>
      <w:r>
        <w:rPr>
          <w:color w:val="000000" w:themeColor="text1"/>
          <w:lang w:val="en-AU"/>
        </w:rPr>
        <w:t>F</w:t>
      </w:r>
      <w:r w:rsidRPr="00B964EC">
        <w:rPr>
          <w:color w:val="000000" w:themeColor="text1"/>
          <w:lang w:val="en-AU"/>
        </w:rPr>
        <w:t>am3</w:t>
      </w:r>
      <w:r>
        <w:rPr>
          <w:color w:val="000000" w:themeColor="text1"/>
          <w:lang w:val="en-AU"/>
        </w:rPr>
        <w:t>.</w:t>
      </w:r>
    </w:p>
    <w:p w14:paraId="30E9D6D3" w14:textId="77777777" w:rsidR="00174BF1" w:rsidRPr="00FD3F11" w:rsidRDefault="00174BF1" w:rsidP="00174BF1">
      <w:pPr>
        <w:contextualSpacing/>
        <w:jc w:val="both"/>
        <w:rPr>
          <w:color w:val="000000" w:themeColor="text1"/>
          <w:lang w:val="en-AU"/>
        </w:rPr>
      </w:pPr>
    </w:p>
    <w:p w14:paraId="44F9BC1F" w14:textId="2181261D" w:rsidR="00174BF1" w:rsidRPr="00B964EC" w:rsidRDefault="00174BF1" w:rsidP="00174BF1">
      <w:pPr>
        <w:contextualSpacing/>
        <w:jc w:val="both"/>
        <w:rPr>
          <w:color w:val="000000" w:themeColor="text1"/>
          <w:lang w:val="en-AU"/>
        </w:rPr>
      </w:pPr>
      <w:r w:rsidRPr="00B964EC">
        <w:rPr>
          <w:color w:val="000000" w:themeColor="text1"/>
          <w:lang w:val="en-AU"/>
        </w:rPr>
        <w:t xml:space="preserve">Supplementary Table S3: Variant </w:t>
      </w:r>
      <w:r>
        <w:rPr>
          <w:color w:val="000000" w:themeColor="text1"/>
          <w:lang w:val="en-AU"/>
        </w:rPr>
        <w:t>call format file</w:t>
      </w:r>
      <w:r w:rsidRPr="00B964EC">
        <w:rPr>
          <w:color w:val="000000" w:themeColor="text1"/>
          <w:lang w:val="en-AU"/>
        </w:rPr>
        <w:t xml:space="preserve"> across the associated locus on CFA20 using whole-genome sequence data of seven well characterised Australian Dalmatian dogs.</w:t>
      </w:r>
      <w:r w:rsidRPr="009251DD">
        <w:rPr>
          <w:color w:val="000000" w:themeColor="text1"/>
          <w:lang w:val="en-AU"/>
        </w:rPr>
        <w:t xml:space="preserve"> </w:t>
      </w:r>
      <w:r w:rsidRPr="00B964EC">
        <w:rPr>
          <w:color w:val="000000" w:themeColor="text1"/>
          <w:lang w:val="en-AU"/>
        </w:rPr>
        <w:t xml:space="preserve">Coordinates </w:t>
      </w:r>
      <w:r>
        <w:rPr>
          <w:color w:val="000000" w:themeColor="text1"/>
          <w:lang w:val="en-AU"/>
        </w:rPr>
        <w:t xml:space="preserve">are reported </w:t>
      </w:r>
      <w:r w:rsidRPr="00B964EC">
        <w:rPr>
          <w:color w:val="000000" w:themeColor="text1"/>
          <w:lang w:val="en-AU"/>
        </w:rPr>
        <w:t xml:space="preserve">relative to </w:t>
      </w:r>
      <w:r>
        <w:rPr>
          <w:color w:val="000000" w:themeColor="text1"/>
          <w:lang w:val="en-AU"/>
        </w:rPr>
        <w:t>c</w:t>
      </w:r>
      <w:r w:rsidRPr="00B964EC">
        <w:rPr>
          <w:color w:val="000000" w:themeColor="text1"/>
          <w:lang w:val="en-AU"/>
        </w:rPr>
        <w:t>an</w:t>
      </w:r>
      <w:r>
        <w:rPr>
          <w:color w:val="000000" w:themeColor="text1"/>
          <w:lang w:val="en-AU"/>
        </w:rPr>
        <w:t>F</w:t>
      </w:r>
      <w:r w:rsidRPr="00B964EC">
        <w:rPr>
          <w:color w:val="000000" w:themeColor="text1"/>
          <w:lang w:val="en-AU"/>
        </w:rPr>
        <w:t>am</w:t>
      </w:r>
      <w:r>
        <w:rPr>
          <w:color w:val="000000" w:themeColor="text1"/>
          <w:lang w:val="en-AU"/>
        </w:rPr>
        <w:t>4.</w:t>
      </w:r>
    </w:p>
    <w:p w14:paraId="3BB2DBE3" w14:textId="77777777" w:rsidR="00174BF1" w:rsidRPr="00B964EC" w:rsidRDefault="00174BF1" w:rsidP="00174BF1">
      <w:pPr>
        <w:contextualSpacing/>
        <w:jc w:val="both"/>
        <w:rPr>
          <w:color w:val="000000" w:themeColor="text1"/>
          <w:lang w:val="en-AU"/>
        </w:rPr>
      </w:pPr>
    </w:p>
    <w:p w14:paraId="57AA5926" w14:textId="77777777" w:rsidR="00174BF1" w:rsidRPr="001A51A7" w:rsidRDefault="00174BF1" w:rsidP="00174BF1">
      <w:pPr>
        <w:contextualSpacing/>
        <w:jc w:val="both"/>
        <w:rPr>
          <w:color w:val="000000" w:themeColor="text1"/>
          <w:lang w:val="en-AU"/>
        </w:rPr>
      </w:pPr>
      <w:r w:rsidRPr="00B964EC">
        <w:rPr>
          <w:color w:val="000000" w:themeColor="text1"/>
          <w:lang w:val="en-AU"/>
        </w:rPr>
        <w:t xml:space="preserve">Supplementary Table S4: Genome-wide quantitative association analysis based on USA-UK cohort analyses (linear) and (Cochran-Mantel-Haenszel (CMH)). Coordinates </w:t>
      </w:r>
      <w:r>
        <w:rPr>
          <w:color w:val="000000" w:themeColor="text1"/>
          <w:lang w:val="en-AU"/>
        </w:rPr>
        <w:t xml:space="preserve">are reported </w:t>
      </w:r>
      <w:r w:rsidRPr="00B964EC">
        <w:rPr>
          <w:color w:val="000000" w:themeColor="text1"/>
          <w:lang w:val="en-AU"/>
        </w:rPr>
        <w:t xml:space="preserve">relative to </w:t>
      </w:r>
      <w:r>
        <w:rPr>
          <w:color w:val="000000" w:themeColor="text1"/>
          <w:lang w:val="en-AU"/>
        </w:rPr>
        <w:t>c</w:t>
      </w:r>
      <w:r w:rsidRPr="00B964EC">
        <w:rPr>
          <w:color w:val="000000" w:themeColor="text1"/>
          <w:lang w:val="en-AU"/>
        </w:rPr>
        <w:t>an</w:t>
      </w:r>
      <w:r>
        <w:rPr>
          <w:color w:val="000000" w:themeColor="text1"/>
          <w:lang w:val="en-AU"/>
        </w:rPr>
        <w:t>F</w:t>
      </w:r>
      <w:r w:rsidRPr="00B964EC">
        <w:rPr>
          <w:color w:val="000000" w:themeColor="text1"/>
          <w:lang w:val="en-AU"/>
        </w:rPr>
        <w:t>am3.</w:t>
      </w:r>
    </w:p>
    <w:p w14:paraId="3D2ADDCC" w14:textId="77777777" w:rsidR="00174BF1" w:rsidRPr="00FD3F11" w:rsidRDefault="00174BF1" w:rsidP="00174BF1">
      <w:pPr>
        <w:contextualSpacing/>
        <w:jc w:val="both"/>
        <w:rPr>
          <w:color w:val="000000" w:themeColor="text1"/>
          <w:lang w:val="en-AU"/>
        </w:rPr>
      </w:pPr>
    </w:p>
    <w:p w14:paraId="308BB087" w14:textId="77777777" w:rsidR="00174BF1" w:rsidRPr="00A4659E" w:rsidRDefault="00174BF1" w:rsidP="00174BF1">
      <w:pPr>
        <w:contextualSpacing/>
        <w:jc w:val="both"/>
        <w:rPr>
          <w:color w:val="000000" w:themeColor="text1"/>
        </w:rPr>
      </w:pPr>
      <w:r w:rsidRPr="00B964EC">
        <w:rPr>
          <w:color w:val="000000" w:themeColor="text1"/>
          <w:lang w:val="en-AU"/>
        </w:rPr>
        <w:t>Supplementary Table S5:</w:t>
      </w:r>
      <w:r>
        <w:rPr>
          <w:color w:val="000000" w:themeColor="text1"/>
          <w:lang w:val="en-AU"/>
        </w:rPr>
        <w:t xml:space="preserve"> </w:t>
      </w:r>
      <w:r w:rsidRPr="00A4659E">
        <w:rPr>
          <w:color w:val="000000" w:themeColor="text1"/>
        </w:rPr>
        <w:t>Meta</w:t>
      </w:r>
      <w:r>
        <w:rPr>
          <w:color w:val="000000" w:themeColor="text1"/>
        </w:rPr>
        <w:t>-</w:t>
      </w:r>
      <w:r w:rsidRPr="00A4659E">
        <w:rPr>
          <w:color w:val="000000" w:themeColor="text1"/>
        </w:rPr>
        <w:t>analysis of merged Australian and Hayward et al data in association mapping analyses (linear) and CMH (Cochran-Mantel-Haenszel (CMH))</w:t>
      </w:r>
      <w:r w:rsidRPr="00B964EC">
        <w:rPr>
          <w:color w:val="000000" w:themeColor="text1"/>
          <w:lang w:val="en-AU"/>
        </w:rPr>
        <w:t xml:space="preserve"> Coordinates </w:t>
      </w:r>
      <w:r>
        <w:rPr>
          <w:color w:val="000000" w:themeColor="text1"/>
          <w:lang w:val="en-AU"/>
        </w:rPr>
        <w:t xml:space="preserve">are reported </w:t>
      </w:r>
      <w:r w:rsidRPr="00B964EC">
        <w:rPr>
          <w:color w:val="000000" w:themeColor="text1"/>
          <w:lang w:val="en-AU"/>
        </w:rPr>
        <w:t xml:space="preserve">relative to </w:t>
      </w:r>
      <w:r>
        <w:rPr>
          <w:color w:val="000000" w:themeColor="text1"/>
          <w:lang w:val="en-AU"/>
        </w:rPr>
        <w:t>c</w:t>
      </w:r>
      <w:r w:rsidRPr="00B964EC">
        <w:rPr>
          <w:color w:val="000000" w:themeColor="text1"/>
          <w:lang w:val="en-AU"/>
        </w:rPr>
        <w:t>an</w:t>
      </w:r>
      <w:r>
        <w:rPr>
          <w:color w:val="000000" w:themeColor="text1"/>
          <w:lang w:val="en-AU"/>
        </w:rPr>
        <w:t>F</w:t>
      </w:r>
      <w:r w:rsidRPr="00B964EC">
        <w:rPr>
          <w:color w:val="000000" w:themeColor="text1"/>
          <w:lang w:val="en-AU"/>
        </w:rPr>
        <w:t>am3.</w:t>
      </w:r>
    </w:p>
    <w:p w14:paraId="7A000794" w14:textId="77777777" w:rsidR="00174BF1" w:rsidRPr="00B964EC" w:rsidRDefault="00174BF1" w:rsidP="00174BF1">
      <w:pPr>
        <w:contextualSpacing/>
        <w:jc w:val="both"/>
        <w:rPr>
          <w:color w:val="000000" w:themeColor="text1"/>
          <w:lang w:val="en-AU"/>
        </w:rPr>
      </w:pPr>
    </w:p>
    <w:p w14:paraId="6E2F9F1D" w14:textId="77777777" w:rsidR="00174BF1" w:rsidRDefault="00174BF1" w:rsidP="00174BF1">
      <w:pPr>
        <w:contextualSpacing/>
        <w:jc w:val="both"/>
        <w:rPr>
          <w:color w:val="000000" w:themeColor="text1"/>
          <w:lang w:val="en-AU"/>
        </w:rPr>
      </w:pPr>
      <w:r w:rsidRPr="00B964EC">
        <w:rPr>
          <w:color w:val="000000" w:themeColor="text1"/>
          <w:lang w:val="en-AU"/>
        </w:rPr>
        <w:t xml:space="preserve">Supplementary Table S6: Quantitative association of 14 variants in linkage disequilibrium with </w:t>
      </w:r>
      <w:r w:rsidRPr="00B964EC">
        <w:rPr>
          <w:i/>
          <w:iCs/>
          <w:color w:val="000000" w:themeColor="text1"/>
          <w:lang w:val="en-AU"/>
        </w:rPr>
        <w:t>MITF</w:t>
      </w:r>
      <w:r w:rsidRPr="00B964EC">
        <w:rPr>
          <w:color w:val="000000" w:themeColor="text1"/>
          <w:lang w:val="en-AU"/>
        </w:rPr>
        <w:t xml:space="preserve"> retrotransposon with congenital sensorineural deafness (Coordinates relative to </w:t>
      </w:r>
      <w:r>
        <w:rPr>
          <w:color w:val="000000" w:themeColor="text1"/>
          <w:lang w:val="en-AU"/>
        </w:rPr>
        <w:t>c</w:t>
      </w:r>
      <w:r w:rsidRPr="00B964EC">
        <w:rPr>
          <w:color w:val="000000" w:themeColor="text1"/>
          <w:lang w:val="en-AU"/>
        </w:rPr>
        <w:t>an</w:t>
      </w:r>
      <w:r>
        <w:rPr>
          <w:color w:val="000000" w:themeColor="text1"/>
          <w:lang w:val="en-AU"/>
        </w:rPr>
        <w:t>F</w:t>
      </w:r>
      <w:r w:rsidRPr="00B964EC">
        <w:rPr>
          <w:color w:val="000000" w:themeColor="text1"/>
          <w:lang w:val="en-AU"/>
        </w:rPr>
        <w:t>am3)</w:t>
      </w:r>
    </w:p>
    <w:p w14:paraId="33F82089" w14:textId="77777777" w:rsidR="00174BF1" w:rsidRDefault="00174BF1" w:rsidP="00174BF1">
      <w:pPr>
        <w:contextualSpacing/>
        <w:jc w:val="both"/>
        <w:rPr>
          <w:color w:val="000000" w:themeColor="text1"/>
          <w:lang w:val="en-AU"/>
        </w:rPr>
      </w:pPr>
    </w:p>
    <w:p w14:paraId="5104EB21" w14:textId="7F27E5E5" w:rsidR="00174BF1" w:rsidRDefault="00174BF1" w:rsidP="00174BF1">
      <w:pPr>
        <w:contextualSpacing/>
        <w:jc w:val="both"/>
        <w:rPr>
          <w:color w:val="000000" w:themeColor="text1"/>
          <w:lang w:val="en-AU"/>
        </w:rPr>
      </w:pPr>
      <w:r>
        <w:rPr>
          <w:color w:val="000000" w:themeColor="text1"/>
          <w:lang w:val="en-AU"/>
        </w:rPr>
        <w:t>Supplementary Table S7: Genotypes of t</w:t>
      </w:r>
      <w:r w:rsidRPr="00B964EC">
        <w:rPr>
          <w:color w:val="000000" w:themeColor="text1"/>
          <w:lang w:val="en-AU"/>
        </w:rPr>
        <w:t>he three most associated markers on CFA20 (BICF2G630233861, BICF2G630233888, BICF2G630233852)</w:t>
      </w:r>
      <w:r>
        <w:rPr>
          <w:color w:val="000000" w:themeColor="text1"/>
          <w:lang w:val="en-AU"/>
        </w:rPr>
        <w:t xml:space="preserve"> and the hearing status of dogs used for assessing risk haplotypes.</w:t>
      </w:r>
    </w:p>
    <w:p w14:paraId="38AB74D5" w14:textId="24ADE5EC" w:rsidR="00F139EB" w:rsidRDefault="00F139EB" w:rsidP="00174BF1">
      <w:pPr>
        <w:contextualSpacing/>
        <w:jc w:val="both"/>
        <w:rPr>
          <w:color w:val="000000" w:themeColor="text1"/>
          <w:lang w:val="en-AU"/>
        </w:rPr>
      </w:pPr>
    </w:p>
    <w:p w14:paraId="3E5A60B5" w14:textId="74981D9B" w:rsidR="00F139EB" w:rsidRDefault="00F139EB" w:rsidP="00174BF1">
      <w:pPr>
        <w:contextualSpacing/>
        <w:jc w:val="both"/>
        <w:rPr>
          <w:color w:val="000000" w:themeColor="text1"/>
          <w:lang w:val="en-AU"/>
        </w:rPr>
      </w:pPr>
      <w:r>
        <w:rPr>
          <w:color w:val="000000" w:themeColor="text1"/>
          <w:lang w:val="en-AU"/>
        </w:rPr>
        <w:t>Supplementary Table S8:</w:t>
      </w:r>
      <w:r w:rsidR="00913EC6">
        <w:rPr>
          <w:color w:val="000000" w:themeColor="text1"/>
          <w:lang w:val="en-AU"/>
        </w:rPr>
        <w:t xml:space="preserve"> </w:t>
      </w:r>
      <w:r w:rsidR="00FB672D">
        <w:rPr>
          <w:color w:val="000000" w:themeColor="text1"/>
          <w:lang w:val="en-AU"/>
        </w:rPr>
        <w:t xml:space="preserve">Haplotype distribution </w:t>
      </w:r>
      <w:r w:rsidR="005231FB">
        <w:rPr>
          <w:color w:val="000000" w:themeColor="text1"/>
          <w:lang w:val="en-AU"/>
        </w:rPr>
        <w:t xml:space="preserve">at the associated locus on CFA20 </w:t>
      </w:r>
      <w:r w:rsidR="00FB672D">
        <w:rPr>
          <w:color w:val="000000" w:themeColor="text1"/>
          <w:lang w:val="en-AU"/>
        </w:rPr>
        <w:t xml:space="preserve">by </w:t>
      </w:r>
      <w:r w:rsidR="00F25329">
        <w:rPr>
          <w:color w:val="000000" w:themeColor="text1"/>
          <w:lang w:val="en-AU"/>
        </w:rPr>
        <w:t>geographical cohort and phenotype.</w:t>
      </w:r>
    </w:p>
    <w:p w14:paraId="44BD3624" w14:textId="77777777" w:rsidR="00174BF1" w:rsidRDefault="00174BF1" w:rsidP="00174BF1">
      <w:pPr>
        <w:contextualSpacing/>
        <w:jc w:val="both"/>
        <w:rPr>
          <w:color w:val="000000" w:themeColor="text1"/>
          <w:lang w:val="en-AU"/>
        </w:rPr>
      </w:pPr>
    </w:p>
    <w:p w14:paraId="377E12F5" w14:textId="5968166D" w:rsidR="00C8776B" w:rsidRPr="004E567B" w:rsidRDefault="00C8776B" w:rsidP="00C8776B">
      <w:pPr>
        <w:contextualSpacing/>
        <w:jc w:val="both"/>
        <w:rPr>
          <w:b/>
          <w:bCs/>
          <w:color w:val="000000" w:themeColor="text1"/>
          <w:sz w:val="28"/>
          <w:szCs w:val="28"/>
          <w:lang w:val="en-AU"/>
        </w:rPr>
      </w:pPr>
      <w:r w:rsidRPr="004E567B">
        <w:rPr>
          <w:b/>
          <w:bCs/>
          <w:color w:val="000000" w:themeColor="text1"/>
          <w:sz w:val="28"/>
          <w:szCs w:val="28"/>
          <w:lang w:val="en-AU"/>
        </w:rPr>
        <w:t xml:space="preserve">Supplementary </w:t>
      </w:r>
      <w:r>
        <w:rPr>
          <w:b/>
          <w:bCs/>
          <w:color w:val="000000" w:themeColor="text1"/>
          <w:sz w:val="28"/>
          <w:szCs w:val="28"/>
          <w:lang w:val="en-AU"/>
        </w:rPr>
        <w:t xml:space="preserve">Figure </w:t>
      </w:r>
      <w:r w:rsidRPr="004E567B">
        <w:rPr>
          <w:b/>
          <w:bCs/>
          <w:color w:val="000000" w:themeColor="text1"/>
          <w:sz w:val="28"/>
          <w:szCs w:val="28"/>
          <w:lang w:val="en-AU"/>
        </w:rPr>
        <w:t>information</w:t>
      </w:r>
    </w:p>
    <w:p w14:paraId="44EF9D9B" w14:textId="77777777" w:rsidR="00C8776B" w:rsidRDefault="00C8776B" w:rsidP="00174BF1">
      <w:pPr>
        <w:contextualSpacing/>
        <w:jc w:val="both"/>
        <w:rPr>
          <w:color w:val="000000" w:themeColor="text1"/>
          <w:lang w:val="en-AU"/>
        </w:rPr>
      </w:pPr>
    </w:p>
    <w:p w14:paraId="29D2E529" w14:textId="77777777" w:rsidR="00174BF1" w:rsidRDefault="00174BF1" w:rsidP="00174BF1">
      <w:pPr>
        <w:contextualSpacing/>
        <w:jc w:val="both"/>
        <w:rPr>
          <w:i/>
          <w:color w:val="000000" w:themeColor="text1"/>
          <w:lang w:val="en-AU"/>
        </w:rPr>
      </w:pPr>
      <w:r>
        <w:rPr>
          <w:color w:val="000000" w:themeColor="text1"/>
          <w:lang w:val="en-AU"/>
        </w:rPr>
        <w:t xml:space="preserve">Supplementary Figure S1:  Superimposed images of the canFam4 region CFA20:22,167,528-22,169,415 in the UCSC Browser and the Integrative Genomics view showing the location of a SINE insertion in 5’ UTR for </w:t>
      </w:r>
      <w:r w:rsidRPr="00565C3A">
        <w:rPr>
          <w:i/>
          <w:color w:val="000000" w:themeColor="text1"/>
          <w:lang w:val="en-AU"/>
        </w:rPr>
        <w:t>MITF</w:t>
      </w:r>
      <w:r>
        <w:rPr>
          <w:color w:val="000000" w:themeColor="text1"/>
          <w:lang w:val="en-AU"/>
        </w:rPr>
        <w:t xml:space="preserve"> isoforms </w:t>
      </w:r>
      <w:r w:rsidRPr="00565C3A">
        <w:rPr>
          <w:i/>
          <w:color w:val="000000" w:themeColor="text1"/>
          <w:lang w:val="en-AU"/>
        </w:rPr>
        <w:t>MITF.10</w:t>
      </w:r>
      <w:r>
        <w:rPr>
          <w:color w:val="000000" w:themeColor="text1"/>
          <w:lang w:val="en-AU"/>
        </w:rPr>
        <w:t xml:space="preserve"> and </w:t>
      </w:r>
      <w:r w:rsidRPr="00565C3A">
        <w:rPr>
          <w:i/>
          <w:color w:val="000000" w:themeColor="text1"/>
          <w:lang w:val="en-AU"/>
        </w:rPr>
        <w:t>MITF.14</w:t>
      </w:r>
    </w:p>
    <w:p w14:paraId="34CBAC1C" w14:textId="77777777" w:rsidR="002F395B" w:rsidRDefault="002F395B" w:rsidP="00174BF1">
      <w:pPr>
        <w:contextualSpacing/>
        <w:jc w:val="both"/>
        <w:rPr>
          <w:i/>
          <w:color w:val="000000" w:themeColor="text1"/>
          <w:lang w:val="en-AU"/>
        </w:rPr>
      </w:pPr>
    </w:p>
    <w:p w14:paraId="1A7FF435" w14:textId="3B3F66C6" w:rsidR="002F395B" w:rsidRPr="002F395B" w:rsidRDefault="002F395B" w:rsidP="00174BF1">
      <w:pPr>
        <w:contextualSpacing/>
        <w:jc w:val="both"/>
        <w:rPr>
          <w:iCs/>
          <w:color w:val="000000" w:themeColor="text1"/>
          <w:lang w:val="en-AU"/>
        </w:rPr>
      </w:pPr>
      <w:r>
        <w:rPr>
          <w:iCs/>
          <w:color w:val="000000" w:themeColor="text1"/>
          <w:lang w:val="en-AU"/>
        </w:rPr>
        <w:t xml:space="preserve">Supplementary Figure S2: </w:t>
      </w:r>
      <w:r w:rsidR="008A71DC">
        <w:rPr>
          <w:iCs/>
          <w:color w:val="000000" w:themeColor="text1"/>
          <w:lang w:val="en-AU"/>
        </w:rPr>
        <w:t xml:space="preserve">Visualisation of the newly discovered SINE insertion </w:t>
      </w:r>
      <w:r w:rsidR="0091192E">
        <w:rPr>
          <w:iCs/>
          <w:color w:val="000000" w:themeColor="text1"/>
          <w:lang w:val="en-AU"/>
        </w:rPr>
        <w:t>at CFA20:221684670</w:t>
      </w:r>
      <w:r w:rsidR="00643DF2">
        <w:rPr>
          <w:iCs/>
          <w:color w:val="000000" w:themeColor="text1"/>
          <w:lang w:val="en-AU"/>
        </w:rPr>
        <w:t>, i</w:t>
      </w:r>
      <w:r w:rsidR="00AA5B57">
        <w:rPr>
          <w:iCs/>
          <w:color w:val="000000" w:themeColor="text1"/>
          <w:lang w:val="en-AU"/>
        </w:rPr>
        <w:t xml:space="preserve">ncluding </w:t>
      </w:r>
      <w:r w:rsidR="004C0F32">
        <w:rPr>
          <w:iCs/>
          <w:color w:val="000000" w:themeColor="text1"/>
          <w:lang w:val="en-AU"/>
        </w:rPr>
        <w:t>representative reads</w:t>
      </w:r>
      <w:r w:rsidR="00952370">
        <w:rPr>
          <w:iCs/>
          <w:color w:val="000000" w:themeColor="text1"/>
          <w:lang w:val="en-AU"/>
        </w:rPr>
        <w:t xml:space="preserve"> </w:t>
      </w:r>
      <w:r w:rsidR="0029409B">
        <w:rPr>
          <w:iCs/>
          <w:color w:val="000000" w:themeColor="text1"/>
          <w:lang w:val="en-AU"/>
        </w:rPr>
        <w:t xml:space="preserve">taken </w:t>
      </w:r>
      <w:r w:rsidR="00952370">
        <w:rPr>
          <w:iCs/>
          <w:color w:val="000000" w:themeColor="text1"/>
          <w:lang w:val="en-AU"/>
        </w:rPr>
        <w:t xml:space="preserve">from one of the </w:t>
      </w:r>
      <w:r w:rsidR="000A5A78">
        <w:rPr>
          <w:iCs/>
          <w:color w:val="000000" w:themeColor="text1"/>
          <w:lang w:val="en-AU"/>
        </w:rPr>
        <w:t>Australian Dalmatian</w:t>
      </w:r>
      <w:r w:rsidR="0029409B">
        <w:rPr>
          <w:iCs/>
          <w:color w:val="000000" w:themeColor="text1"/>
          <w:lang w:val="en-AU"/>
        </w:rPr>
        <w:t xml:space="preserve"> dogs</w:t>
      </w:r>
      <w:r w:rsidR="000A5A78">
        <w:rPr>
          <w:iCs/>
          <w:color w:val="000000" w:themeColor="text1"/>
          <w:lang w:val="en-AU"/>
        </w:rPr>
        <w:t xml:space="preserve"> with whole-genome sequence. </w:t>
      </w:r>
    </w:p>
    <w:p w14:paraId="126C5ACE" w14:textId="77777777" w:rsidR="001752CC" w:rsidRDefault="0052433A"/>
    <w:sectPr w:rsidR="001752CC" w:rsidSect="001472D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BF1"/>
    <w:rsid w:val="000112CB"/>
    <w:rsid w:val="0001498C"/>
    <w:rsid w:val="000149FD"/>
    <w:rsid w:val="00015A8F"/>
    <w:rsid w:val="000209BC"/>
    <w:rsid w:val="00025ACC"/>
    <w:rsid w:val="00032343"/>
    <w:rsid w:val="00035FF5"/>
    <w:rsid w:val="000421E4"/>
    <w:rsid w:val="00045DEB"/>
    <w:rsid w:val="00053C6B"/>
    <w:rsid w:val="00054B58"/>
    <w:rsid w:val="000636D2"/>
    <w:rsid w:val="00065161"/>
    <w:rsid w:val="00066676"/>
    <w:rsid w:val="00080061"/>
    <w:rsid w:val="00084DDC"/>
    <w:rsid w:val="00085106"/>
    <w:rsid w:val="00085169"/>
    <w:rsid w:val="0008546D"/>
    <w:rsid w:val="00085FEE"/>
    <w:rsid w:val="00090886"/>
    <w:rsid w:val="000A4DEF"/>
    <w:rsid w:val="000A5A78"/>
    <w:rsid w:val="000A79B8"/>
    <w:rsid w:val="000A7E14"/>
    <w:rsid w:val="000B33ED"/>
    <w:rsid w:val="000B3C05"/>
    <w:rsid w:val="000B7D9A"/>
    <w:rsid w:val="000C0A6C"/>
    <w:rsid w:val="000C1CDF"/>
    <w:rsid w:val="000C77DE"/>
    <w:rsid w:val="000D0D25"/>
    <w:rsid w:val="000D3C4F"/>
    <w:rsid w:val="000D4B65"/>
    <w:rsid w:val="000D60EF"/>
    <w:rsid w:val="000E0DE1"/>
    <w:rsid w:val="000E2809"/>
    <w:rsid w:val="000E50AE"/>
    <w:rsid w:val="000F2316"/>
    <w:rsid w:val="000F307B"/>
    <w:rsid w:val="000F488E"/>
    <w:rsid w:val="000F53D9"/>
    <w:rsid w:val="001009A0"/>
    <w:rsid w:val="00104907"/>
    <w:rsid w:val="00106A44"/>
    <w:rsid w:val="00114A4B"/>
    <w:rsid w:val="00115A07"/>
    <w:rsid w:val="00120C3D"/>
    <w:rsid w:val="001225AD"/>
    <w:rsid w:val="00122E02"/>
    <w:rsid w:val="001327E8"/>
    <w:rsid w:val="00136502"/>
    <w:rsid w:val="00137703"/>
    <w:rsid w:val="00140E57"/>
    <w:rsid w:val="00142449"/>
    <w:rsid w:val="00142AC7"/>
    <w:rsid w:val="0014401C"/>
    <w:rsid w:val="00146EA2"/>
    <w:rsid w:val="001472DE"/>
    <w:rsid w:val="00151E28"/>
    <w:rsid w:val="00153B21"/>
    <w:rsid w:val="00154625"/>
    <w:rsid w:val="00161A8F"/>
    <w:rsid w:val="00171E0F"/>
    <w:rsid w:val="00171F48"/>
    <w:rsid w:val="00172AA0"/>
    <w:rsid w:val="00174BF1"/>
    <w:rsid w:val="001760A0"/>
    <w:rsid w:val="001761E3"/>
    <w:rsid w:val="001761E5"/>
    <w:rsid w:val="0018039F"/>
    <w:rsid w:val="00182A9C"/>
    <w:rsid w:val="001834DD"/>
    <w:rsid w:val="00183D91"/>
    <w:rsid w:val="00184A99"/>
    <w:rsid w:val="00186A19"/>
    <w:rsid w:val="00186C8C"/>
    <w:rsid w:val="001904E6"/>
    <w:rsid w:val="00192943"/>
    <w:rsid w:val="00194B49"/>
    <w:rsid w:val="00196280"/>
    <w:rsid w:val="001A006A"/>
    <w:rsid w:val="001A0C9F"/>
    <w:rsid w:val="001A11D0"/>
    <w:rsid w:val="001A46E2"/>
    <w:rsid w:val="001B3132"/>
    <w:rsid w:val="001B5172"/>
    <w:rsid w:val="001B667C"/>
    <w:rsid w:val="001B6D67"/>
    <w:rsid w:val="001B7DFE"/>
    <w:rsid w:val="001C0903"/>
    <w:rsid w:val="001D0242"/>
    <w:rsid w:val="001D2DA5"/>
    <w:rsid w:val="001D34EE"/>
    <w:rsid w:val="001D73E2"/>
    <w:rsid w:val="001E1BE8"/>
    <w:rsid w:val="001E576C"/>
    <w:rsid w:val="001F1342"/>
    <w:rsid w:val="001F2228"/>
    <w:rsid w:val="001F5B7B"/>
    <w:rsid w:val="0020170C"/>
    <w:rsid w:val="0020186C"/>
    <w:rsid w:val="002057E5"/>
    <w:rsid w:val="00206220"/>
    <w:rsid w:val="00211F86"/>
    <w:rsid w:val="00213298"/>
    <w:rsid w:val="002160C0"/>
    <w:rsid w:val="0021744F"/>
    <w:rsid w:val="00224BB8"/>
    <w:rsid w:val="002253B1"/>
    <w:rsid w:val="0022763F"/>
    <w:rsid w:val="00227722"/>
    <w:rsid w:val="0023120E"/>
    <w:rsid w:val="00232E63"/>
    <w:rsid w:val="00232FE7"/>
    <w:rsid w:val="0023477F"/>
    <w:rsid w:val="002359E7"/>
    <w:rsid w:val="002364D2"/>
    <w:rsid w:val="00240B8F"/>
    <w:rsid w:val="00251F3B"/>
    <w:rsid w:val="0025390F"/>
    <w:rsid w:val="00262048"/>
    <w:rsid w:val="00273E4A"/>
    <w:rsid w:val="00274023"/>
    <w:rsid w:val="002777FE"/>
    <w:rsid w:val="00282456"/>
    <w:rsid w:val="00282D8B"/>
    <w:rsid w:val="002862B7"/>
    <w:rsid w:val="00292FEA"/>
    <w:rsid w:val="002939C6"/>
    <w:rsid w:val="0029409B"/>
    <w:rsid w:val="00295091"/>
    <w:rsid w:val="002A0F7D"/>
    <w:rsid w:val="002A3423"/>
    <w:rsid w:val="002A5092"/>
    <w:rsid w:val="002A5551"/>
    <w:rsid w:val="002A71B9"/>
    <w:rsid w:val="002B3EB2"/>
    <w:rsid w:val="002C1483"/>
    <w:rsid w:val="002C1DBA"/>
    <w:rsid w:val="002C2EED"/>
    <w:rsid w:val="002C32FC"/>
    <w:rsid w:val="002C4149"/>
    <w:rsid w:val="002C5C99"/>
    <w:rsid w:val="002D1916"/>
    <w:rsid w:val="002D19E5"/>
    <w:rsid w:val="002D4315"/>
    <w:rsid w:val="002E19FF"/>
    <w:rsid w:val="002E1E75"/>
    <w:rsid w:val="002E3510"/>
    <w:rsid w:val="002E4F29"/>
    <w:rsid w:val="002F0A6B"/>
    <w:rsid w:val="002F1F80"/>
    <w:rsid w:val="002F395B"/>
    <w:rsid w:val="002F55A9"/>
    <w:rsid w:val="003001CD"/>
    <w:rsid w:val="00300ED0"/>
    <w:rsid w:val="00305F41"/>
    <w:rsid w:val="00306085"/>
    <w:rsid w:val="00311E90"/>
    <w:rsid w:val="00313163"/>
    <w:rsid w:val="00313874"/>
    <w:rsid w:val="0031581A"/>
    <w:rsid w:val="00324322"/>
    <w:rsid w:val="00326ABA"/>
    <w:rsid w:val="003278C2"/>
    <w:rsid w:val="0033463A"/>
    <w:rsid w:val="00335F70"/>
    <w:rsid w:val="0034133D"/>
    <w:rsid w:val="003437B6"/>
    <w:rsid w:val="003440CE"/>
    <w:rsid w:val="00350F5B"/>
    <w:rsid w:val="00353A19"/>
    <w:rsid w:val="00363573"/>
    <w:rsid w:val="00376108"/>
    <w:rsid w:val="003774CF"/>
    <w:rsid w:val="0037788B"/>
    <w:rsid w:val="00383548"/>
    <w:rsid w:val="00387425"/>
    <w:rsid w:val="0039471C"/>
    <w:rsid w:val="00395B08"/>
    <w:rsid w:val="00395C76"/>
    <w:rsid w:val="0039614D"/>
    <w:rsid w:val="003A0AEC"/>
    <w:rsid w:val="003A4422"/>
    <w:rsid w:val="003B25E6"/>
    <w:rsid w:val="003B5500"/>
    <w:rsid w:val="003C2402"/>
    <w:rsid w:val="003C3FBE"/>
    <w:rsid w:val="003C5442"/>
    <w:rsid w:val="003C55B3"/>
    <w:rsid w:val="003D23A5"/>
    <w:rsid w:val="003E0274"/>
    <w:rsid w:val="003E0647"/>
    <w:rsid w:val="003E6D49"/>
    <w:rsid w:val="003F7D93"/>
    <w:rsid w:val="00400E50"/>
    <w:rsid w:val="00401C00"/>
    <w:rsid w:val="00403C44"/>
    <w:rsid w:val="00410A4A"/>
    <w:rsid w:val="00412C7B"/>
    <w:rsid w:val="004173A9"/>
    <w:rsid w:val="0042077C"/>
    <w:rsid w:val="00423A0D"/>
    <w:rsid w:val="004258A2"/>
    <w:rsid w:val="00427BA0"/>
    <w:rsid w:val="004334C2"/>
    <w:rsid w:val="00436EA9"/>
    <w:rsid w:val="004409E4"/>
    <w:rsid w:val="004425AD"/>
    <w:rsid w:val="0044459A"/>
    <w:rsid w:val="0044526A"/>
    <w:rsid w:val="004453E6"/>
    <w:rsid w:val="00446DC9"/>
    <w:rsid w:val="00452F38"/>
    <w:rsid w:val="0045478D"/>
    <w:rsid w:val="00456852"/>
    <w:rsid w:val="00457F2C"/>
    <w:rsid w:val="00462932"/>
    <w:rsid w:val="00463216"/>
    <w:rsid w:val="0046406A"/>
    <w:rsid w:val="00464142"/>
    <w:rsid w:val="0046484E"/>
    <w:rsid w:val="00474156"/>
    <w:rsid w:val="00477AEF"/>
    <w:rsid w:val="0048052B"/>
    <w:rsid w:val="00481FA5"/>
    <w:rsid w:val="00484D62"/>
    <w:rsid w:val="004865ED"/>
    <w:rsid w:val="00486975"/>
    <w:rsid w:val="0049142A"/>
    <w:rsid w:val="00496A3F"/>
    <w:rsid w:val="004A1FF0"/>
    <w:rsid w:val="004A2080"/>
    <w:rsid w:val="004A2A94"/>
    <w:rsid w:val="004A343C"/>
    <w:rsid w:val="004A7A29"/>
    <w:rsid w:val="004B2BF3"/>
    <w:rsid w:val="004B75FD"/>
    <w:rsid w:val="004C089F"/>
    <w:rsid w:val="004C0F32"/>
    <w:rsid w:val="004C16E4"/>
    <w:rsid w:val="004C48F0"/>
    <w:rsid w:val="004C5EFF"/>
    <w:rsid w:val="004D17A5"/>
    <w:rsid w:val="004D4C41"/>
    <w:rsid w:val="004D601E"/>
    <w:rsid w:val="004D75C1"/>
    <w:rsid w:val="004E7713"/>
    <w:rsid w:val="004E7C35"/>
    <w:rsid w:val="004F1628"/>
    <w:rsid w:val="004F35DA"/>
    <w:rsid w:val="00501F0E"/>
    <w:rsid w:val="005026F6"/>
    <w:rsid w:val="0050602E"/>
    <w:rsid w:val="00507185"/>
    <w:rsid w:val="00512796"/>
    <w:rsid w:val="00512DD7"/>
    <w:rsid w:val="00517552"/>
    <w:rsid w:val="00522E8B"/>
    <w:rsid w:val="005231FB"/>
    <w:rsid w:val="0052433A"/>
    <w:rsid w:val="005254DA"/>
    <w:rsid w:val="00526E7B"/>
    <w:rsid w:val="005274F0"/>
    <w:rsid w:val="00530D0F"/>
    <w:rsid w:val="005331FE"/>
    <w:rsid w:val="00534932"/>
    <w:rsid w:val="00542356"/>
    <w:rsid w:val="0054294C"/>
    <w:rsid w:val="00546B14"/>
    <w:rsid w:val="005565E3"/>
    <w:rsid w:val="00557264"/>
    <w:rsid w:val="00560631"/>
    <w:rsid w:val="005630CA"/>
    <w:rsid w:val="00563457"/>
    <w:rsid w:val="005712C7"/>
    <w:rsid w:val="00574418"/>
    <w:rsid w:val="00574E15"/>
    <w:rsid w:val="00575085"/>
    <w:rsid w:val="00576ED7"/>
    <w:rsid w:val="00577B81"/>
    <w:rsid w:val="00580847"/>
    <w:rsid w:val="005901AC"/>
    <w:rsid w:val="0059351C"/>
    <w:rsid w:val="00594BEB"/>
    <w:rsid w:val="00594C6D"/>
    <w:rsid w:val="00597F9C"/>
    <w:rsid w:val="005A02B6"/>
    <w:rsid w:val="005A3797"/>
    <w:rsid w:val="005A3F87"/>
    <w:rsid w:val="005A7FC1"/>
    <w:rsid w:val="005B32EB"/>
    <w:rsid w:val="005B374E"/>
    <w:rsid w:val="005B6972"/>
    <w:rsid w:val="005B7CD4"/>
    <w:rsid w:val="005C0878"/>
    <w:rsid w:val="005C1887"/>
    <w:rsid w:val="005C510E"/>
    <w:rsid w:val="005C75C0"/>
    <w:rsid w:val="005D1807"/>
    <w:rsid w:val="005D579F"/>
    <w:rsid w:val="005D62AB"/>
    <w:rsid w:val="005E1956"/>
    <w:rsid w:val="005E5393"/>
    <w:rsid w:val="005E75ED"/>
    <w:rsid w:val="005E7965"/>
    <w:rsid w:val="005F3E0D"/>
    <w:rsid w:val="005F7179"/>
    <w:rsid w:val="0060119E"/>
    <w:rsid w:val="00603FD5"/>
    <w:rsid w:val="00604D1C"/>
    <w:rsid w:val="00607131"/>
    <w:rsid w:val="0061043E"/>
    <w:rsid w:val="006108AD"/>
    <w:rsid w:val="006165A8"/>
    <w:rsid w:val="00623145"/>
    <w:rsid w:val="00623542"/>
    <w:rsid w:val="00626AB3"/>
    <w:rsid w:val="00630B6E"/>
    <w:rsid w:val="0064042E"/>
    <w:rsid w:val="00643C79"/>
    <w:rsid w:val="00643DF2"/>
    <w:rsid w:val="006452A7"/>
    <w:rsid w:val="00645910"/>
    <w:rsid w:val="00650D54"/>
    <w:rsid w:val="0065388A"/>
    <w:rsid w:val="00656949"/>
    <w:rsid w:val="006605E9"/>
    <w:rsid w:val="006633AC"/>
    <w:rsid w:val="0066645E"/>
    <w:rsid w:val="00666B4F"/>
    <w:rsid w:val="006673AF"/>
    <w:rsid w:val="006727C3"/>
    <w:rsid w:val="00673580"/>
    <w:rsid w:val="00674012"/>
    <w:rsid w:val="006806D8"/>
    <w:rsid w:val="0068249D"/>
    <w:rsid w:val="00683152"/>
    <w:rsid w:val="006928DC"/>
    <w:rsid w:val="00692D9C"/>
    <w:rsid w:val="00695F4E"/>
    <w:rsid w:val="0069733E"/>
    <w:rsid w:val="006A13B0"/>
    <w:rsid w:val="006A37A1"/>
    <w:rsid w:val="006A40C5"/>
    <w:rsid w:val="006A7168"/>
    <w:rsid w:val="006B12A8"/>
    <w:rsid w:val="006B2EE4"/>
    <w:rsid w:val="006C1AC5"/>
    <w:rsid w:val="006E0BCC"/>
    <w:rsid w:val="006E1545"/>
    <w:rsid w:val="006E16C8"/>
    <w:rsid w:val="006E33FE"/>
    <w:rsid w:val="006E3CBE"/>
    <w:rsid w:val="006E3F79"/>
    <w:rsid w:val="006E5C86"/>
    <w:rsid w:val="006E64E5"/>
    <w:rsid w:val="006E6A80"/>
    <w:rsid w:val="006F1A7F"/>
    <w:rsid w:val="006F5772"/>
    <w:rsid w:val="007055CA"/>
    <w:rsid w:val="00705CD6"/>
    <w:rsid w:val="00706C7B"/>
    <w:rsid w:val="00713A42"/>
    <w:rsid w:val="00716833"/>
    <w:rsid w:val="00717397"/>
    <w:rsid w:val="00717FB3"/>
    <w:rsid w:val="00720D42"/>
    <w:rsid w:val="00720FBB"/>
    <w:rsid w:val="00721557"/>
    <w:rsid w:val="00724B81"/>
    <w:rsid w:val="007302BD"/>
    <w:rsid w:val="00737317"/>
    <w:rsid w:val="007424ED"/>
    <w:rsid w:val="007458BF"/>
    <w:rsid w:val="0075117D"/>
    <w:rsid w:val="00757F1E"/>
    <w:rsid w:val="00760666"/>
    <w:rsid w:val="00760C5E"/>
    <w:rsid w:val="00760CB2"/>
    <w:rsid w:val="007619A8"/>
    <w:rsid w:val="007663AD"/>
    <w:rsid w:val="00782471"/>
    <w:rsid w:val="0078485D"/>
    <w:rsid w:val="00787415"/>
    <w:rsid w:val="007934CC"/>
    <w:rsid w:val="007A1CB3"/>
    <w:rsid w:val="007A6C26"/>
    <w:rsid w:val="007B09A8"/>
    <w:rsid w:val="007B2C5E"/>
    <w:rsid w:val="007B30FE"/>
    <w:rsid w:val="007B3306"/>
    <w:rsid w:val="007B57C5"/>
    <w:rsid w:val="007C0AEC"/>
    <w:rsid w:val="007C1B8F"/>
    <w:rsid w:val="007C2C6B"/>
    <w:rsid w:val="007C336D"/>
    <w:rsid w:val="007C36C3"/>
    <w:rsid w:val="007C455A"/>
    <w:rsid w:val="007D34EB"/>
    <w:rsid w:val="007E38C2"/>
    <w:rsid w:val="007F3FDB"/>
    <w:rsid w:val="007F7BBD"/>
    <w:rsid w:val="00802BF7"/>
    <w:rsid w:val="00810D5D"/>
    <w:rsid w:val="008113AE"/>
    <w:rsid w:val="008210C0"/>
    <w:rsid w:val="00821A7E"/>
    <w:rsid w:val="00821DBE"/>
    <w:rsid w:val="008268A8"/>
    <w:rsid w:val="00835FA7"/>
    <w:rsid w:val="00837FBF"/>
    <w:rsid w:val="008431E3"/>
    <w:rsid w:val="008478CF"/>
    <w:rsid w:val="00851B74"/>
    <w:rsid w:val="00875989"/>
    <w:rsid w:val="00876FFF"/>
    <w:rsid w:val="00882488"/>
    <w:rsid w:val="00882506"/>
    <w:rsid w:val="00882CAC"/>
    <w:rsid w:val="00887797"/>
    <w:rsid w:val="00892339"/>
    <w:rsid w:val="00894D5F"/>
    <w:rsid w:val="00895056"/>
    <w:rsid w:val="00895550"/>
    <w:rsid w:val="008A1931"/>
    <w:rsid w:val="008A2993"/>
    <w:rsid w:val="008A38D1"/>
    <w:rsid w:val="008A71DC"/>
    <w:rsid w:val="008B1E0C"/>
    <w:rsid w:val="008B5513"/>
    <w:rsid w:val="008B5791"/>
    <w:rsid w:val="008B5E34"/>
    <w:rsid w:val="008B681B"/>
    <w:rsid w:val="008B6B18"/>
    <w:rsid w:val="008C4176"/>
    <w:rsid w:val="008D5EBC"/>
    <w:rsid w:val="008E0FCB"/>
    <w:rsid w:val="008E2B0E"/>
    <w:rsid w:val="008F04AB"/>
    <w:rsid w:val="008F0B20"/>
    <w:rsid w:val="008F7B56"/>
    <w:rsid w:val="0090024D"/>
    <w:rsid w:val="0090340F"/>
    <w:rsid w:val="0090524F"/>
    <w:rsid w:val="0091192E"/>
    <w:rsid w:val="00911FE3"/>
    <w:rsid w:val="00913AAD"/>
    <w:rsid w:val="00913EC6"/>
    <w:rsid w:val="00922CD6"/>
    <w:rsid w:val="00924AC9"/>
    <w:rsid w:val="00933B48"/>
    <w:rsid w:val="00937A9E"/>
    <w:rsid w:val="0094051A"/>
    <w:rsid w:val="0094562F"/>
    <w:rsid w:val="00946989"/>
    <w:rsid w:val="0094756D"/>
    <w:rsid w:val="009509A1"/>
    <w:rsid w:val="00951376"/>
    <w:rsid w:val="009519FD"/>
    <w:rsid w:val="00952370"/>
    <w:rsid w:val="00953EB2"/>
    <w:rsid w:val="00966262"/>
    <w:rsid w:val="00967DFB"/>
    <w:rsid w:val="009703C5"/>
    <w:rsid w:val="0098572C"/>
    <w:rsid w:val="00991521"/>
    <w:rsid w:val="00991685"/>
    <w:rsid w:val="009962E9"/>
    <w:rsid w:val="009A59AC"/>
    <w:rsid w:val="009A6338"/>
    <w:rsid w:val="009A6F06"/>
    <w:rsid w:val="009B0234"/>
    <w:rsid w:val="009B1E69"/>
    <w:rsid w:val="009B30CB"/>
    <w:rsid w:val="009B3646"/>
    <w:rsid w:val="009B47F4"/>
    <w:rsid w:val="009B5AE2"/>
    <w:rsid w:val="009B6C8A"/>
    <w:rsid w:val="009C289F"/>
    <w:rsid w:val="009C47C2"/>
    <w:rsid w:val="009C4FDB"/>
    <w:rsid w:val="009C5A8A"/>
    <w:rsid w:val="009C7EA8"/>
    <w:rsid w:val="009D1216"/>
    <w:rsid w:val="009D1F4F"/>
    <w:rsid w:val="009D42C0"/>
    <w:rsid w:val="009D5D08"/>
    <w:rsid w:val="009E2DF9"/>
    <w:rsid w:val="009E4501"/>
    <w:rsid w:val="009E6A04"/>
    <w:rsid w:val="009F27BA"/>
    <w:rsid w:val="009F3C0B"/>
    <w:rsid w:val="009F6026"/>
    <w:rsid w:val="009F7E69"/>
    <w:rsid w:val="00A10340"/>
    <w:rsid w:val="00A10724"/>
    <w:rsid w:val="00A11C6D"/>
    <w:rsid w:val="00A127C4"/>
    <w:rsid w:val="00A2219F"/>
    <w:rsid w:val="00A245CB"/>
    <w:rsid w:val="00A24A0A"/>
    <w:rsid w:val="00A259E3"/>
    <w:rsid w:val="00A34C0F"/>
    <w:rsid w:val="00A36BFF"/>
    <w:rsid w:val="00A41559"/>
    <w:rsid w:val="00A4437B"/>
    <w:rsid w:val="00A445BC"/>
    <w:rsid w:val="00A51DA8"/>
    <w:rsid w:val="00A558D8"/>
    <w:rsid w:val="00A606B2"/>
    <w:rsid w:val="00A62975"/>
    <w:rsid w:val="00A65D20"/>
    <w:rsid w:val="00A65DF0"/>
    <w:rsid w:val="00A66992"/>
    <w:rsid w:val="00A76D0B"/>
    <w:rsid w:val="00A8066E"/>
    <w:rsid w:val="00A80DCF"/>
    <w:rsid w:val="00A817E5"/>
    <w:rsid w:val="00A83AC2"/>
    <w:rsid w:val="00A87B5D"/>
    <w:rsid w:val="00A87C70"/>
    <w:rsid w:val="00A93CBB"/>
    <w:rsid w:val="00AA3B47"/>
    <w:rsid w:val="00AA5B57"/>
    <w:rsid w:val="00AA7764"/>
    <w:rsid w:val="00AB209E"/>
    <w:rsid w:val="00AB2C19"/>
    <w:rsid w:val="00AB3E7C"/>
    <w:rsid w:val="00AC0A27"/>
    <w:rsid w:val="00AC18BF"/>
    <w:rsid w:val="00AC2C59"/>
    <w:rsid w:val="00AC3752"/>
    <w:rsid w:val="00AC3EC8"/>
    <w:rsid w:val="00AC5A60"/>
    <w:rsid w:val="00AC5AE9"/>
    <w:rsid w:val="00AC6107"/>
    <w:rsid w:val="00AD1160"/>
    <w:rsid w:val="00AE4331"/>
    <w:rsid w:val="00AE6084"/>
    <w:rsid w:val="00AE6BCA"/>
    <w:rsid w:val="00AF185C"/>
    <w:rsid w:val="00AF4F34"/>
    <w:rsid w:val="00AF722B"/>
    <w:rsid w:val="00AF7C54"/>
    <w:rsid w:val="00B07191"/>
    <w:rsid w:val="00B1448C"/>
    <w:rsid w:val="00B14B9E"/>
    <w:rsid w:val="00B20174"/>
    <w:rsid w:val="00B204E0"/>
    <w:rsid w:val="00B20C89"/>
    <w:rsid w:val="00B21C23"/>
    <w:rsid w:val="00B27AF1"/>
    <w:rsid w:val="00B325C9"/>
    <w:rsid w:val="00B32D0A"/>
    <w:rsid w:val="00B36E22"/>
    <w:rsid w:val="00B372AA"/>
    <w:rsid w:val="00B4095B"/>
    <w:rsid w:val="00B4716E"/>
    <w:rsid w:val="00B576C7"/>
    <w:rsid w:val="00B60B7E"/>
    <w:rsid w:val="00B64251"/>
    <w:rsid w:val="00B66DC4"/>
    <w:rsid w:val="00B72F79"/>
    <w:rsid w:val="00B77655"/>
    <w:rsid w:val="00B825F0"/>
    <w:rsid w:val="00B84A17"/>
    <w:rsid w:val="00BA6AFE"/>
    <w:rsid w:val="00BB0BE8"/>
    <w:rsid w:val="00BB17F6"/>
    <w:rsid w:val="00BB1A48"/>
    <w:rsid w:val="00BB4C04"/>
    <w:rsid w:val="00BB698A"/>
    <w:rsid w:val="00BB6E53"/>
    <w:rsid w:val="00BC198D"/>
    <w:rsid w:val="00BC58BB"/>
    <w:rsid w:val="00BC670A"/>
    <w:rsid w:val="00BD2D21"/>
    <w:rsid w:val="00BD421F"/>
    <w:rsid w:val="00BE3E37"/>
    <w:rsid w:val="00BE78FD"/>
    <w:rsid w:val="00BE7EC2"/>
    <w:rsid w:val="00BF0279"/>
    <w:rsid w:val="00BF1E48"/>
    <w:rsid w:val="00BF21FC"/>
    <w:rsid w:val="00C00C56"/>
    <w:rsid w:val="00C04FD6"/>
    <w:rsid w:val="00C060BB"/>
    <w:rsid w:val="00C07E22"/>
    <w:rsid w:val="00C13562"/>
    <w:rsid w:val="00C17DDB"/>
    <w:rsid w:val="00C22E1B"/>
    <w:rsid w:val="00C25408"/>
    <w:rsid w:val="00C30012"/>
    <w:rsid w:val="00C30563"/>
    <w:rsid w:val="00C36574"/>
    <w:rsid w:val="00C45C44"/>
    <w:rsid w:val="00C46115"/>
    <w:rsid w:val="00C60F8C"/>
    <w:rsid w:val="00C6223D"/>
    <w:rsid w:val="00C63050"/>
    <w:rsid w:val="00C64431"/>
    <w:rsid w:val="00C70502"/>
    <w:rsid w:val="00C73492"/>
    <w:rsid w:val="00C74BA6"/>
    <w:rsid w:val="00C74D1C"/>
    <w:rsid w:val="00C75BC1"/>
    <w:rsid w:val="00C7659E"/>
    <w:rsid w:val="00C80BD9"/>
    <w:rsid w:val="00C8122E"/>
    <w:rsid w:val="00C8453D"/>
    <w:rsid w:val="00C85FF6"/>
    <w:rsid w:val="00C8776B"/>
    <w:rsid w:val="00C918A0"/>
    <w:rsid w:val="00C941B2"/>
    <w:rsid w:val="00C97D9C"/>
    <w:rsid w:val="00CA5362"/>
    <w:rsid w:val="00CA5DB2"/>
    <w:rsid w:val="00CA611C"/>
    <w:rsid w:val="00CA7C0F"/>
    <w:rsid w:val="00CB0496"/>
    <w:rsid w:val="00CB3C79"/>
    <w:rsid w:val="00CB5188"/>
    <w:rsid w:val="00CB78A7"/>
    <w:rsid w:val="00CC40FE"/>
    <w:rsid w:val="00CD5D4A"/>
    <w:rsid w:val="00CD6F28"/>
    <w:rsid w:val="00CD7741"/>
    <w:rsid w:val="00CE036A"/>
    <w:rsid w:val="00CF01FB"/>
    <w:rsid w:val="00CF0649"/>
    <w:rsid w:val="00CF0AC6"/>
    <w:rsid w:val="00CF2B95"/>
    <w:rsid w:val="00D00189"/>
    <w:rsid w:val="00D02079"/>
    <w:rsid w:val="00D055D2"/>
    <w:rsid w:val="00D15FA0"/>
    <w:rsid w:val="00D176B1"/>
    <w:rsid w:val="00D1771C"/>
    <w:rsid w:val="00D21332"/>
    <w:rsid w:val="00D233E2"/>
    <w:rsid w:val="00D23FE2"/>
    <w:rsid w:val="00D25FFC"/>
    <w:rsid w:val="00D27D9B"/>
    <w:rsid w:val="00D346C6"/>
    <w:rsid w:val="00D41A86"/>
    <w:rsid w:val="00D42B2D"/>
    <w:rsid w:val="00D4572F"/>
    <w:rsid w:val="00D500D8"/>
    <w:rsid w:val="00D50937"/>
    <w:rsid w:val="00D52D29"/>
    <w:rsid w:val="00D536F2"/>
    <w:rsid w:val="00D546D4"/>
    <w:rsid w:val="00D55439"/>
    <w:rsid w:val="00D565D5"/>
    <w:rsid w:val="00D56B05"/>
    <w:rsid w:val="00D629BF"/>
    <w:rsid w:val="00D6462B"/>
    <w:rsid w:val="00D65168"/>
    <w:rsid w:val="00D724EB"/>
    <w:rsid w:val="00D74105"/>
    <w:rsid w:val="00D80404"/>
    <w:rsid w:val="00D86341"/>
    <w:rsid w:val="00D863E3"/>
    <w:rsid w:val="00D87983"/>
    <w:rsid w:val="00D923E3"/>
    <w:rsid w:val="00D939B0"/>
    <w:rsid w:val="00D940F2"/>
    <w:rsid w:val="00D94DC6"/>
    <w:rsid w:val="00D9641B"/>
    <w:rsid w:val="00DA619F"/>
    <w:rsid w:val="00DA7D2C"/>
    <w:rsid w:val="00DB044A"/>
    <w:rsid w:val="00DB1AF5"/>
    <w:rsid w:val="00DB3722"/>
    <w:rsid w:val="00DC1FA1"/>
    <w:rsid w:val="00DC3671"/>
    <w:rsid w:val="00DD19F1"/>
    <w:rsid w:val="00DD337A"/>
    <w:rsid w:val="00DE1CCB"/>
    <w:rsid w:val="00DE599B"/>
    <w:rsid w:val="00DE623F"/>
    <w:rsid w:val="00DE677D"/>
    <w:rsid w:val="00DF0B18"/>
    <w:rsid w:val="00DF18F5"/>
    <w:rsid w:val="00DF5602"/>
    <w:rsid w:val="00DF7C3F"/>
    <w:rsid w:val="00E048F3"/>
    <w:rsid w:val="00E07487"/>
    <w:rsid w:val="00E07904"/>
    <w:rsid w:val="00E10654"/>
    <w:rsid w:val="00E108FE"/>
    <w:rsid w:val="00E1411C"/>
    <w:rsid w:val="00E17D81"/>
    <w:rsid w:val="00E21A48"/>
    <w:rsid w:val="00E23CFF"/>
    <w:rsid w:val="00E249FD"/>
    <w:rsid w:val="00E24F2F"/>
    <w:rsid w:val="00E31C96"/>
    <w:rsid w:val="00E36F99"/>
    <w:rsid w:val="00E3760F"/>
    <w:rsid w:val="00E40C31"/>
    <w:rsid w:val="00E4147A"/>
    <w:rsid w:val="00E418F4"/>
    <w:rsid w:val="00E41E33"/>
    <w:rsid w:val="00E43331"/>
    <w:rsid w:val="00E51CBC"/>
    <w:rsid w:val="00E53807"/>
    <w:rsid w:val="00E5780B"/>
    <w:rsid w:val="00E6607F"/>
    <w:rsid w:val="00E67768"/>
    <w:rsid w:val="00E70C46"/>
    <w:rsid w:val="00E75154"/>
    <w:rsid w:val="00E76D57"/>
    <w:rsid w:val="00E76F76"/>
    <w:rsid w:val="00E77DAB"/>
    <w:rsid w:val="00E82ECF"/>
    <w:rsid w:val="00E847D1"/>
    <w:rsid w:val="00E877DB"/>
    <w:rsid w:val="00E90754"/>
    <w:rsid w:val="00E90B4D"/>
    <w:rsid w:val="00EA0831"/>
    <w:rsid w:val="00EA103D"/>
    <w:rsid w:val="00EA2ABB"/>
    <w:rsid w:val="00EA3640"/>
    <w:rsid w:val="00EA4C15"/>
    <w:rsid w:val="00EA6156"/>
    <w:rsid w:val="00EB0235"/>
    <w:rsid w:val="00EB2306"/>
    <w:rsid w:val="00EB2582"/>
    <w:rsid w:val="00EB50D9"/>
    <w:rsid w:val="00EC46D5"/>
    <w:rsid w:val="00EC62CE"/>
    <w:rsid w:val="00EC657C"/>
    <w:rsid w:val="00EC6FF4"/>
    <w:rsid w:val="00ED00B2"/>
    <w:rsid w:val="00ED045D"/>
    <w:rsid w:val="00ED244A"/>
    <w:rsid w:val="00EE4767"/>
    <w:rsid w:val="00EE77B9"/>
    <w:rsid w:val="00EF0C8F"/>
    <w:rsid w:val="00EF3836"/>
    <w:rsid w:val="00EF5FD1"/>
    <w:rsid w:val="00EF6799"/>
    <w:rsid w:val="00F04E2F"/>
    <w:rsid w:val="00F05D1F"/>
    <w:rsid w:val="00F13953"/>
    <w:rsid w:val="00F139EB"/>
    <w:rsid w:val="00F160BF"/>
    <w:rsid w:val="00F174F9"/>
    <w:rsid w:val="00F17784"/>
    <w:rsid w:val="00F20128"/>
    <w:rsid w:val="00F233AE"/>
    <w:rsid w:val="00F25329"/>
    <w:rsid w:val="00F34064"/>
    <w:rsid w:val="00F441C4"/>
    <w:rsid w:val="00F44BF9"/>
    <w:rsid w:val="00F4575E"/>
    <w:rsid w:val="00F5304D"/>
    <w:rsid w:val="00F55318"/>
    <w:rsid w:val="00F60CE0"/>
    <w:rsid w:val="00F60EA6"/>
    <w:rsid w:val="00F613F9"/>
    <w:rsid w:val="00F6509F"/>
    <w:rsid w:val="00F7670C"/>
    <w:rsid w:val="00F7774D"/>
    <w:rsid w:val="00F84404"/>
    <w:rsid w:val="00F90901"/>
    <w:rsid w:val="00F96110"/>
    <w:rsid w:val="00F97843"/>
    <w:rsid w:val="00FA1624"/>
    <w:rsid w:val="00FA5310"/>
    <w:rsid w:val="00FA5F59"/>
    <w:rsid w:val="00FB1A01"/>
    <w:rsid w:val="00FB1FA9"/>
    <w:rsid w:val="00FB2ABD"/>
    <w:rsid w:val="00FB672D"/>
    <w:rsid w:val="00FD660B"/>
    <w:rsid w:val="00FE3368"/>
    <w:rsid w:val="00FE49B5"/>
    <w:rsid w:val="00FE4E26"/>
    <w:rsid w:val="00FE5586"/>
    <w:rsid w:val="00FF1947"/>
    <w:rsid w:val="00FF2631"/>
    <w:rsid w:val="00FF73D0"/>
    <w:rsid w:val="00FF7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E662AA"/>
  <w14:defaultImageDpi w14:val="32767"/>
  <w15:chartTrackingRefBased/>
  <w15:docId w15:val="{E8F68DCF-8FCE-EF4C-8619-99AFA0762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174B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 Waud</dc:creator>
  <cp:keywords/>
  <dc:description/>
  <cp:lastModifiedBy>Bianca Waud</cp:lastModifiedBy>
  <cp:revision>23</cp:revision>
  <dcterms:created xsi:type="dcterms:W3CDTF">2022-06-06T06:17:00Z</dcterms:created>
  <dcterms:modified xsi:type="dcterms:W3CDTF">2022-06-09T21:46:00Z</dcterms:modified>
</cp:coreProperties>
</file>