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EA995" w14:textId="58477CC1" w:rsidR="0094585B" w:rsidRDefault="0094585B" w:rsidP="0025153B">
      <w:pPr>
        <w:jc w:val="both"/>
        <w:rPr>
          <w:b/>
          <w:bCs/>
          <w:sz w:val="28"/>
          <w:szCs w:val="28"/>
        </w:rPr>
      </w:pPr>
      <w:r>
        <w:rPr>
          <w:b/>
          <w:bCs/>
          <w:sz w:val="28"/>
          <w:szCs w:val="28"/>
        </w:rPr>
        <w:t>Supplementary</w:t>
      </w:r>
      <w:r w:rsidR="00D85318">
        <w:rPr>
          <w:b/>
          <w:bCs/>
          <w:sz w:val="28"/>
          <w:szCs w:val="28"/>
        </w:rPr>
        <w:t xml:space="preserve"> Information</w:t>
      </w:r>
    </w:p>
    <w:p w14:paraId="527E5DE0" w14:textId="77777777" w:rsidR="0094585B" w:rsidRDefault="0094585B" w:rsidP="0025153B">
      <w:pPr>
        <w:jc w:val="both"/>
        <w:rPr>
          <w:b/>
          <w:bCs/>
          <w:sz w:val="28"/>
          <w:szCs w:val="28"/>
        </w:rPr>
      </w:pPr>
    </w:p>
    <w:p w14:paraId="78F5BDCC" w14:textId="77777777" w:rsidR="00A31C98" w:rsidRPr="00600B18" w:rsidRDefault="00A31C98" w:rsidP="00A31C98">
      <w:pPr>
        <w:jc w:val="both"/>
        <w:rPr>
          <w:b/>
          <w:bCs/>
          <w:sz w:val="28"/>
          <w:szCs w:val="28"/>
        </w:rPr>
      </w:pPr>
      <w:r w:rsidRPr="00EF19E2">
        <w:rPr>
          <w:b/>
          <w:bCs/>
          <w:i/>
          <w:sz w:val="28"/>
          <w:szCs w:val="28"/>
        </w:rPr>
        <w:t>DefectTrack</w:t>
      </w:r>
      <w:r w:rsidRPr="00600B18">
        <w:rPr>
          <w:b/>
          <w:bCs/>
          <w:sz w:val="28"/>
          <w:szCs w:val="28"/>
        </w:rPr>
        <w:t xml:space="preserve">: A Deep learning-based Multi-Object Tracking Algorithm for </w:t>
      </w:r>
      <w:r w:rsidRPr="004A5E61">
        <w:rPr>
          <w:b/>
          <w:bCs/>
          <w:sz w:val="28"/>
          <w:szCs w:val="28"/>
        </w:rPr>
        <w:t xml:space="preserve">Quantitative </w:t>
      </w:r>
      <w:r w:rsidRPr="00600B18">
        <w:rPr>
          <w:b/>
          <w:bCs/>
          <w:sz w:val="28"/>
          <w:szCs w:val="28"/>
        </w:rPr>
        <w:t xml:space="preserve">Defect Analysis </w:t>
      </w:r>
      <w:r>
        <w:rPr>
          <w:b/>
          <w:bCs/>
          <w:sz w:val="28"/>
          <w:szCs w:val="28"/>
        </w:rPr>
        <w:t>of</w:t>
      </w:r>
      <w:r w:rsidRPr="00600B18">
        <w:rPr>
          <w:b/>
          <w:bCs/>
          <w:sz w:val="28"/>
          <w:szCs w:val="28"/>
        </w:rPr>
        <w:t xml:space="preserve"> </w:t>
      </w:r>
      <w:r w:rsidRPr="00C91F76">
        <w:rPr>
          <w:b/>
          <w:bCs/>
          <w:sz w:val="28"/>
          <w:szCs w:val="28"/>
        </w:rPr>
        <w:t>In-situ</w:t>
      </w:r>
      <w:r w:rsidRPr="00600B18">
        <w:rPr>
          <w:b/>
          <w:bCs/>
          <w:sz w:val="28"/>
          <w:szCs w:val="28"/>
        </w:rPr>
        <w:t xml:space="preserve"> TEM Videos</w:t>
      </w:r>
      <w:r w:rsidRPr="00AA73A5">
        <w:rPr>
          <w:b/>
          <w:bCs/>
          <w:sz w:val="28"/>
          <w:szCs w:val="28"/>
        </w:rPr>
        <w:t xml:space="preserve"> </w:t>
      </w:r>
      <w:r w:rsidRPr="00600B18">
        <w:rPr>
          <w:b/>
          <w:bCs/>
          <w:sz w:val="28"/>
          <w:szCs w:val="28"/>
        </w:rPr>
        <w:t>in Real-time</w:t>
      </w:r>
    </w:p>
    <w:p w14:paraId="3DB01F8C" w14:textId="77777777" w:rsidR="002B1849" w:rsidRDefault="002B1849"/>
    <w:p w14:paraId="2B650C79" w14:textId="73493E88" w:rsidR="00971FF7" w:rsidRPr="00971FF7" w:rsidRDefault="00971FF7">
      <w:r w:rsidRPr="00971FF7">
        <w:t>Rajat Sainju</w:t>
      </w:r>
      <w:r>
        <w:rPr>
          <w:vertAlign w:val="superscript"/>
        </w:rPr>
        <w:t>1</w:t>
      </w:r>
      <w:r>
        <w:t>, Wei-Ying Chen</w:t>
      </w:r>
      <w:r>
        <w:rPr>
          <w:vertAlign w:val="superscript"/>
        </w:rPr>
        <w:t>2</w:t>
      </w:r>
      <w:r>
        <w:t>, Samuel Schaefer</w:t>
      </w:r>
      <w:r w:rsidRPr="00971FF7">
        <w:rPr>
          <w:vertAlign w:val="superscript"/>
        </w:rPr>
        <w:t>1</w:t>
      </w:r>
      <w:r>
        <w:t>,</w:t>
      </w:r>
      <w:r w:rsidR="009E1963">
        <w:t xml:space="preserve"> </w:t>
      </w:r>
      <w:r w:rsidR="00926C85">
        <w:t>Qian Yang</w:t>
      </w:r>
      <w:r w:rsidR="00926C85">
        <w:rPr>
          <w:vertAlign w:val="superscript"/>
        </w:rPr>
        <w:t>3</w:t>
      </w:r>
      <w:r w:rsidR="00926C85">
        <w:t xml:space="preserve">, </w:t>
      </w:r>
      <w:r w:rsidR="009E1963">
        <w:t>Caiwen Ding</w:t>
      </w:r>
      <w:r w:rsidR="009E1963">
        <w:rPr>
          <w:vertAlign w:val="superscript"/>
        </w:rPr>
        <w:t>3</w:t>
      </w:r>
      <w:r w:rsidR="009E1963">
        <w:t>,</w:t>
      </w:r>
      <w:r>
        <w:t xml:space="preserve"> Meimei Li</w:t>
      </w:r>
      <w:r>
        <w:rPr>
          <w:vertAlign w:val="superscript"/>
        </w:rPr>
        <w:t>2</w:t>
      </w:r>
      <w:r>
        <w:t xml:space="preserve"> &amp; Yuanyuan Zhu</w:t>
      </w:r>
      <w:r>
        <w:rPr>
          <w:vertAlign w:val="superscript"/>
        </w:rPr>
        <w:t>1</w:t>
      </w:r>
      <w:r w:rsidR="009C7C9B">
        <w:t>*</w:t>
      </w:r>
    </w:p>
    <w:p w14:paraId="4A0DDCEF" w14:textId="1F792EF5" w:rsidR="00DA41B7" w:rsidRDefault="00DA41B7">
      <w:pPr>
        <w:rPr>
          <w:b/>
          <w:bCs/>
        </w:rPr>
      </w:pPr>
    </w:p>
    <w:p w14:paraId="3FBAFFFB" w14:textId="77777777" w:rsidR="007E45B8" w:rsidRPr="00600B18" w:rsidRDefault="007E45B8" w:rsidP="007E45B8">
      <w:r w:rsidRPr="00600B18">
        <w:rPr>
          <w:vertAlign w:val="superscript"/>
        </w:rPr>
        <w:t xml:space="preserve">1. </w:t>
      </w:r>
      <w:r w:rsidRPr="00600B18">
        <w:t>Department of Materials Science and Engineering, University of Connecticut, Storrs, CT 06269, USA</w:t>
      </w:r>
    </w:p>
    <w:p w14:paraId="03FB2677" w14:textId="77777777" w:rsidR="007E45B8" w:rsidRDefault="007E45B8" w:rsidP="007E45B8">
      <w:r w:rsidRPr="00600B18">
        <w:rPr>
          <w:vertAlign w:val="superscript"/>
        </w:rPr>
        <w:t xml:space="preserve">2. </w:t>
      </w:r>
      <w:r>
        <w:t>Nuclear Science and Engineering Division</w:t>
      </w:r>
      <w:r w:rsidRPr="00600B18">
        <w:t>, Argonne National Laboratory, Lemont, IL 60439, USA</w:t>
      </w:r>
    </w:p>
    <w:p w14:paraId="54FF5462" w14:textId="77777777" w:rsidR="007E45B8" w:rsidRPr="00600B18" w:rsidRDefault="007E45B8" w:rsidP="007E45B8">
      <w:r w:rsidRPr="00600B18">
        <w:rPr>
          <w:vertAlign w:val="superscript"/>
        </w:rPr>
        <w:t>3.</w:t>
      </w:r>
      <w:r w:rsidRPr="00600B18">
        <w:t xml:space="preserve"> Department of Computer Science and Engineering, University of Connecticut, Storrs, CT 06269, USA</w:t>
      </w:r>
    </w:p>
    <w:p w14:paraId="349A9542" w14:textId="2E5F52AA" w:rsidR="00AC5603" w:rsidRDefault="00AC5603"/>
    <w:p w14:paraId="19F31F1A" w14:textId="77777777" w:rsidR="00AC5603" w:rsidRDefault="00AC5603"/>
    <w:p w14:paraId="23F2D097" w14:textId="3538F15F" w:rsidR="00E40A45" w:rsidRDefault="00E40A45" w:rsidP="00ED4732">
      <w:pPr>
        <w:rPr>
          <w:rStyle w:val="Heading1Char"/>
          <w:rFonts w:ascii="Times New Roman" w:hAnsi="Times New Roman" w:cs="Times New Roman"/>
          <w:b/>
          <w:bCs/>
          <w:color w:val="000000" w:themeColor="text1"/>
          <w:sz w:val="24"/>
          <w:szCs w:val="24"/>
        </w:rPr>
      </w:pPr>
    </w:p>
    <w:p w14:paraId="64908C0C" w14:textId="18598D97" w:rsidR="00E40A45" w:rsidRDefault="00E40A45" w:rsidP="00ED4732">
      <w:pPr>
        <w:rPr>
          <w:rStyle w:val="Heading1Char"/>
          <w:rFonts w:ascii="Times New Roman" w:hAnsi="Times New Roman" w:cs="Times New Roman"/>
          <w:b/>
          <w:bCs/>
          <w:color w:val="000000" w:themeColor="text1"/>
          <w:sz w:val="24"/>
          <w:szCs w:val="24"/>
        </w:rPr>
      </w:pPr>
    </w:p>
    <w:p w14:paraId="3E999C8B" w14:textId="26174D4D" w:rsidR="00E40A45" w:rsidRDefault="00E40A45" w:rsidP="00ED4732">
      <w:pPr>
        <w:rPr>
          <w:rStyle w:val="Heading1Char"/>
          <w:rFonts w:ascii="Times New Roman" w:hAnsi="Times New Roman" w:cs="Times New Roman"/>
          <w:b/>
          <w:bCs/>
          <w:color w:val="000000" w:themeColor="text1"/>
          <w:sz w:val="24"/>
          <w:szCs w:val="24"/>
        </w:rPr>
      </w:pPr>
    </w:p>
    <w:p w14:paraId="66FD3D6A" w14:textId="1C29FF6D" w:rsidR="00E40A45" w:rsidRDefault="00E40A45" w:rsidP="00ED4732">
      <w:pPr>
        <w:rPr>
          <w:rStyle w:val="Heading1Char"/>
          <w:rFonts w:ascii="Times New Roman" w:hAnsi="Times New Roman" w:cs="Times New Roman"/>
          <w:b/>
          <w:bCs/>
          <w:color w:val="000000" w:themeColor="text1"/>
          <w:sz w:val="24"/>
          <w:szCs w:val="24"/>
        </w:rPr>
      </w:pPr>
    </w:p>
    <w:p w14:paraId="1238AC00" w14:textId="232B46B5" w:rsidR="00E40A45" w:rsidRDefault="00E40A45" w:rsidP="00ED4732">
      <w:pPr>
        <w:rPr>
          <w:rStyle w:val="Heading1Char"/>
          <w:rFonts w:ascii="Times New Roman" w:hAnsi="Times New Roman" w:cs="Times New Roman"/>
          <w:b/>
          <w:bCs/>
          <w:color w:val="000000" w:themeColor="text1"/>
          <w:sz w:val="24"/>
          <w:szCs w:val="24"/>
        </w:rPr>
      </w:pPr>
    </w:p>
    <w:p w14:paraId="4E4444E7" w14:textId="2C141FC5" w:rsidR="00E40A45" w:rsidRDefault="00E40A45" w:rsidP="00ED4732">
      <w:pPr>
        <w:rPr>
          <w:rStyle w:val="Heading1Char"/>
          <w:rFonts w:ascii="Times New Roman" w:hAnsi="Times New Roman" w:cs="Times New Roman"/>
          <w:b/>
          <w:bCs/>
          <w:color w:val="000000" w:themeColor="text1"/>
          <w:sz w:val="24"/>
          <w:szCs w:val="24"/>
        </w:rPr>
      </w:pPr>
    </w:p>
    <w:p w14:paraId="1B1397D8" w14:textId="59B4F3B0" w:rsidR="00E40A45" w:rsidRDefault="00E40A45" w:rsidP="00ED4732">
      <w:pPr>
        <w:rPr>
          <w:rStyle w:val="Heading1Char"/>
          <w:rFonts w:ascii="Times New Roman" w:hAnsi="Times New Roman" w:cs="Times New Roman"/>
          <w:b/>
          <w:bCs/>
          <w:color w:val="000000" w:themeColor="text1"/>
          <w:sz w:val="24"/>
          <w:szCs w:val="24"/>
        </w:rPr>
      </w:pPr>
    </w:p>
    <w:p w14:paraId="0DF585F3" w14:textId="77777777" w:rsidR="00E40A45" w:rsidRDefault="00E40A45" w:rsidP="00ED4732">
      <w:pPr>
        <w:rPr>
          <w:rStyle w:val="Heading1Char"/>
          <w:rFonts w:ascii="Times New Roman" w:hAnsi="Times New Roman" w:cs="Times New Roman"/>
          <w:b/>
          <w:bCs/>
          <w:color w:val="000000" w:themeColor="text1"/>
          <w:sz w:val="24"/>
          <w:szCs w:val="24"/>
        </w:rPr>
      </w:pPr>
    </w:p>
    <w:p w14:paraId="4F721F37" w14:textId="32242CB0" w:rsidR="00F43351" w:rsidRDefault="00F43351" w:rsidP="00ED4732">
      <w:pPr>
        <w:rPr>
          <w:rStyle w:val="Heading1Char"/>
          <w:rFonts w:ascii="Times New Roman" w:hAnsi="Times New Roman" w:cs="Times New Roman"/>
          <w:b/>
          <w:bCs/>
          <w:color w:val="000000" w:themeColor="text1"/>
          <w:sz w:val="24"/>
          <w:szCs w:val="24"/>
        </w:rPr>
      </w:pPr>
    </w:p>
    <w:p w14:paraId="32780DA9" w14:textId="6CF44C47" w:rsidR="00ED4732" w:rsidRPr="00ED4732" w:rsidRDefault="00ED4732" w:rsidP="00ED4732">
      <w:pPr>
        <w:rPr>
          <w:rStyle w:val="Heading1Char"/>
          <w:rFonts w:ascii="Times New Roman" w:hAnsi="Times New Roman" w:cs="Times New Roman"/>
          <w:b/>
          <w:bCs/>
          <w:color w:val="000000" w:themeColor="text1"/>
          <w:sz w:val="24"/>
          <w:szCs w:val="24"/>
        </w:rPr>
      </w:pPr>
      <w:r w:rsidRPr="00ED4732">
        <w:rPr>
          <w:rStyle w:val="Heading1Char"/>
          <w:rFonts w:ascii="Times New Roman" w:hAnsi="Times New Roman" w:cs="Times New Roman"/>
          <w:b/>
          <w:bCs/>
          <w:color w:val="000000" w:themeColor="text1"/>
          <w:sz w:val="24"/>
          <w:szCs w:val="24"/>
        </w:rPr>
        <w:t>1. Thermal Drift Correction and Image Normalization</w:t>
      </w:r>
    </w:p>
    <w:p w14:paraId="731F2279" w14:textId="77777777" w:rsidR="00ED4732" w:rsidRPr="00910435" w:rsidRDefault="00ED4732" w:rsidP="00ED4732">
      <w:pPr>
        <w:rPr>
          <w:rFonts w:eastAsiaTheme="majorEastAsia"/>
          <w:b/>
          <w:bCs/>
          <w:color w:val="000000" w:themeColor="text1"/>
        </w:rPr>
      </w:pPr>
    </w:p>
    <w:p w14:paraId="42B0D3E0" w14:textId="23EE8EB7" w:rsidR="00ED4732" w:rsidRPr="00600B18" w:rsidRDefault="00ED4732" w:rsidP="00ED4732">
      <w:pPr>
        <w:jc w:val="both"/>
        <w:rPr>
          <w:color w:val="000000" w:themeColor="text1"/>
          <w:shd w:val="clear" w:color="auto" w:fill="FFFFFF"/>
        </w:rPr>
      </w:pPr>
      <w:r w:rsidRPr="00600B18">
        <w:rPr>
          <w:color w:val="000000" w:themeColor="text1"/>
          <w:shd w:val="clear" w:color="auto" w:fill="FFFFFF"/>
        </w:rPr>
        <w:t xml:space="preserve">The thermal drift in the dataset was corrected using an in-house built cross-correlation-based </w:t>
      </w:r>
      <w:r w:rsidRPr="006E01CA">
        <w:rPr>
          <w:color w:val="000000" w:themeColor="text1"/>
          <w:shd w:val="clear" w:color="auto" w:fill="FFFFFF"/>
        </w:rPr>
        <w:t>MATLAB</w:t>
      </w:r>
      <w:r w:rsidRPr="006E01CA">
        <w:rPr>
          <w:color w:val="000000" w:themeColor="text1"/>
          <w:shd w:val="clear" w:color="auto" w:fill="FFFFFF"/>
        </w:rPr>
        <w:fldChar w:fldCharType="begin" w:fldLock="1"/>
      </w:r>
      <w:r w:rsidR="00F450FE">
        <w:rPr>
          <w:color w:val="000000" w:themeColor="text1"/>
          <w:shd w:val="clear" w:color="auto" w:fill="FFFFFF"/>
        </w:rPr>
        <w:instrText>ADDIN CSL_CITATION {"citationItems":[{"id":"ITEM-1","itemData":{"DOI":"2016-11-26","URL":"www.mathworks.com/products/matlab.html","abstract":"The MATLAB platform is optimized for solving engineering and scientific problems. The matrix-based MATLAB language is the world’s most natural way to express computational mathematics.","author":[{"dropping-particle":"","family":"MATLAB and Statistics Toolbox Release 2021a, The Mathworks, Inc., Natick, Massachusetts","given":"United States","non-dropping-particle":"","parse-names":false,"suffix":""}],"id":"ITEM-1","issued":{"date-parts":[["2021"]]},"title":"MATLAB - MathWorks","type":"webpage"},"uris":["http://www.mendeley.com/documents/?uuid=6396c731-933c-4cc7-8329-8a8419015bd1"]}],"mendeley":{"formattedCitation":"&lt;sup&gt;1&lt;/sup&gt;","plainTextFormattedCitation":"1","previouslyFormattedCitation":"&lt;sup&gt;1&lt;/sup&gt;"},"properties":{"noteIndex":0},"schema":"https://github.com/citation-style-language/schema/raw/master/csl-citation.json"}</w:instrText>
      </w:r>
      <w:r w:rsidRPr="006E01CA">
        <w:rPr>
          <w:color w:val="000000" w:themeColor="text1"/>
          <w:shd w:val="clear" w:color="auto" w:fill="FFFFFF"/>
        </w:rPr>
        <w:fldChar w:fldCharType="separate"/>
      </w:r>
      <w:r w:rsidR="00DF05F8" w:rsidRPr="00DF05F8">
        <w:rPr>
          <w:noProof/>
          <w:color w:val="000000" w:themeColor="text1"/>
          <w:shd w:val="clear" w:color="auto" w:fill="FFFFFF"/>
          <w:vertAlign w:val="superscript"/>
        </w:rPr>
        <w:t>1</w:t>
      </w:r>
      <w:r w:rsidRPr="006E01CA">
        <w:rPr>
          <w:color w:val="000000" w:themeColor="text1"/>
          <w:shd w:val="clear" w:color="auto" w:fill="FFFFFF"/>
        </w:rPr>
        <w:fldChar w:fldCharType="end"/>
      </w:r>
      <w:r w:rsidRPr="00BB6A29">
        <w:rPr>
          <w:color w:val="000000" w:themeColor="text1"/>
          <w:shd w:val="clear" w:color="auto" w:fill="FFFFFF"/>
        </w:rPr>
        <w:t xml:space="preserve"> </w:t>
      </w:r>
      <w:r w:rsidRPr="006E01CA">
        <w:rPr>
          <w:color w:val="000000" w:themeColor="text1"/>
          <w:shd w:val="clear" w:color="auto" w:fill="FFFFFF"/>
        </w:rPr>
        <w:t>drift correction algorithm</w:t>
      </w:r>
      <w:r w:rsidRPr="006E01CA">
        <w:rPr>
          <w:color w:val="000000" w:themeColor="text1"/>
          <w:shd w:val="clear" w:color="auto" w:fill="FFFFFF"/>
          <w:vertAlign w:val="superscript"/>
        </w:rPr>
        <w:t>1</w:t>
      </w:r>
      <w:r w:rsidRPr="00BB6A29">
        <w:rPr>
          <w:color w:val="000000" w:themeColor="text1"/>
          <w:shd w:val="clear" w:color="auto" w:fill="FFFFFF"/>
        </w:rPr>
        <w:t xml:space="preserve"> t</w:t>
      </w:r>
      <w:r w:rsidRPr="00BB6A29">
        <w:t xml:space="preserve">hat utilizes the sub-pixel image registration as detailed in </w:t>
      </w:r>
      <w:proofErr w:type="spellStart"/>
      <w:r w:rsidRPr="006E01CA">
        <w:t>Guizar-Sicairos</w:t>
      </w:r>
      <w:proofErr w:type="spellEnd"/>
      <w:r w:rsidRPr="006E01CA">
        <w:t xml:space="preserve"> et. al.</w:t>
      </w:r>
      <w:r w:rsidRPr="006E01CA">
        <w:fldChar w:fldCharType="begin" w:fldLock="1"/>
      </w:r>
      <w:r w:rsidR="002F6E6D">
        <w:instrText>ADDIN CSL_CITATION {"citationItems":[{"id":"ITEM-1","itemData":{"DOI":"10.1364/ol.33.000156","ISSN":"0146-9592","PMID":"18197224","abstract":"Three new algorithms for 2D translation image registration to within a small fraction of a pixel that use nonlinear optimization and matrix-multiply discrete Fourier transforms are compared. These algorithms can achieve registration with an accuracy equivalent to that of the conventional fast Fourier transform upsampling approach in a small fraction of the computation time and with greatly reduced memory requirements. Their accuracy and computation time are compared for the purpose of evaluating a translation-invariant error metric.","author":[{"dropping-particle":"","family":"Guizar-Sicairos","given":"Manuel","non-dropping-particle":"","parse-names":false,"suffix":""},{"dropping-particle":"","family":"Thurman","given":"Samuel T.","non-dropping-particle":"","parse-names":false,"suffix":""},{"dropping-particle":"","family":"Fienup","given":"James R.","non-dropping-particle":"","parse-names":false,"suffix":""}],"container-title":"Optics Letters","id":"ITEM-1","issued":{"date-parts":[["2008"]]},"title":"Efficient subpixel image registration algorithms","type":"article-journal"},"uris":["http://www.mendeley.com/documents/?uuid=a3b7b9fe-5769-4291-83aa-a7516d2ede1d"]}],"mendeley":{"formattedCitation":"&lt;sup&gt;2&lt;/sup&gt;","plainTextFormattedCitation":"2","previouslyFormattedCitation":"&lt;sup&gt;2&lt;/sup&gt;"},"properties":{"noteIndex":0},"schema":"https://github.com/citation-style-language/schema/raw/master/csl-citation.json"}</w:instrText>
      </w:r>
      <w:r w:rsidRPr="006E01CA">
        <w:fldChar w:fldCharType="separate"/>
      </w:r>
      <w:r w:rsidR="00DF05F8" w:rsidRPr="00DF05F8">
        <w:rPr>
          <w:noProof/>
          <w:vertAlign w:val="superscript"/>
        </w:rPr>
        <w:t>2</w:t>
      </w:r>
      <w:r w:rsidRPr="006E01CA">
        <w:fldChar w:fldCharType="end"/>
      </w:r>
      <w:r w:rsidRPr="00BB6A29">
        <w:rPr>
          <w:vertAlign w:val="superscript"/>
        </w:rPr>
        <w:t>.</w:t>
      </w:r>
      <w:r w:rsidRPr="00BB6A29">
        <w:rPr>
          <w:color w:val="000000" w:themeColor="text1"/>
          <w:shd w:val="clear" w:color="auto" w:fill="FFFFFF"/>
        </w:rPr>
        <w:t xml:space="preserve"> In this method, each subsequent frame </w:t>
      </w:r>
      <w:r w:rsidRPr="00BB6A29">
        <w:rPr>
          <w:i/>
          <w:iCs/>
          <w:color w:val="000000" w:themeColor="text1"/>
          <w:shd w:val="clear" w:color="auto" w:fill="FFFFFF"/>
        </w:rPr>
        <w:t xml:space="preserve">N </w:t>
      </w:r>
      <w:r w:rsidRPr="00BB6A29">
        <w:rPr>
          <w:color w:val="000000" w:themeColor="text1"/>
          <w:shd w:val="clear" w:color="auto" w:fill="FFFFFF"/>
        </w:rPr>
        <w:t xml:space="preserve">is compared against the preceding frame </w:t>
      </w:r>
      <w:r w:rsidRPr="00BB6A29">
        <w:rPr>
          <w:i/>
          <w:iCs/>
          <w:color w:val="000000" w:themeColor="text1"/>
          <w:shd w:val="clear" w:color="auto" w:fill="FFFFFF"/>
        </w:rPr>
        <w:t>N-1</w:t>
      </w:r>
      <w:r w:rsidRPr="00BB6A29">
        <w:rPr>
          <w:color w:val="000000" w:themeColor="text1"/>
          <w:shd w:val="clear" w:color="auto" w:fill="FFFFFF"/>
        </w:rPr>
        <w:t xml:space="preserve"> via cross-correlation (Figure S1a)</w:t>
      </w:r>
      <w:r>
        <w:rPr>
          <w:color w:val="000000" w:themeColor="text1"/>
          <w:shd w:val="clear" w:color="auto" w:fill="FFFFFF"/>
        </w:rPr>
        <w:t xml:space="preserve">, </w:t>
      </w:r>
      <w:r w:rsidRPr="00BB6A29">
        <w:rPr>
          <w:color w:val="000000" w:themeColor="text1"/>
          <w:shd w:val="clear" w:color="auto" w:fill="FFFFFF"/>
        </w:rPr>
        <w:t xml:space="preserve">and based on the cross-correlation coefficient, either of the frames </w:t>
      </w:r>
      <w:r w:rsidRPr="00BB6A29">
        <w:rPr>
          <w:i/>
          <w:iCs/>
          <w:color w:val="000000" w:themeColor="text1"/>
          <w:shd w:val="clear" w:color="auto" w:fill="FFFFFF"/>
        </w:rPr>
        <w:t>N</w:t>
      </w:r>
      <w:r w:rsidRPr="00BB6A29">
        <w:rPr>
          <w:color w:val="000000" w:themeColor="text1"/>
          <w:shd w:val="clear" w:color="auto" w:fill="FFFFFF"/>
        </w:rPr>
        <w:t xml:space="preserve"> or </w:t>
      </w:r>
      <w:r w:rsidRPr="00BB6A29">
        <w:rPr>
          <w:i/>
          <w:iCs/>
          <w:color w:val="000000" w:themeColor="text1"/>
          <w:shd w:val="clear" w:color="auto" w:fill="FFFFFF"/>
        </w:rPr>
        <w:t>N-1</w:t>
      </w:r>
      <w:r w:rsidRPr="00BB6A29">
        <w:rPr>
          <w:color w:val="000000" w:themeColor="text1"/>
          <w:shd w:val="clear" w:color="auto" w:fill="FFFFFF"/>
        </w:rPr>
        <w:t xml:space="preserve"> was then shifted in the </w:t>
      </w:r>
      <w:r w:rsidRPr="00BB6A29">
        <w:rPr>
          <w:i/>
          <w:iCs/>
          <w:color w:val="000000" w:themeColor="text1"/>
          <w:shd w:val="clear" w:color="auto" w:fill="FFFFFF"/>
        </w:rPr>
        <w:t>X</w:t>
      </w:r>
      <w:r w:rsidRPr="00BB6A29">
        <w:rPr>
          <w:color w:val="000000" w:themeColor="text1"/>
          <w:shd w:val="clear" w:color="auto" w:fill="FFFFFF"/>
        </w:rPr>
        <w:t xml:space="preserve"> and </w:t>
      </w:r>
      <w:r w:rsidRPr="00BB6A29">
        <w:rPr>
          <w:i/>
          <w:iCs/>
          <w:color w:val="000000" w:themeColor="text1"/>
          <w:shd w:val="clear" w:color="auto" w:fill="FFFFFF"/>
        </w:rPr>
        <w:t>Y</w:t>
      </w:r>
      <w:r w:rsidRPr="00BB6A29">
        <w:rPr>
          <w:color w:val="000000" w:themeColor="text1"/>
          <w:shd w:val="clear" w:color="auto" w:fill="FFFFFF"/>
        </w:rPr>
        <w:t xml:space="preserve">-direction to compensate for the drift. A reference region (Figure S1b) containing dislocation features that persisted throughout the video was selected for drift correction. Figures S1c and S1d show the initial and final positions of the reference dislocations before and after the drift correction was applied. This measured drift correction was applied to the entire video (Figure S1e-S1f). Figure S1g showcases the magnitude of (thermal) drift correction applied in the spatial directions for each frame, which was found to be mainly in the </w:t>
      </w:r>
      <w:r w:rsidRPr="00BB6A29">
        <w:rPr>
          <w:i/>
          <w:iCs/>
          <w:color w:val="000000" w:themeColor="text1"/>
          <w:shd w:val="clear" w:color="auto" w:fill="FFFFFF"/>
        </w:rPr>
        <w:t>Y-</w:t>
      </w:r>
      <w:r w:rsidRPr="00BB6A29">
        <w:rPr>
          <w:color w:val="000000" w:themeColor="text1"/>
          <w:shd w:val="clear" w:color="auto" w:fill="FFFFFF"/>
        </w:rPr>
        <w:t xml:space="preserve">direction in this in-situ TEM video. Lastly, the contrast of the defect clusters was enhanced by applying background subtraction and </w:t>
      </w:r>
      <w:r w:rsidRPr="006E01CA">
        <w:rPr>
          <w:color w:val="000000" w:themeColor="text1"/>
          <w:shd w:val="clear" w:color="auto" w:fill="FFFFFF"/>
        </w:rPr>
        <w:t>full variance normalization</w:t>
      </w:r>
      <w:r w:rsidRPr="006E01CA">
        <w:rPr>
          <w:color w:val="000000" w:themeColor="text1"/>
          <w:shd w:val="clear" w:color="auto" w:fill="FFFFFF"/>
          <w:vertAlign w:val="superscript"/>
        </w:rPr>
        <w:t>2</w:t>
      </w:r>
      <w:r w:rsidRPr="00BB6A29">
        <w:rPr>
          <w:color w:val="000000" w:themeColor="text1"/>
          <w:shd w:val="clear" w:color="auto" w:fill="FFFFFF"/>
        </w:rPr>
        <w:t xml:space="preserve"> to the drift-corrected video (Figure S1h).</w:t>
      </w:r>
    </w:p>
    <w:p w14:paraId="112ABDCE" w14:textId="155DA60C" w:rsidR="00ED4732" w:rsidRDefault="00ED4732"/>
    <w:p w14:paraId="60386CBC" w14:textId="77777777" w:rsidR="00BA68F8" w:rsidRDefault="00BA68F8"/>
    <w:p w14:paraId="44B7CB36" w14:textId="318F4435" w:rsidR="00E40A45" w:rsidRDefault="00E40A45">
      <w:r w:rsidRPr="00910435">
        <w:rPr>
          <w:b/>
          <w:bCs/>
          <w:noProof/>
        </w:rPr>
        <w:lastRenderedPageBreak/>
        <mc:AlternateContent>
          <mc:Choice Requires="wps">
            <w:drawing>
              <wp:anchor distT="0" distB="0" distL="114300" distR="114300" simplePos="0" relativeHeight="251731968" behindDoc="0" locked="1" layoutInCell="1" allowOverlap="0" wp14:anchorId="3D32A68F" wp14:editId="1CDE0B57">
                <wp:simplePos x="0" y="0"/>
                <wp:positionH relativeFrom="margin">
                  <wp:align>center</wp:align>
                </wp:positionH>
                <wp:positionV relativeFrom="margin">
                  <wp:align>top</wp:align>
                </wp:positionV>
                <wp:extent cx="5879465" cy="5085715"/>
                <wp:effectExtent l="0" t="0" r="635" b="0"/>
                <wp:wrapSquare wrapText="bothSides"/>
                <wp:docPr id="3" name="Text Box 3"/>
                <wp:cNvGraphicFramePr/>
                <a:graphic xmlns:a="http://schemas.openxmlformats.org/drawingml/2006/main">
                  <a:graphicData uri="http://schemas.microsoft.com/office/word/2010/wordprocessingShape">
                    <wps:wsp>
                      <wps:cNvSpPr txBox="1"/>
                      <wps:spPr>
                        <a:xfrm>
                          <a:off x="0" y="0"/>
                          <a:ext cx="5879465" cy="5085715"/>
                        </a:xfrm>
                        <a:prstGeom prst="rect">
                          <a:avLst/>
                        </a:prstGeom>
                        <a:solidFill>
                          <a:schemeClr val="lt1"/>
                        </a:solidFill>
                        <a:ln w="6350">
                          <a:noFill/>
                        </a:ln>
                      </wps:spPr>
                      <wps:txbx>
                        <w:txbxContent>
                          <w:p w14:paraId="4A3E1FC7" w14:textId="77777777" w:rsidR="00E40A45" w:rsidRPr="00177E7F" w:rsidRDefault="00E40A45" w:rsidP="00E40A45">
                            <w:r>
                              <w:rPr>
                                <w:noProof/>
                              </w:rPr>
                              <w:drawing>
                                <wp:inline distT="0" distB="0" distL="0" distR="0" wp14:anchorId="2B92047B" wp14:editId="1BC2A645">
                                  <wp:extent cx="5690235" cy="3027680"/>
                                  <wp:effectExtent l="0" t="0" r="0" b="0"/>
                                  <wp:docPr id="9" name="Picture 9" descr="Graphical user interface,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map&#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5690235" cy="3027680"/>
                                          </a:xfrm>
                                          <a:prstGeom prst="rect">
                                            <a:avLst/>
                                          </a:prstGeom>
                                        </pic:spPr>
                                      </pic:pic>
                                    </a:graphicData>
                                  </a:graphic>
                                </wp:inline>
                              </w:drawing>
                            </w:r>
                          </w:p>
                          <w:p w14:paraId="4C55F4AD" w14:textId="2F373DCB" w:rsidR="00E40A45" w:rsidRDefault="00E40A45" w:rsidP="00E40A45">
                            <w:pPr>
                              <w:jc w:val="both"/>
                            </w:pPr>
                            <w:r w:rsidRPr="00564E0D">
                              <w:rPr>
                                <w:b/>
                                <w:bCs/>
                              </w:rPr>
                              <w:t>Figure S</w:t>
                            </w:r>
                            <w:r>
                              <w:rPr>
                                <w:b/>
                                <w:bCs/>
                              </w:rPr>
                              <w:t>1</w:t>
                            </w:r>
                            <w:r w:rsidRPr="00564E0D">
                              <w:t xml:space="preserve">. </w:t>
                            </w:r>
                            <w:r>
                              <w:t xml:space="preserve">In-situ TEM video </w:t>
                            </w:r>
                            <w:r>
                              <w:rPr>
                                <w:color w:val="000000" w:themeColor="text1"/>
                                <w:shd w:val="clear" w:color="auto" w:fill="FFFFFF"/>
                              </w:rPr>
                              <w:t>p</w:t>
                            </w:r>
                            <w:r w:rsidRPr="00E92BFD">
                              <w:rPr>
                                <w:color w:val="000000" w:themeColor="text1"/>
                                <w:shd w:val="clear" w:color="auto" w:fill="FFFFFF"/>
                              </w:rPr>
                              <w:t>re-</w:t>
                            </w:r>
                            <w:r w:rsidRPr="00F511A1">
                              <w:rPr>
                                <w:color w:val="000000" w:themeColor="text1"/>
                                <w:shd w:val="clear" w:color="auto" w:fill="FFFFFF"/>
                              </w:rPr>
                              <w:t>processing</w:t>
                            </w:r>
                            <w:r>
                              <w:rPr>
                                <w:color w:val="000000" w:themeColor="text1"/>
                                <w:shd w:val="clear" w:color="auto" w:fill="FFFFFF"/>
                              </w:rPr>
                              <w:t xml:space="preserve"> including</w:t>
                            </w:r>
                            <w:r w:rsidRPr="00600B18">
                              <w:rPr>
                                <w:color w:val="000000" w:themeColor="text1"/>
                                <w:shd w:val="clear" w:color="auto" w:fill="FFFFFF"/>
                              </w:rPr>
                              <w:t xml:space="preserve"> drift correction and </w:t>
                            </w:r>
                            <w:r>
                              <w:rPr>
                                <w:color w:val="000000" w:themeColor="text1"/>
                                <w:shd w:val="clear" w:color="auto" w:fill="FFFFFF"/>
                              </w:rPr>
                              <w:t>image</w:t>
                            </w:r>
                            <w:r w:rsidRPr="00600B18">
                              <w:rPr>
                                <w:color w:val="000000" w:themeColor="text1"/>
                                <w:shd w:val="clear" w:color="auto" w:fill="FFFFFF"/>
                              </w:rPr>
                              <w:t xml:space="preserve"> normalization</w:t>
                            </w:r>
                            <w:r w:rsidRPr="00564E0D">
                              <w:t xml:space="preserve">. (a) </w:t>
                            </w:r>
                            <w:r>
                              <w:t xml:space="preserve">Illustration of cross-correlation algorithm. </w:t>
                            </w:r>
                            <w:r w:rsidRPr="00564E0D">
                              <w:t>(b) For better accuracy</w:t>
                            </w:r>
                            <w:r>
                              <w:t>,</w:t>
                            </w:r>
                            <w:r w:rsidRPr="00564E0D">
                              <w:t xml:space="preserve"> a reference region is selected to correct the drift. (c) Illustrating the drift present in the whole sequence by comparing dislocatio</w:t>
                            </w:r>
                            <w:r>
                              <w:t>n</w:t>
                            </w:r>
                            <w:r w:rsidRPr="00564E0D">
                              <w:t xml:space="preserve"> </w:t>
                            </w:r>
                            <w:r>
                              <w:t>position</w:t>
                            </w:r>
                            <w:r w:rsidRPr="00564E0D">
                              <w:t xml:space="preserve"> at the first and the last frame. (d) </w:t>
                            </w:r>
                            <w:r>
                              <w:t>Showing</w:t>
                            </w:r>
                            <w:r w:rsidRPr="00564E0D">
                              <w:t xml:space="preserve"> the same comparison as in </w:t>
                            </w:r>
                            <w:r>
                              <w:t>S1</w:t>
                            </w:r>
                            <w:r w:rsidRPr="00564E0D">
                              <w:t>c but i</w:t>
                            </w:r>
                            <w:r>
                              <w:t>n</w:t>
                            </w:r>
                            <w:r w:rsidRPr="00564E0D">
                              <w:t xml:space="preserve"> drift corrected images. </w:t>
                            </w:r>
                            <w:r>
                              <w:t xml:space="preserve">The relative shift in dislocations is now pointing in different directions revealing real movements. This indicates that the linear drift is corrected. </w:t>
                            </w:r>
                            <w:r w:rsidRPr="00564E0D">
                              <w:t>(e-f) Comparing the same region</w:t>
                            </w:r>
                            <w:r>
                              <w:t xml:space="preserve"> for drift correction</w:t>
                            </w:r>
                            <w:r w:rsidRPr="00564E0D">
                              <w:t xml:space="preserve"> in the first and last </w:t>
                            </w:r>
                            <w:r>
                              <w:t>video</w:t>
                            </w:r>
                            <w:r w:rsidRPr="00564E0D">
                              <w:t xml:space="preserve"> frame</w:t>
                            </w:r>
                            <w:r>
                              <w:t xml:space="preserve"> </w:t>
                            </w:r>
                            <w:r w:rsidRPr="00564E0D">
                              <w:t>(e) before and (f)</w:t>
                            </w:r>
                            <w:r>
                              <w:t xml:space="preserve"> </w:t>
                            </w:r>
                            <w:r w:rsidRPr="00564E0D">
                              <w:t xml:space="preserve">after drift correction. (g) </w:t>
                            </w:r>
                            <w:r>
                              <w:t>The t</w:t>
                            </w:r>
                            <w:r w:rsidRPr="00564E0D">
                              <w:t>otal drift</w:t>
                            </w:r>
                            <w:r>
                              <w:t xml:space="preserve"> of</w:t>
                            </w:r>
                            <w:r w:rsidRPr="00564E0D">
                              <w:t xml:space="preserve"> ~25px is corrected in the </w:t>
                            </w:r>
                            <w:r w:rsidRPr="0039046A">
                              <w:rPr>
                                <w:i/>
                                <w:iCs/>
                              </w:rPr>
                              <w:t>Y</w:t>
                            </w:r>
                            <w:r w:rsidRPr="00564E0D">
                              <w:t xml:space="preserve">-direction and ~3 </w:t>
                            </w:r>
                            <w:proofErr w:type="spellStart"/>
                            <w:r w:rsidRPr="00564E0D">
                              <w:t>px</w:t>
                            </w:r>
                            <w:proofErr w:type="spellEnd"/>
                            <w:r w:rsidRPr="00564E0D">
                              <w:t xml:space="preserve"> in the</w:t>
                            </w:r>
                            <w:r w:rsidRPr="0039046A">
                              <w:rPr>
                                <w:i/>
                                <w:iCs/>
                              </w:rPr>
                              <w:t xml:space="preserve"> X</w:t>
                            </w:r>
                            <w:r w:rsidRPr="00564E0D">
                              <w:t xml:space="preserve">-direction. (h) </w:t>
                            </w:r>
                            <w:r>
                              <w:t>B</w:t>
                            </w:r>
                            <w:r w:rsidRPr="00564E0D">
                              <w:t>ackground subtraction and variance normaliz</w:t>
                            </w:r>
                            <w:r>
                              <w:t xml:space="preserve">ation were </w:t>
                            </w:r>
                            <w:r w:rsidRPr="00564E0D">
                              <w:t xml:space="preserve">applied </w:t>
                            </w:r>
                            <w:r>
                              <w:t>to</w:t>
                            </w:r>
                            <w:r w:rsidRPr="00564E0D">
                              <w:t xml:space="preserve"> the image sequences to enhance the </w:t>
                            </w:r>
                            <w:r>
                              <w:t>TEM image/</w:t>
                            </w:r>
                            <w:r w:rsidRPr="00564E0D">
                              <w:t>defect contrast.</w:t>
                            </w:r>
                            <w:r>
                              <w:t xml:space="preserve"> The difference can be directly observed by comparing (b) with (h). </w:t>
                            </w:r>
                          </w:p>
                          <w:p w14:paraId="18987375" w14:textId="77777777" w:rsidR="00E40A45" w:rsidRPr="00564E0D" w:rsidRDefault="00E40A45" w:rsidP="00E40A45">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2A68F" id="_x0000_t202" coordsize="21600,21600" o:spt="202" path="m,l,21600r21600,l21600,xe">
                <v:stroke joinstyle="miter"/>
                <v:path gradientshapeok="t" o:connecttype="rect"/>
              </v:shapetype>
              <v:shape id="Text Box 3" o:spid="_x0000_s1026" type="#_x0000_t202" style="position:absolute;margin-left:0;margin-top:0;width:462.95pt;height:400.45pt;z-index:25173196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" o:allowoverlap="f" fillcolor="white [3201]" stroked="f" strokeweight=".5pt">
                <v:textbox>
                  <w:txbxContent>
                    <w:p w14:paraId="4A3E1FC7" w14:textId="77777777" w:rsidR="00E40A45" w:rsidRPr="00177E7F" w:rsidRDefault="00E40A45" w:rsidP="00E40A45">
                      <w:r>
                        <w:rPr>
                          <w:noProof/>
                        </w:rPr>
                        <w:drawing>
                          <wp:inline distT="0" distB="0" distL="0" distR="0" wp14:anchorId="2B92047B" wp14:editId="1BC2A645">
                            <wp:extent cx="5690235" cy="3027680"/>
                            <wp:effectExtent l="0" t="0" r="0" b="0"/>
                            <wp:docPr id="9" name="Picture 9" descr="Graphical user interface,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map&#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690235" cy="3027680"/>
                                    </a:xfrm>
                                    <a:prstGeom prst="rect">
                                      <a:avLst/>
                                    </a:prstGeom>
                                  </pic:spPr>
                                </pic:pic>
                              </a:graphicData>
                            </a:graphic>
                          </wp:inline>
                        </w:drawing>
                      </w:r>
                    </w:p>
                    <w:p w14:paraId="4C55F4AD" w14:textId="2F373DCB" w:rsidR="00E40A45" w:rsidRDefault="00E40A45" w:rsidP="00E40A45">
                      <w:pPr>
                        <w:jc w:val="both"/>
                      </w:pPr>
                      <w:r w:rsidRPr="00564E0D">
                        <w:rPr>
                          <w:b/>
                          <w:bCs/>
                        </w:rPr>
                        <w:t>Figure S</w:t>
                      </w:r>
                      <w:r>
                        <w:rPr>
                          <w:b/>
                          <w:bCs/>
                        </w:rPr>
                        <w:t>1</w:t>
                      </w:r>
                      <w:r w:rsidRPr="00564E0D">
                        <w:t xml:space="preserve">. </w:t>
                      </w:r>
                      <w:r>
                        <w:t xml:space="preserve">In-situ TEM video </w:t>
                      </w:r>
                      <w:r>
                        <w:rPr>
                          <w:color w:val="000000" w:themeColor="text1"/>
                          <w:shd w:val="clear" w:color="auto" w:fill="FFFFFF"/>
                        </w:rPr>
                        <w:t>p</w:t>
                      </w:r>
                      <w:r w:rsidRPr="00E92BFD">
                        <w:rPr>
                          <w:color w:val="000000" w:themeColor="text1"/>
                          <w:shd w:val="clear" w:color="auto" w:fill="FFFFFF"/>
                        </w:rPr>
                        <w:t>re-</w:t>
                      </w:r>
                      <w:r w:rsidRPr="00F511A1">
                        <w:rPr>
                          <w:color w:val="000000" w:themeColor="text1"/>
                          <w:shd w:val="clear" w:color="auto" w:fill="FFFFFF"/>
                        </w:rPr>
                        <w:t>processing</w:t>
                      </w:r>
                      <w:r>
                        <w:rPr>
                          <w:color w:val="000000" w:themeColor="text1"/>
                          <w:shd w:val="clear" w:color="auto" w:fill="FFFFFF"/>
                        </w:rPr>
                        <w:t xml:space="preserve"> including</w:t>
                      </w:r>
                      <w:r w:rsidRPr="00600B18">
                        <w:rPr>
                          <w:color w:val="000000" w:themeColor="text1"/>
                          <w:shd w:val="clear" w:color="auto" w:fill="FFFFFF"/>
                        </w:rPr>
                        <w:t xml:space="preserve"> drift correction and </w:t>
                      </w:r>
                      <w:r>
                        <w:rPr>
                          <w:color w:val="000000" w:themeColor="text1"/>
                          <w:shd w:val="clear" w:color="auto" w:fill="FFFFFF"/>
                        </w:rPr>
                        <w:t>image</w:t>
                      </w:r>
                      <w:r w:rsidRPr="00600B18">
                        <w:rPr>
                          <w:color w:val="000000" w:themeColor="text1"/>
                          <w:shd w:val="clear" w:color="auto" w:fill="FFFFFF"/>
                        </w:rPr>
                        <w:t xml:space="preserve"> normalization</w:t>
                      </w:r>
                      <w:r w:rsidRPr="00564E0D">
                        <w:t xml:space="preserve">. (a) </w:t>
                      </w:r>
                      <w:r>
                        <w:t xml:space="preserve">Illustration of cross-correlation algorithm. </w:t>
                      </w:r>
                      <w:r w:rsidRPr="00564E0D">
                        <w:t>(b) For better accuracy</w:t>
                      </w:r>
                      <w:r>
                        <w:t>,</w:t>
                      </w:r>
                      <w:r w:rsidRPr="00564E0D">
                        <w:t xml:space="preserve"> a reference region is selected to correct the drift. (c) Illustrating the drift present in the whole sequence by comparing dislocatio</w:t>
                      </w:r>
                      <w:r>
                        <w:t>n</w:t>
                      </w:r>
                      <w:r w:rsidRPr="00564E0D">
                        <w:t xml:space="preserve"> </w:t>
                      </w:r>
                      <w:r>
                        <w:t>position</w:t>
                      </w:r>
                      <w:r w:rsidRPr="00564E0D">
                        <w:t xml:space="preserve"> at the first and the last frame. (d) </w:t>
                      </w:r>
                      <w:r>
                        <w:t>Showing</w:t>
                      </w:r>
                      <w:r w:rsidRPr="00564E0D">
                        <w:t xml:space="preserve"> the same comparison as in </w:t>
                      </w:r>
                      <w:r>
                        <w:t>S1</w:t>
                      </w:r>
                      <w:r w:rsidRPr="00564E0D">
                        <w:t>c but i</w:t>
                      </w:r>
                      <w:r>
                        <w:t>n</w:t>
                      </w:r>
                      <w:r w:rsidRPr="00564E0D">
                        <w:t xml:space="preserve"> drift corrected images. </w:t>
                      </w:r>
                      <w:r>
                        <w:t xml:space="preserve">The relative shift in dislocations is now pointing in different directions revealing real movements. This indicates that the linear drift is corrected. </w:t>
                      </w:r>
                      <w:r w:rsidRPr="00564E0D">
                        <w:t>(e-f) Comparing the same region</w:t>
                      </w:r>
                      <w:r>
                        <w:t xml:space="preserve"> for drift correction</w:t>
                      </w:r>
                      <w:r w:rsidRPr="00564E0D">
                        <w:t xml:space="preserve"> in the first and last </w:t>
                      </w:r>
                      <w:r>
                        <w:t>video</w:t>
                      </w:r>
                      <w:r w:rsidRPr="00564E0D">
                        <w:t xml:space="preserve"> frame</w:t>
                      </w:r>
                      <w:r>
                        <w:t xml:space="preserve"> </w:t>
                      </w:r>
                      <w:r w:rsidRPr="00564E0D">
                        <w:t>(e) before and (f)</w:t>
                      </w:r>
                      <w:r>
                        <w:t xml:space="preserve"> </w:t>
                      </w:r>
                      <w:r w:rsidRPr="00564E0D">
                        <w:t xml:space="preserve">after drift correction. (g) </w:t>
                      </w:r>
                      <w:r>
                        <w:t>The t</w:t>
                      </w:r>
                      <w:r w:rsidRPr="00564E0D">
                        <w:t>otal drift</w:t>
                      </w:r>
                      <w:r>
                        <w:t xml:space="preserve"> of</w:t>
                      </w:r>
                      <w:r w:rsidRPr="00564E0D">
                        <w:t xml:space="preserve"> ~25px is corrected in the </w:t>
                      </w:r>
                      <w:r w:rsidRPr="0039046A">
                        <w:rPr>
                          <w:i/>
                          <w:iCs/>
                        </w:rPr>
                        <w:t>Y</w:t>
                      </w:r>
                      <w:r w:rsidRPr="00564E0D">
                        <w:t xml:space="preserve">-direction and ~3 </w:t>
                      </w:r>
                      <w:proofErr w:type="spellStart"/>
                      <w:r w:rsidRPr="00564E0D">
                        <w:t>px</w:t>
                      </w:r>
                      <w:proofErr w:type="spellEnd"/>
                      <w:r w:rsidRPr="00564E0D">
                        <w:t xml:space="preserve"> in the</w:t>
                      </w:r>
                      <w:r w:rsidRPr="0039046A">
                        <w:rPr>
                          <w:i/>
                          <w:iCs/>
                        </w:rPr>
                        <w:t xml:space="preserve"> X</w:t>
                      </w:r>
                      <w:r w:rsidRPr="00564E0D">
                        <w:t xml:space="preserve">-direction. (h) </w:t>
                      </w:r>
                      <w:r>
                        <w:t>B</w:t>
                      </w:r>
                      <w:r w:rsidRPr="00564E0D">
                        <w:t>ackground subtraction and variance normaliz</w:t>
                      </w:r>
                      <w:r>
                        <w:t xml:space="preserve">ation were </w:t>
                      </w:r>
                      <w:r w:rsidRPr="00564E0D">
                        <w:t xml:space="preserve">applied </w:t>
                      </w:r>
                      <w:r>
                        <w:t>to</w:t>
                      </w:r>
                      <w:r w:rsidRPr="00564E0D">
                        <w:t xml:space="preserve"> the image sequences to enhance the </w:t>
                      </w:r>
                      <w:r>
                        <w:t>TEM image/</w:t>
                      </w:r>
                      <w:r w:rsidRPr="00564E0D">
                        <w:t>defect contrast.</w:t>
                      </w:r>
                      <w:r>
                        <w:t xml:space="preserve"> The difference can be directly observed by comparing (b) with (h). </w:t>
                      </w:r>
                    </w:p>
                    <w:p w14:paraId="18987375" w14:textId="77777777" w:rsidR="00E40A45" w:rsidRPr="00564E0D" w:rsidRDefault="00E40A45" w:rsidP="00E40A45">
                      <w:pPr>
                        <w:jc w:val="both"/>
                      </w:pPr>
                    </w:p>
                  </w:txbxContent>
                </v:textbox>
                <w10:wrap type="square" anchorx="margin" anchory="margin"/>
                <w10:anchorlock/>
              </v:shape>
            </w:pict>
          </mc:Fallback>
        </mc:AlternateContent>
      </w:r>
    </w:p>
    <w:p w14:paraId="5787DFCF" w14:textId="55370BBF" w:rsidR="00E40A45" w:rsidRDefault="00E40A45"/>
    <w:p w14:paraId="3BCA8437" w14:textId="1F61FEA0" w:rsidR="00BA68F8" w:rsidRDefault="00BA68F8"/>
    <w:p w14:paraId="0D7203DD" w14:textId="77777777" w:rsidR="00BA68F8" w:rsidRDefault="00BA68F8"/>
    <w:p w14:paraId="0679385D" w14:textId="0881E440" w:rsidR="00F43351" w:rsidRPr="00177E7F" w:rsidRDefault="00F43351" w:rsidP="00F43351">
      <w:pPr>
        <w:rPr>
          <w:b/>
          <w:bCs/>
        </w:rPr>
      </w:pPr>
      <w:r>
        <w:rPr>
          <w:b/>
          <w:bCs/>
        </w:rPr>
        <w:t>2. Divi</w:t>
      </w:r>
      <w:r w:rsidR="00D92477">
        <w:rPr>
          <w:b/>
          <w:bCs/>
        </w:rPr>
        <w:t>sion of</w:t>
      </w:r>
      <w:r>
        <w:rPr>
          <w:b/>
          <w:bCs/>
        </w:rPr>
        <w:t xml:space="preserve"> </w:t>
      </w:r>
      <w:r w:rsidR="00987DF4">
        <w:rPr>
          <w:b/>
          <w:bCs/>
        </w:rPr>
        <w:t>Annotated</w:t>
      </w:r>
      <w:r>
        <w:rPr>
          <w:b/>
          <w:bCs/>
        </w:rPr>
        <w:t xml:space="preserve"> in-situ TEM Video for Model Training, Validation, and Testing</w:t>
      </w:r>
    </w:p>
    <w:p w14:paraId="7373EEAC" w14:textId="77777777" w:rsidR="00F43351" w:rsidRDefault="00F43351" w:rsidP="00F43351"/>
    <w:p w14:paraId="1805E8C1" w14:textId="77777777" w:rsidR="00E40A45" w:rsidRDefault="00F43351" w:rsidP="00387743">
      <w:r>
        <w:t>Supplementary Figure S2a schematically shows how the ground truth labeled in-situ TEM video was divided into eight sequences</w:t>
      </w:r>
      <w:r w:rsidR="00D92477">
        <w:t xml:space="preserve">. </w:t>
      </w:r>
      <w:r>
        <w:t>The total number of defect clusters and unique defect tracks is shown in Supplementary Fig. S2b.</w:t>
      </w:r>
    </w:p>
    <w:p w14:paraId="7EC0E444" w14:textId="77777777" w:rsidR="00E40A45" w:rsidRDefault="00E40A45" w:rsidP="00387743"/>
    <w:p w14:paraId="4A5981D2" w14:textId="2D813E16" w:rsidR="005A1C51" w:rsidRDefault="00F43351" w:rsidP="00387743">
      <w:pPr>
        <w:rPr>
          <w:b/>
          <w:bCs/>
          <w:color w:val="000000" w:themeColor="text1"/>
          <w:sz w:val="28"/>
          <w:szCs w:val="28"/>
          <w:shd w:val="clear" w:color="auto" w:fill="FFFFFF"/>
        </w:rPr>
      </w:pPr>
      <w:r>
        <w:rPr>
          <w:noProof/>
          <w:color w:val="000000" w:themeColor="text1"/>
        </w:rPr>
        <w:lastRenderedPageBreak/>
        <mc:AlternateContent>
          <mc:Choice Requires="wps">
            <w:drawing>
              <wp:anchor distT="0" distB="0" distL="114300" distR="114300" simplePos="0" relativeHeight="251719680" behindDoc="0" locked="1" layoutInCell="1" allowOverlap="0" wp14:anchorId="79FF901D" wp14:editId="2F04BC18">
                <wp:simplePos x="0" y="0"/>
                <wp:positionH relativeFrom="margin">
                  <wp:align>center</wp:align>
                </wp:positionH>
                <wp:positionV relativeFrom="margin">
                  <wp:align>top</wp:align>
                </wp:positionV>
                <wp:extent cx="5879465" cy="3500755"/>
                <wp:effectExtent l="0" t="0" r="635" b="4445"/>
                <wp:wrapSquare wrapText="bothSides"/>
                <wp:docPr id="33" name="Text Box 33"/>
                <wp:cNvGraphicFramePr/>
                <a:graphic xmlns:a="http://schemas.openxmlformats.org/drawingml/2006/main">
                  <a:graphicData uri="http://schemas.microsoft.com/office/word/2010/wordprocessingShape">
                    <wps:wsp>
                      <wps:cNvSpPr txBox="1"/>
                      <wps:spPr>
                        <a:xfrm>
                          <a:off x="0" y="0"/>
                          <a:ext cx="5879465" cy="3500846"/>
                        </a:xfrm>
                        <a:prstGeom prst="rect">
                          <a:avLst/>
                        </a:prstGeom>
                        <a:solidFill>
                          <a:schemeClr val="lt1"/>
                        </a:solidFill>
                        <a:ln w="6350">
                          <a:noFill/>
                        </a:ln>
                      </wps:spPr>
                      <wps:txbx>
                        <w:txbxContent>
                          <w:p w14:paraId="2BD5543D" w14:textId="77777777" w:rsidR="00F43351" w:rsidRDefault="00F43351" w:rsidP="00955C66">
                            <w:pPr>
                              <w:jc w:val="center"/>
                              <w:rPr>
                                <w:rFonts w:ascii="Arial" w:hAnsi="Arial" w:cs="Arial"/>
                                <w:b/>
                                <w:bCs/>
                                <w:sz w:val="20"/>
                                <w:szCs w:val="20"/>
                              </w:rPr>
                            </w:pPr>
                            <w:r>
                              <w:rPr>
                                <w:rFonts w:ascii="Arial" w:hAnsi="Arial" w:cs="Arial"/>
                                <w:b/>
                                <w:bCs/>
                                <w:noProof/>
                                <w:sz w:val="20"/>
                                <w:szCs w:val="20"/>
                              </w:rPr>
                              <w:drawing>
                                <wp:inline distT="0" distB="0" distL="0" distR="0" wp14:anchorId="4821EFA0" wp14:editId="58F2A145">
                                  <wp:extent cx="5147115" cy="2396358"/>
                                  <wp:effectExtent l="0" t="0" r="0" b="4445"/>
                                  <wp:docPr id="34" name="Picture 3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176534" cy="2410055"/>
                                          </a:xfrm>
                                          <a:prstGeom prst="rect">
                                            <a:avLst/>
                                          </a:prstGeom>
                                        </pic:spPr>
                                      </pic:pic>
                                    </a:graphicData>
                                  </a:graphic>
                                </wp:inline>
                              </w:drawing>
                            </w:r>
                          </w:p>
                          <w:p w14:paraId="320D6D2C" w14:textId="2C0D8EBD" w:rsidR="00F43351" w:rsidRPr="00564E0D" w:rsidRDefault="00F43351" w:rsidP="00F43351">
                            <w:pPr>
                              <w:jc w:val="both"/>
                            </w:pPr>
                            <w:r w:rsidRPr="00564E0D">
                              <w:rPr>
                                <w:b/>
                                <w:bCs/>
                              </w:rPr>
                              <w:t>Figure S</w:t>
                            </w:r>
                            <w:r>
                              <w:rPr>
                                <w:b/>
                                <w:bCs/>
                              </w:rPr>
                              <w:t>2</w:t>
                            </w:r>
                            <w:r w:rsidRPr="00564E0D">
                              <w:t xml:space="preserve">. </w:t>
                            </w:r>
                            <w:r>
                              <w:t xml:space="preserve">Schematics of the ground truth labeled in-situ TEM video divided into train-test sets. (a) </w:t>
                            </w:r>
                            <w:r w:rsidRPr="00C04EA1">
                              <w:t xml:space="preserve">The </w:t>
                            </w:r>
                            <w:r>
                              <w:rPr>
                                <w:color w:val="000000" w:themeColor="text1"/>
                                <w:shd w:val="clear" w:color="auto" w:fill="FFFFFF"/>
                              </w:rPr>
                              <w:t xml:space="preserve">1200-frame </w:t>
                            </w:r>
                            <w:r>
                              <w:t xml:space="preserve">(each </w:t>
                            </w:r>
                            <w:r w:rsidRPr="00600B18">
                              <w:rPr>
                                <w:color w:val="000000" w:themeColor="text1"/>
                                <w:shd w:val="clear" w:color="auto" w:fill="FFFFFF"/>
                              </w:rPr>
                              <w:t xml:space="preserve">2048 </w:t>
                            </w:r>
                            <w:r w:rsidRPr="00BB0A57">
                              <w:rPr>
                                <w:color w:val="000000" w:themeColor="text1"/>
                                <w:shd w:val="clear" w:color="auto" w:fill="FFFFFF"/>
                              </w:rPr>
                              <w:t>×</w:t>
                            </w:r>
                            <w:r w:rsidRPr="00600B18">
                              <w:rPr>
                                <w:color w:val="000000" w:themeColor="text1"/>
                                <w:shd w:val="clear" w:color="auto" w:fill="FFFFFF"/>
                              </w:rPr>
                              <w:t xml:space="preserve"> 2048</w:t>
                            </w:r>
                            <w:r>
                              <w:rPr>
                                <w:color w:val="000000" w:themeColor="text1"/>
                                <w:shd w:val="clear" w:color="auto" w:fill="FFFFFF"/>
                              </w:rPr>
                              <w:t xml:space="preserve"> pixels) TEM video</w:t>
                            </w:r>
                            <w:r w:rsidRPr="00C04EA1" w:rsidDel="00CC03BB">
                              <w:t xml:space="preserve"> </w:t>
                            </w:r>
                            <w:r w:rsidRPr="00C04EA1">
                              <w:t xml:space="preserve">was </w:t>
                            </w:r>
                            <w:r>
                              <w:t>divided</w:t>
                            </w:r>
                            <w:r w:rsidRPr="00C04EA1">
                              <w:t xml:space="preserve"> into eight </w:t>
                            </w:r>
                            <w:r>
                              <w:t xml:space="preserve">smaller </w:t>
                            </w:r>
                            <w:r w:rsidRPr="00C04EA1">
                              <w:t>1024</w:t>
                            </w:r>
                            <w:r>
                              <w:t xml:space="preserve"> </w:t>
                            </w:r>
                            <w:r w:rsidRPr="00BB0A57">
                              <w:rPr>
                                <w:color w:val="000000" w:themeColor="text1"/>
                                <w:shd w:val="clear" w:color="auto" w:fill="FFFFFF"/>
                              </w:rPr>
                              <w:t>×</w:t>
                            </w:r>
                            <w:r>
                              <w:rPr>
                                <w:color w:val="000000" w:themeColor="text1"/>
                                <w:shd w:val="clear" w:color="auto" w:fill="FFFFFF"/>
                              </w:rPr>
                              <w:t xml:space="preserve"> </w:t>
                            </w:r>
                            <w:r w:rsidRPr="00C04EA1">
                              <w:t xml:space="preserve">512 </w:t>
                            </w:r>
                            <w:r w:rsidR="00D92477">
                              <w:t xml:space="preserve">pixels </w:t>
                            </w:r>
                            <w:r>
                              <w:t xml:space="preserve">frames of the same time </w:t>
                            </w:r>
                            <w:r w:rsidRPr="00C04EA1">
                              <w:t>sequence</w:t>
                            </w:r>
                            <w:r>
                              <w:t>s, which were used as for MOT model training, validation, and test. (b) The plot of the total numbers of defect clusters and the defect clusters with a unique ID in each of the eight divided sequences.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F901D" id="Text Box 33" o:spid="_x0000_s1027" type="#_x0000_t202" style="position:absolute;margin-left:0;margin-top:0;width:462.95pt;height:275.65pt;z-index:25171968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" o:allowoverlap="f" fillcolor="white [3201]" stroked="f" strokeweight=".5pt">
                <v:textbox>
                  <w:txbxContent>
                    <w:p w14:paraId="2BD5543D" w14:textId="77777777" w:rsidR="00F43351" w:rsidRDefault="00F43351" w:rsidP="00955C66">
                      <w:pPr>
                        <w:jc w:val="center"/>
                        <w:rPr>
                          <w:rFonts w:ascii="Arial" w:hAnsi="Arial" w:cs="Arial"/>
                          <w:b/>
                          <w:bCs/>
                          <w:sz w:val="20"/>
                          <w:szCs w:val="20"/>
                        </w:rPr>
                      </w:pPr>
                      <w:r>
                        <w:rPr>
                          <w:rFonts w:ascii="Arial" w:hAnsi="Arial" w:cs="Arial"/>
                          <w:b/>
                          <w:bCs/>
                          <w:noProof/>
                          <w:sz w:val="20"/>
                          <w:szCs w:val="20"/>
                        </w:rPr>
                        <w:drawing>
                          <wp:inline distT="0" distB="0" distL="0" distR="0" wp14:anchorId="4821EFA0" wp14:editId="58F2A145">
                            <wp:extent cx="5147115" cy="2396358"/>
                            <wp:effectExtent l="0" t="0" r="0" b="4445"/>
                            <wp:docPr id="34" name="Picture 3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176534" cy="2410055"/>
                                    </a:xfrm>
                                    <a:prstGeom prst="rect">
                                      <a:avLst/>
                                    </a:prstGeom>
                                  </pic:spPr>
                                </pic:pic>
                              </a:graphicData>
                            </a:graphic>
                          </wp:inline>
                        </w:drawing>
                      </w:r>
                    </w:p>
                    <w:p w14:paraId="320D6D2C" w14:textId="2C0D8EBD" w:rsidR="00F43351" w:rsidRPr="00564E0D" w:rsidRDefault="00F43351" w:rsidP="00F43351">
                      <w:pPr>
                        <w:jc w:val="both"/>
                      </w:pPr>
                      <w:r w:rsidRPr="00564E0D">
                        <w:rPr>
                          <w:b/>
                          <w:bCs/>
                        </w:rPr>
                        <w:t>Figure S</w:t>
                      </w:r>
                      <w:r>
                        <w:rPr>
                          <w:b/>
                          <w:bCs/>
                        </w:rPr>
                        <w:t>2</w:t>
                      </w:r>
                      <w:r w:rsidRPr="00564E0D">
                        <w:t xml:space="preserve">. </w:t>
                      </w:r>
                      <w:r>
                        <w:t xml:space="preserve">Schematics of the ground truth labeled in-situ TEM video divided into train-test sets. (a) </w:t>
                      </w:r>
                      <w:r w:rsidRPr="00C04EA1">
                        <w:t xml:space="preserve">The </w:t>
                      </w:r>
                      <w:r>
                        <w:rPr>
                          <w:color w:val="000000" w:themeColor="text1"/>
                          <w:shd w:val="clear" w:color="auto" w:fill="FFFFFF"/>
                        </w:rPr>
                        <w:t xml:space="preserve">1200-frame </w:t>
                      </w:r>
                      <w:r>
                        <w:t xml:space="preserve">(each </w:t>
                      </w:r>
                      <w:r w:rsidRPr="00600B18">
                        <w:rPr>
                          <w:color w:val="000000" w:themeColor="text1"/>
                          <w:shd w:val="clear" w:color="auto" w:fill="FFFFFF"/>
                        </w:rPr>
                        <w:t xml:space="preserve">2048 </w:t>
                      </w:r>
                      <w:r w:rsidRPr="00BB0A57">
                        <w:rPr>
                          <w:color w:val="000000" w:themeColor="text1"/>
                          <w:shd w:val="clear" w:color="auto" w:fill="FFFFFF"/>
                        </w:rPr>
                        <w:t>×</w:t>
                      </w:r>
                      <w:r w:rsidRPr="00600B18">
                        <w:rPr>
                          <w:color w:val="000000" w:themeColor="text1"/>
                          <w:shd w:val="clear" w:color="auto" w:fill="FFFFFF"/>
                        </w:rPr>
                        <w:t xml:space="preserve"> 2048</w:t>
                      </w:r>
                      <w:r>
                        <w:rPr>
                          <w:color w:val="000000" w:themeColor="text1"/>
                          <w:shd w:val="clear" w:color="auto" w:fill="FFFFFF"/>
                        </w:rPr>
                        <w:t xml:space="preserve"> pixels) TEM video</w:t>
                      </w:r>
                      <w:r w:rsidRPr="00C04EA1" w:rsidDel="00CC03BB">
                        <w:t xml:space="preserve"> </w:t>
                      </w:r>
                      <w:r w:rsidRPr="00C04EA1">
                        <w:t xml:space="preserve">was </w:t>
                      </w:r>
                      <w:r>
                        <w:t>divided</w:t>
                      </w:r>
                      <w:r w:rsidRPr="00C04EA1">
                        <w:t xml:space="preserve"> into eight </w:t>
                      </w:r>
                      <w:r>
                        <w:t xml:space="preserve">smaller </w:t>
                      </w:r>
                      <w:r w:rsidRPr="00C04EA1">
                        <w:t>1024</w:t>
                      </w:r>
                      <w:r>
                        <w:t xml:space="preserve"> </w:t>
                      </w:r>
                      <w:r w:rsidRPr="00BB0A57">
                        <w:rPr>
                          <w:color w:val="000000" w:themeColor="text1"/>
                          <w:shd w:val="clear" w:color="auto" w:fill="FFFFFF"/>
                        </w:rPr>
                        <w:t>×</w:t>
                      </w:r>
                      <w:r>
                        <w:rPr>
                          <w:color w:val="000000" w:themeColor="text1"/>
                          <w:shd w:val="clear" w:color="auto" w:fill="FFFFFF"/>
                        </w:rPr>
                        <w:t xml:space="preserve"> </w:t>
                      </w:r>
                      <w:r w:rsidRPr="00C04EA1">
                        <w:t xml:space="preserve">512 </w:t>
                      </w:r>
                      <w:r w:rsidR="00D92477">
                        <w:t xml:space="preserve">pixels </w:t>
                      </w:r>
                      <w:r>
                        <w:t xml:space="preserve">frames of the same time </w:t>
                      </w:r>
                      <w:r w:rsidRPr="00C04EA1">
                        <w:t>sequence</w:t>
                      </w:r>
                      <w:r>
                        <w:t>s, which were used as for MOT model training, validation, and test. (b) The plot of the total numbers of defect clusters and the defect clusters with a unique ID in each of the eight divided sequences.</w:t>
                      </w:r>
                    </w:p>
                  </w:txbxContent>
                </v:textbox>
                <w10:wrap type="square" anchorx="margin" anchory="margin"/>
                <w10:anchorlock/>
              </v:shape>
            </w:pict>
          </mc:Fallback>
        </mc:AlternateContent>
      </w:r>
    </w:p>
    <w:p w14:paraId="0CEB56E1" w14:textId="77777777" w:rsidR="004335DF" w:rsidRDefault="004335DF" w:rsidP="008B3030">
      <w:pPr>
        <w:jc w:val="both"/>
        <w:rPr>
          <w:b/>
          <w:bCs/>
          <w:color w:val="000000" w:themeColor="text1"/>
          <w:shd w:val="clear" w:color="auto" w:fill="FFFFFF"/>
        </w:rPr>
      </w:pPr>
    </w:p>
    <w:p w14:paraId="15BF1A10" w14:textId="5EECC676" w:rsidR="008B3030" w:rsidRPr="00387743" w:rsidRDefault="00F43351" w:rsidP="008B3030">
      <w:pPr>
        <w:jc w:val="both"/>
        <w:rPr>
          <w:b/>
          <w:bCs/>
          <w:color w:val="000000" w:themeColor="text1"/>
          <w:sz w:val="22"/>
          <w:szCs w:val="22"/>
          <w:shd w:val="clear" w:color="auto" w:fill="FFFFFF"/>
        </w:rPr>
      </w:pPr>
      <w:r>
        <w:rPr>
          <w:b/>
          <w:bCs/>
          <w:color w:val="000000" w:themeColor="text1"/>
          <w:shd w:val="clear" w:color="auto" w:fill="FFFFFF"/>
        </w:rPr>
        <w:t>3</w:t>
      </w:r>
      <w:r w:rsidR="008B3030" w:rsidRPr="00387743">
        <w:rPr>
          <w:b/>
          <w:bCs/>
          <w:color w:val="000000" w:themeColor="text1"/>
          <w:shd w:val="clear" w:color="auto" w:fill="FFFFFF"/>
        </w:rPr>
        <w:t>. Model Selection, Training Procedure, and Implementation Details.</w:t>
      </w:r>
      <w:r w:rsidR="008B3030" w:rsidRPr="00387743">
        <w:rPr>
          <w:b/>
          <w:bCs/>
          <w:color w:val="000000" w:themeColor="text1"/>
          <w:sz w:val="22"/>
          <w:szCs w:val="22"/>
          <w:shd w:val="clear" w:color="auto" w:fill="FFFFFF"/>
        </w:rPr>
        <w:t xml:space="preserve"> </w:t>
      </w:r>
    </w:p>
    <w:p w14:paraId="5F5796D3" w14:textId="77777777" w:rsidR="008B3030" w:rsidRPr="00387743" w:rsidRDefault="008B3030" w:rsidP="008B3030">
      <w:pPr>
        <w:rPr>
          <w:sz w:val="22"/>
          <w:szCs w:val="22"/>
        </w:rPr>
      </w:pPr>
    </w:p>
    <w:p w14:paraId="18AC9D31" w14:textId="39910459" w:rsidR="00A1793A" w:rsidRPr="00910435" w:rsidRDefault="008B3030" w:rsidP="008B3030">
      <w:pPr>
        <w:jc w:val="both"/>
        <w:rPr>
          <w:b/>
          <w:bCs/>
          <w:color w:val="000000" w:themeColor="text1"/>
          <w:shd w:val="clear" w:color="auto" w:fill="FFFFFF"/>
        </w:rPr>
      </w:pPr>
      <w:r w:rsidRPr="00910435">
        <w:rPr>
          <w:b/>
          <w:bCs/>
          <w:color w:val="000000" w:themeColor="text1"/>
          <w:shd w:val="clear" w:color="auto" w:fill="FFFFFF"/>
        </w:rPr>
        <w:t>Model Selection</w:t>
      </w:r>
      <w:r>
        <w:rPr>
          <w:b/>
          <w:bCs/>
          <w:color w:val="000000" w:themeColor="text1"/>
          <w:shd w:val="clear" w:color="auto" w:fill="FFFFFF"/>
        </w:rPr>
        <w:t xml:space="preserve">. </w:t>
      </w:r>
      <w:r w:rsidRPr="009C2909">
        <w:rPr>
          <w:color w:val="000000" w:themeColor="text1"/>
          <w:shd w:val="clear" w:color="auto" w:fill="FFFFFF"/>
        </w:rPr>
        <w:t>One-stage family of detectors balances the prediction accuracy and inference speed better than the comparatively slower two-stage frameworks</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{"citationItems":[{"id":"ITEM-1","itemData":{"abstract":"Object detection, one of the most fundamental and challenging problems in computer vision, seeks to locate object instances from a large number of predefined categories in natural images. Deep learning techniques have emerged as a powerful strategy for learning feature representations directly from data and have led to remarkable breakthroughs in the field of generic object detection. Given this period of rapid evolution, the goal of this paper is to provide a comprehensive survey of the recent achievements in this field brought about by deep learning techniques. More than 300 research contributions are included in this survey, covering many aspects of generic object detection: detection frameworks, object feature representation, object proposal generation, context modeling, training strategies, and evaluation metrics. We finish the survey by identifying promising directions for future research.","author":[{"dropping-particle":"","family":"Liu","given":"Li","non-dropping-particle":"","parse-names":false,"suffix":""},{"dropping-particle":"","family":"Ouyang","given":"Wanli","non-dropping-particle":"","parse-names":false,"suffix":""},{"dropping-particle":"","family":"Wang","given":"Xiaogang","non-dropping-particle":"","parse-names":false,"suffix":""},{"dropping-particle":"","family":"Fieguth","given":"Paul","non-dropping-particle":"","parse-names":false,"suffix":""},{"dropping-particle":"","family":"Chen","given":"Jie","non-dropping-particle":"","parse-names":false,"suffix":""},{"dropping-particle":"","family":"Liu","given":"Xinwang","non-dropping-particle":"","parse-names":false,"suffix":""},{"dropping-particle":"","family":"Pietikäinen","given":"Matti","non-dropping-particle":"","parse-names":false,"suffix":""}],"id":"ITEM-1","issued":{"date-parts":[["2018","9","6"]]},"title":"Deep Learning for Generic Object Detection : A Survey","type":"article-journal"},"uris":["http://www.mendeley.com/documents/?uuid=2b169271-5042-431a-8b43-f0b08d740475"]}],"mendeley":{"formattedCitation":"&lt;sup&gt;3&lt;/sup&gt;","plainTextFormattedCitation":"3","previouslyFormattedCitation":"&lt;sup&gt;3&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3</w:t>
      </w:r>
      <w:r w:rsidRPr="009C2909">
        <w:rPr>
          <w:color w:val="000000" w:themeColor="text1"/>
          <w:shd w:val="clear" w:color="auto" w:fill="FFFFFF"/>
        </w:rPr>
        <w:fldChar w:fldCharType="end"/>
      </w:r>
      <w:r w:rsidRPr="009C2909">
        <w:rPr>
          <w:color w:val="000000" w:themeColor="text1"/>
          <w:shd w:val="clear" w:color="auto" w:fill="FFFFFF"/>
        </w:rPr>
        <w:t>. Recent improvements applied to the one-stage family of detectors have even outperformed two-stage detectors</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{"citationItems":[{"id":"ITEM-1","itemData":{"abstract":"Object detection, one of the most fundamental and challenging problems in computer vision, seeks to locate object instances from a large number of predefined categories in natural images. Deep learning techniques have emerged as a powerful strategy for learning feature representations directly from data and have led to remarkable breakthroughs in the field of generic object detection. Given this period of rapid evolution, the goal of this paper is to provide a comprehensive survey of the recent achievements in this field brought about by deep learning techniques. More than 300 research contributions are included in this survey, covering many aspects of generic object detection: detection frameworks, object feature representation, object proposal generation, context modeling, training strategies, and evaluation metrics. We finish the survey by identifying promising directions for future research.","author":[{"dropping-particle":"","family":"Liu","given":"Li","non-dropping-particle":"","parse-names":false,"suffix":""},{"dropping-particle":"","family":"Ouyang","given":"Wanli","non-dropping-particle":"","parse-names":false,"suffix":""},{"dropping-particle":"","family":"Wang","given":"Xiaogang","non-dropping-particle":"","parse-names":false,"suffix":""},{"dropping-particle":"","family":"Fieguth","given":"Paul","non-dropping-particle":"","parse-names":false,"suffix":""},{"dropping-particle":"","family":"Chen","given":"Jie","non-dropping-particle":"","parse-names":false,"suffix":""},{"dropping-particle":"","family":"Liu","given":"Xinwang","non-dropping-particle":"","parse-names":false,"suffix":""},{"dropping-particle":"","family":"Pietikäinen","given":"Matti","non-dropping-particle":"","parse-names":false,"suffix":""}],"id":"ITEM-1","issued":{"date-parts":[["2018","9","6"]]},"title":"Deep Learning for Generic Object Detection : A Survey","type":"article-journal"},"uris":["http://www.mendeley.com/documents/?uuid=2b169271-5042-431a-8b43-f0b08d740475"]}],"mendeley":{"formattedCitation":"&lt;sup&gt;3&lt;/sup&gt;","plainTextFormattedCitation":"3","previouslyFormattedCitation":"&lt;sup&gt;3&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3</w:t>
      </w:r>
      <w:r w:rsidRPr="009C2909">
        <w:rPr>
          <w:color w:val="000000" w:themeColor="text1"/>
          <w:shd w:val="clear" w:color="auto" w:fill="FFFFFF"/>
        </w:rPr>
        <w:fldChar w:fldCharType="end"/>
      </w:r>
      <w:r w:rsidRPr="009C2909">
        <w:rPr>
          <w:color w:val="000000" w:themeColor="text1"/>
          <w:shd w:val="clear" w:color="auto" w:fill="FFFFFF"/>
        </w:rPr>
        <w:t>. We tested off-the-shelf backbone networks including HRNet-w18</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{"citationItems":[{"id":"ITEM-1","itemData":{"DOI":"10.1109/CVPR.2019.00584","ISBN":"9781728132938","ISSN":"10636919","abstract":"In this paper, we are interested in the human pose estimation problem with a focus on learning reliable high-resolution representations. Most existing methods recover high-resolution representations from low-resolution representations produced by a high-to-low resolution network. Instead, our proposed network maintains high-resolution representations through the whole process. We start from a high-resolution subnetwork as the first stage, gradually add high-to-low resolution subnetworks one by one to form more stages, and connect the mutli-resolution subnetworks in parallel. We conduct repeated multi-scale fusions such that each of the high-to-low resolution representations receives information from other parallel representations over and over, leading to rich high-resolution representations. As a result, the predicted keypoint heatmap is potentially more accurate and spatially more precise. We empirically demonstrate the effectiveness of our network through the superior pose estimation results over two benchmark datasets: The COCO keypoint detection dataset and the MPII Human Pose dataset. In addition, we show the superiority of our network in pose tracking on the PoseTrack dataset. The code and models have been publicly available at https://github.com/leoxiaobin/deep-high-resolution-net.pytorch.","author":[{"dropping-particle":"","family":"Sun","given":"Ke","non-dropping-particle":"","parse-names":false,"suffix":""},{"dropping-particle":"","family":"Xiao","given":"Bin","non-dropping-particle":"","parse-names":false,"suffix":""},{"dropping-particle":"","family":"Liu","given":"Dong","non-dropping-particle":"","parse-names":false,"suffix":""},{"dropping-particle":"","family":"Wang","given":"Jingdong","non-dropping-particle":"","parse-names":false,"suffix":""}],"container-title":"Proceedings of the IEEE Computer Society Conference on Computer Vision and Pattern Recognition","id":"ITEM-1","issued":{"date-parts":[["2019"]]},"page":"5686-5696","title":"Deep high-resolution representation learning for human pose estimation","type":"article-journal","volume":"2019-June"},"uris":["http://www.mendeley.com/documents/?uuid=a2d51163-a495-45e3-8be7-0d9543c1ea24"]}],"mendeley":{"formattedCitation":"&lt;sup&gt;4&lt;/sup&gt;","plainTextFormattedCitation":"4","previouslyFormattedCitation":"&lt;sup&gt;4&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4</w:t>
      </w:r>
      <w:r w:rsidRPr="009C2909">
        <w:rPr>
          <w:color w:val="000000" w:themeColor="text1"/>
          <w:shd w:val="clear" w:color="auto" w:fill="FFFFFF"/>
        </w:rPr>
        <w:fldChar w:fldCharType="end"/>
      </w:r>
      <w:r w:rsidRPr="009C2909">
        <w:rPr>
          <w:color w:val="000000" w:themeColor="text1"/>
          <w:shd w:val="clear" w:color="auto" w:fill="FFFFFF"/>
        </w:rPr>
        <w:t>, DLA-34</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{"citationItems":[{"id":"ITEM-1","itemData":{"DOI":"10.1109/CVPR.2018.00255","ISBN":"9781538664209","ISSN":"10636919","abstract":"Visual recognition requires rich representations that span levels from low to high, scales from small to large, and resolutions from fine to coarse. Even with the depth of features in a convolutional network, a layer in isolation is not enough: compounding and aggregating these representations improves inference of what and where. Architectural efforts are exploring many dimensions for network backbones, designing deeper or wider architectures, but how to best aggregate layers and blocks across a network deserves further attention. Although skip connections have been incorporated to combine layers, these connections have been 'shallow' themselves, and only fuse by simple, one-step operations. We augment standard architectures with deeper aggregation to better fuse information across layers. Our deep layer aggregation structures iteratively and hierarchically merge the feature hierarchy to make networks with better accuracy and fewer parameters. Experiments across architectures and tasks show that deep layer aggregation improves recognition and resolution compared to existing branching and merging schemes.","author":[{"dropping-particle":"","family":"Yu","given":"Fisher","non-dropping-particle":"","parse-names":false,"suffix":""},{"dropping-particle":"","family":"Wang","given":"Dequan","non-dropping-particle":"","parse-names":false,"suffix":""},{"dropping-particle":"","family":"Shelhamer","given":"Evan","non-dropping-particle":"","parse-names":false,"suffix":""},{"dropping-particle":"","family":"Darrell","given":"Trevor","non-dropping-particle":"","parse-names":false,"suffix":""}],"container-title":"Proceedings of the IEEE Computer Society Conference on Computer Vision and Pattern Recognition","id":"ITEM-1","issued":{"date-parts":[["2018"]]},"page":"2403-2412","title":"Deep Layer Aggregation","type":"article-journal"},"uris":["http://www.mendeley.com/documents/?uuid=8cdcb13a-9426-4f4f-941c-076c27fa6cf7"]}],"mendeley":{"formattedCitation":"&lt;sup&gt;5&lt;/sup&gt;","plainTextFormattedCitation":"5","previouslyFormattedCitation":"&lt;sup&gt;5&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5</w:t>
      </w:r>
      <w:r w:rsidRPr="009C2909">
        <w:rPr>
          <w:color w:val="000000" w:themeColor="text1"/>
          <w:shd w:val="clear" w:color="auto" w:fill="FFFFFF"/>
        </w:rPr>
        <w:fldChar w:fldCharType="end"/>
      </w:r>
      <w:r w:rsidRPr="009C2909">
        <w:rPr>
          <w:color w:val="000000" w:themeColor="text1"/>
          <w:shd w:val="clear" w:color="auto" w:fill="FFFFFF"/>
        </w:rPr>
        <w:t>, ResNet-34</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{"citationItems":[{"id":"ITEM-1","itemData":{"DOI":"10.1109/CVPR.2016.90","ISBN":"9781467388504","ISSN":"10636919","abstract":"Deeper neural networks are more difficult to train. We present a residual learning framework to ease the training of networks that are substantially deeper than those used previously. We explicitly reformulate the layers as learning residual functions with reference to the layer inputs, instead of learning unreferenced functions. We provide comprehensive empirical evidence showing that these residual networks are easier to optimize, and can gain accuracy from considerably increased depth. On the ImageNet dataset we evaluate residual nets with a depth of up to 152 layers - 8× deeper than VGG nets [40] but still having lower complexity. An ensemble of these residual nets achieves 3.57% error on the ImageNet test set. This result won the 1st place on the ILSVRC 2015 classification task. We also present analysis on CIFAR-10 with 100 and 1000 layers. The depth of representations is of central importance for many visual recognition tasks. Solely due to our extremely deep representations, we obtain a 28% relative improvement on the COCO object detection dataset. Deep residual nets are foundations of our submissions to ILSVRC &amp; COCO 2015 competitions1, where we also won the 1st places on the tasks of ImageNet detection, ImageNet localization, COCO detection, and COCO segmentation.","author":[{"dropping-particle":"","family":"He","given":"Kaiming","non-dropping-particle":"","parse-names":false,"suffix":""},{"dropping-particle":"","family":"Zhang","given":"Xiangyu","non-dropping-particle":"","parse-names":false,"suffix":""},{"dropping-particle":"","family":"Ren","given":"Shaoqing","non-dropping-particle":"","parse-names":false,"suffix":""},{"dropping-particle":"","family":"Sun","given":"Jian","non-dropping-particle":"","parse-names":false,"suffix":""}],"container-title":"Proceedings of the IEEE Computer Society Conference on Computer Vision and Pattern Recognition","id":"ITEM-1","issued":{"date-parts":[["2016","12","10"]]},"title":"Deep residual learning for image recognition","type":"paper-conference"},"uris":["http://www.mendeley.com/documents/?uuid=c6657d9b-7b39-4734-b685-a38a43c6f504"]}],"mendeley":{"formattedCitation":"&lt;sup&gt;6&lt;/sup&gt;","plainTextFormattedCitation":"6","previouslyFormattedCitation":"&lt;sup&gt;6&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6</w:t>
      </w:r>
      <w:r w:rsidRPr="009C2909">
        <w:rPr>
          <w:color w:val="000000" w:themeColor="text1"/>
          <w:shd w:val="clear" w:color="auto" w:fill="FFFFFF"/>
        </w:rPr>
        <w:fldChar w:fldCharType="end"/>
      </w:r>
      <w:r w:rsidRPr="009C2909">
        <w:rPr>
          <w:color w:val="000000" w:themeColor="text1"/>
          <w:shd w:val="clear" w:color="auto" w:fill="FFFFFF"/>
        </w:rPr>
        <w:t>, and Yolov5s</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{"citationItems":[{"id":"ITEM-1","itemData":{"abstract":"YOLOv5 in PyTorch &gt; ONNX &gt; CoreML &gt; TFLite. Contribute to ultralytics/yolov5 development by creating an account on GitHub.","author":[{"dropping-particle":"","family":"Jocher","given":"Glenn","non-dropping-particle":"","parse-names":false,"suffix":""},{"dropping-particle":"","family":"Stoken","given":"Alex","non-dropping-particle":"","parse-names":false,"suffix":""},{"dropping-particle":"","family":"Borovec","given":"Jirka","non-dropping-particle":"","parse-names":false,"suffix":""},{"dropping-particle":"","family":"ChristopherSTAN","given":"","non-dropping-particle":"","parse-names":false,"suffix":""},{"dropping-particle":"","family":"Changyu","given":"Liu","non-dropping-particle":"","parse-names":false,"suffix":""},{"dropping-particle":"","family":"Hogan","given":"Adam","non-dropping-particle":"","parse-names":false,"suffix":""},{"dropping-particle":"","family":"Laughing","given":"","non-dropping-particle":"","parse-names":false,"suffix":""},{"dropping-particle":"","family":"NanoCode012","given":"","non-dropping-particle":"","parse-names":false,"suffix":""},{"dropping-particle":"","family":"yxNONG","given":"","non-dropping-particle":"","parse-names":false,"suffix":""},{"dropping-particle":"","family":"Diaconu","given":"Laurentiu","non-dropping-particle":"","parse-names":false,"suffix":""},{"dropping-particle":"","family":"lorenzomammana","given":"","non-dropping-particle":"","parse-names":false,"suffix":""},{"dropping-particle":"","family":"wanghaoyang0106","given":"","non-dropping-particle":"","parse-names":false,"suffix":""},{"dropping-particle":"","family":"ml5ah","given":"","non-dropping-particle":"","parse-names":false,"suffix":""},{"dropping-particle":"","family":"Doug","given":"","non-dropping-particle":"","parse-names":false,"suffix":""},{"dropping-particle":"","family":"Poznanski","given":"Jake","non-dropping-particle":"","parse-names":false,"suffix":""},{"dropping-particle":"","family":"</w:instrText>
      </w:r>
      <w:r w:rsidR="002F6E6D">
        <w:rPr>
          <w:rFonts w:ascii="MS Mincho" w:eastAsia="MS Mincho" w:hAnsi="MS Mincho" w:cs="MS Mincho" w:hint="eastAsia"/>
          <w:color w:val="000000" w:themeColor="text1"/>
          <w:shd w:val="clear" w:color="auto" w:fill="FFFFFF"/>
        </w:rPr>
        <w:instrText>于力</w:instrText>
      </w:r>
      <w:r w:rsidR="002F6E6D">
        <w:rPr>
          <w:rFonts w:ascii="PingFang TC" w:eastAsia="PingFang TC" w:hAnsi="PingFang TC" w:cs="PingFang TC" w:hint="eastAsia"/>
          <w:color w:val="000000" w:themeColor="text1"/>
          <w:shd w:val="clear" w:color="auto" w:fill="FFFFFF"/>
        </w:rPr>
        <w:instrText>军</w:instrText>
      </w:r>
      <w:r w:rsidR="002F6E6D">
        <w:rPr>
          <w:color w:val="000000" w:themeColor="text1"/>
          <w:shd w:val="clear" w:color="auto" w:fill="FFFFFF"/>
        </w:rPr>
        <w:instrText>","given":"Lijun Yu","non-dropping-particle":"","parse-names":false,"suffix":""},{"dropping-particle":"","family":"changyu98","given":"","non-dropping-particle":"","parse-names":false,"suffix":""},{"dropping-particle":"","family":"Rai","given":"Prashant","non-dropping-particle":"","parse-names":false,"suffix":""},{"dropping-particle":"","family":"Ferriday","given":"Russ","non-dropping-particle":"","parse-names":false,"suffix":""},{"dropping-particle":"","family":"Sullivan","given":"Trevor","non-dropping-particle":"","parse-names":false,"suffix":""},{"dropping-particle":"","family":"Claramunt","given":"Eduard Reñé","non-dropping-particle":"","parse-names":false,"suffix":""},{"dropping-particle":"","family":"Dave","given":"Pritul","non-dropping-particle":"","parse-names":false,"suffix":""},{"dropping-particle":"","family":"yzchen","given":"","non-dropping-particle":"","parse-names":false,"suffix":""}],"container-title":"GitHub","id":"ITEM-1","issued":{"date-parts":[["2020"]]},"title":"ultralytics/yolov5: v2.0","type":"article-journal"},"uris":["http://www.mendeley.com/documents/?uuid=3bf3e921-1940-426e-84af-c2df8995f8d7"]}],"mendeley":{"formattedCitation":"&lt;sup&gt;7&lt;/sup&gt;","plainTextFormattedCitation":"7","previouslyFormattedCitation":"&lt;sup&gt;7&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7</w:t>
      </w:r>
      <w:r w:rsidRPr="009C2909">
        <w:rPr>
          <w:color w:val="000000" w:themeColor="text1"/>
          <w:shd w:val="clear" w:color="auto" w:fill="FFFFFF"/>
        </w:rPr>
        <w:fldChar w:fldCharType="end"/>
      </w:r>
      <w:r w:rsidRPr="009C2909">
        <w:rPr>
          <w:color w:val="000000" w:themeColor="text1"/>
          <w:shd w:val="clear" w:color="auto" w:fill="FFFFFF"/>
        </w:rPr>
        <w:t xml:space="preserve"> under the FairMOT framework, which have achieved remarkable performance in detecting everyday objects in real-time</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{"citationItems":[{"id":"ITEM-1","itemData":{"DOI":"10.1007/s11263-015-0816-y","ISSN":"15731405","abstract":"The ImageNet Large Scale Visual Recognition Challenge is a benchmark in object category classification and detection on hundreds of object categories and millions of images. The challenge has been run annually from 2010 to present, attracting participation from more than fifty institutions. This paper describes the creation of this benchmark dataset and the advances in object recognition that have been possible as a result. We discuss the challenges of collecting large-scale ground truth annotation, highlight key breakthroughs in categorical object recognition, provide a detailed analysis of the current state of the field of large-scale image classification and object detection, and compare the state-of-the-art computer vision accuracy with human accuracy. We conclude with lessons learned in the 5 years of the challenge, and propose future directions and improvements.","author":[{"dropping-particle":"","family":"Russakovsky","given":"Olga","non-dropping-particle":"","parse-names":false,"suffix":""},{"dropping-particle":"","family":"Deng","given":"Jia","non-dropping-particle":"","parse-names":false,"suffix":""},{"dropping-particle":"","family":"Su","given":"Hao","non-dropping-particle":"","parse-names":false,"suffix":""},{"dropping-particle":"","family":"Krause","given":"Jonathan","non-dropping-particle":"","parse-names":false,"suffix":""},{"dropping-particle":"","family":"Satheesh","given":"Sanjeev","non-dropping-particle":"","parse-names":false,"suffix":""},{"dropping-particle":"","family":"Ma","given":"Sean","non-dropping-particle":"","parse-names":false,"suffix":""},{"dropping-particle":"","family":"Huang","given":"Zhiheng","non-dropping-particle":"","parse-names":false,"suffix":""},{"dropping-particle":"","family":"Karpathy","given":"Andrej","non-dropping-particle":"","parse-names":false,"suffix":""},{"dropping-particle":"","family":"Khosla","given":"Aditya","non-dropping-particle":"","parse-names":false,"suffix":""},{"dropping-particle":"","family":"Bernstein","given":"Michael","non-dropping-particle":"","parse-names":false,"suffix":""},{"dropping-particle":"","family":"Berg","given":"Alexander C.","non-dropping-particle":"","parse-names":false,"suffix":""},{"dropping-particle":"","family":"Fei-Fei","given":"Li","non-dropping-particle":"","parse-names":false,"suffix":""}],"container-title":"International Journal of Computer Vision","id":"ITEM-1","issue":"3","issued":{"date-parts":[["2015"]]},"page":"211-252","publisher":"Springer US","title":"ImageNet Large Scale Visual Recognition Challenge","type":"article-journal","volume":"115"},"uris":["http://www.mendeley.com/documents/?uuid=9da6c8e5-97e0-435e-b43b-4ae1adff62be"]},{"id":"ITEM-2","itemData":{"DOI":"10.1007/s11263-021-01513-4","ISSN":"15731405","abstract":"Multi-object tracking (MOT) is an important problem in computer vision which has a wide range of applications. Formulating MOT as multi-task learning of object detection and re-ID in a single network is appealing since it allows joint optimization of the two tasks and enjoys high computation efficiency. However, we find that the two tasks tend to compete with each other which need to be carefully addressed. In particular, previous works usually treat re-ID as a secondary task whose accuracy is heavily affected by the primary detection task. As a result, the network is biased to the primary detection task which is not fair to the re-ID task. To solve the problem, we present a simple yet effective approach termed as FairMOT based on the anchor-free object detection architecture CenterNet. Note that it is not a naive combination of CenterNet and re-ID. Instead, we present a bunch of detailed designs which are critical to achieve good tracking results by thorough empirical studies. The resulting approach achieves high accuracy for both detection and tracking. The approach outperforms the state-of-the-art methods by a large margin on several public datasets. The source code and pre-trained models are released at https://github.com/ifzhang/FairMOT.","author":[{"dropping-particle":"","family":"Zhang","given":"Yifu","non-dropping-particle":"","parse-names":false,"suffix":""},{"dropping-particle":"","family":"Wang","given":"Chunyu","non-dropping-particle":"","parse-names":false,"suffix":""},{"dropping-particle":"","family":"Wang","given":"Xinggang","non-dropping-particle":"","parse-names":false,"suffix":""},{"dropping-particle":"","family":"Zeng","given":"Wenjun","non-dropping-particle":"","parse-names":false,"suffix":""},{"dropping-particle":"","family":"Liu","given":"Wenyu","non-dropping-particle":"","parse-names":false,"suffix":""}],"container-title":"International Journal of Computer Vision","id":"ITEM-2","issued":{"date-parts":[["2021"]]},"title":"FairMOT: On the Fairness of Detection and Re-identification in Multiple Object Tracking","type":"article-journal"},"uris":["http://www.mendeley.com/documents/?uuid=45931188-a268-4bd7-b51f-4719b0ae9eda"]}],"mendeley":{"formattedCitation":"&lt;sup&gt;8,9&lt;/sup&gt;","plainTextFormattedCitation":"8,9","previouslyFormattedCitation":"&lt;sup&gt;8,9&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8,9</w:t>
      </w:r>
      <w:r w:rsidRPr="009C2909">
        <w:rPr>
          <w:color w:val="000000" w:themeColor="text1"/>
          <w:shd w:val="clear" w:color="auto" w:fill="FFFFFF"/>
        </w:rPr>
        <w:fldChar w:fldCharType="end"/>
      </w:r>
      <w:r w:rsidRPr="009C2909">
        <w:rPr>
          <w:color w:val="000000" w:themeColor="text1"/>
          <w:shd w:val="clear" w:color="auto" w:fill="FFFFFF"/>
        </w:rPr>
        <w:t>. In our preliminary detection tests (Supplementary Fig. S</w:t>
      </w:r>
      <w:r w:rsidR="00387743">
        <w:rPr>
          <w:color w:val="000000" w:themeColor="text1"/>
          <w:shd w:val="clear" w:color="auto" w:fill="FFFFFF"/>
        </w:rPr>
        <w:t>3</w:t>
      </w:r>
      <w:r w:rsidRPr="009C2909">
        <w:rPr>
          <w:color w:val="000000" w:themeColor="text1"/>
          <w:shd w:val="clear" w:color="auto" w:fill="FFFFFF"/>
        </w:rPr>
        <w:t>a), the HRNet-w18 demonstrated the highest detection accuracy measured using the F1-score. HRNet performs better in detecting small objects due to its demonstrated effectiveness in detecting relatively small objects in an image</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{"citationItems":[{"id":"ITEM-1","itemData":{"DOI":"10.1007/s11263-021-01513-4","ISSN":"15731405","abstract":"Multi-object tracking (MOT) is an important problem in computer vision which has a wide range of applications. Formulating MOT as multi-task learning of object detection and re-ID in a single network is appealing since it allows joint optimization of the two tasks and enjoys high computation efficiency. However, we find that the two tasks tend to compete with each other which need to be carefully addressed. In particular, previous works usually treat re-ID as a secondary task whose accuracy is heavily affected by the primary detection task. As a result, the network is biased to the primary detection task which is not fair to the re-ID task. To solve the problem, we present a simple yet effective approach termed as FairMOT based on the anchor-free object detection architecture CenterNet. Note that it is not a naive combination of CenterNet and re-ID. Instead, we present a bunch of detailed designs which are critical to achieve good tracking results by thorough empirical studies. The resulting approach achieves high accuracy for both detection and tracking. The approach outperforms the state-of-the-art methods by a large margin on several public datasets. The source code and pre-trained models are released at https://github.com/ifzhang/FairMOT.","author":[{"dropping-particle":"","family":"Zhang","given":"Yifu","non-dropping-particle":"","parse-names":false,"suffix":""},{"dropping-particle":"","family":"Wang","given":"Chunyu","non-dropping-particle":"","parse-names":false,"suffix":""},{"dropping-particle":"","family":"Wang","given":"Xinggang","non-dropping-particle":"","parse-names":false,"suffix":""},{"dropping-particle":"","family":"Zeng","given":"Wenjun","non-dropping-particle":"","parse-names":false,"suffix":""},{"dropping-particle":"","family":"Liu","given":"Wenyu","non-dropping-particle":"","parse-names":false,"suffix":""}],"container-title":"International Journal of Computer Vision","id":"ITEM-1","issued":{"date-parts":[["2021"]]},"title":"FairMOT: On the Fairness of Detection and Re-identification in Multiple Object Tracking","type":"article-journal"},"uris":["http://www.mendeley.com/documents/?uuid=45931188-a268-4bd7-b51f-4719b0ae9eda"]}],"mendeley":{"formattedCitation":"&lt;sup&gt;9&lt;/sup&gt;","plainTextFormattedCitation":"9","previouslyFormattedCitation":"&lt;sup&gt;9&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9</w:t>
      </w:r>
      <w:r w:rsidRPr="009C2909">
        <w:rPr>
          <w:color w:val="000000" w:themeColor="text1"/>
          <w:shd w:val="clear" w:color="auto" w:fill="FFFFFF"/>
        </w:rPr>
        <w:fldChar w:fldCharType="end"/>
      </w:r>
      <w:r w:rsidRPr="009C2909">
        <w:rPr>
          <w:color w:val="000000" w:themeColor="text1"/>
          <w:shd w:val="clear" w:color="auto" w:fill="FFFFFF"/>
        </w:rPr>
        <w:t xml:space="preserve">, and is well-suited for our small defect clusters in the in-situ TEM videos. </w:t>
      </w:r>
      <w:r>
        <w:t xml:space="preserve">By </w:t>
      </w:r>
      <w:r w:rsidRPr="00600B18">
        <w:t>connect</w:t>
      </w:r>
      <w:r>
        <w:t>ing</w:t>
      </w:r>
      <w:r w:rsidRPr="00600B18">
        <w:t xml:space="preserve"> high-to-low resolution convolutions in parallel and </w:t>
      </w:r>
      <w:r>
        <w:t>performing</w:t>
      </w:r>
      <w:r w:rsidRPr="00600B18">
        <w:t xml:space="preserve"> multi-resolution fusions across scales</w:t>
      </w:r>
      <w:r>
        <w:t>, it creates</w:t>
      </w:r>
      <w:r w:rsidRPr="00600B18">
        <w:t xml:space="preserve"> semantically strong and spatially more precise</w:t>
      </w:r>
      <w:r>
        <w:t xml:space="preserve"> features.</w:t>
      </w:r>
      <w:r>
        <w:fldChar w:fldCharType="begin" w:fldLock="1"/>
      </w:r>
      <w:r w:rsidR="002F6E6D">
        <w:instrText>ADDIN CSL_CITATION {"citationItems":[{"id":"ITEM-1","itemData":{"DOI":"10.1109/CVPR.2019.00584","ISBN":"9781728132938","ISSN":"10636919","abstract":"In this paper, we are interested in the human pose estimation problem with a focus on learning reliable high-resolution representations. Most existing methods recover high-resolution representations from low-resolution representations produced by a high-to-low resolution network. Instead, our proposed network maintains high-resolution representations through the whole process. We start from a high-resolution subnetwork as the first stage, gradually add high-to-low resolution subnetworks one by one to form more stages, and connect the mutli-resolution subnetworks in parallel. We conduct repeated multi-scale fusions such that each of the high-to-low resolution representations receives information from other parallel representations over and over, leading to rich high-resolution representations. As a result, the predicted keypoint heatmap is potentially more accurate and spatially more precise. We empirically demonstrate the effectiveness of our network through the superior pose estimation results over two benchmark datasets: The COCO keypoint detection dataset and the MPII Human Pose dataset. In addition, we show the superiority of our network in pose tracking on the PoseTrack dataset. The code and models have been publicly available at https://github.com/leoxiaobin/deep-high-resolution-net.pytorch.","author":[{"dropping-particle":"","family":"Sun","given":"Ke","non-dropping-particle":"","parse-names":false,"suffix":""},{"dropping-particle":"","family":"Xiao","given":"Bin","non-dropping-particle":"","parse-names":false,"suffix":""},{"dropping-particle":"","family":"Liu","given":"Dong","non-dropping-particle":"","parse-names":false,"suffix":""},{"dropping-particle":"","family":"Wang","given":"Jingdong","non-dropping-particle":"","parse-names":false,"suffix":""}],"container-title":"Proceedings of the IEEE Computer Society Conference on Computer Vision and Pattern Recognition","id":"ITEM-1","issued":{"date-parts":[["2019"]]},"page":"5686-5696","title":"Deep high-resolution representation learning for human pose estimation","type":"article-journal","volume":"2019-June"},"uris":["http://www.mendeley.com/documents/?uuid=a2d51163-a495-45e3-8be7-0d9543c1ea24"]}],"mendeley":{"formattedCitation":"&lt;sup&gt;4&lt;/sup&gt;","plainTextFormattedCitation":"4","previouslyFormattedCitation":"&lt;sup&gt;4&lt;/sup&gt;"},"properties":{"noteIndex":0},"schema":"https://github.com/citation-style-language/schema/raw/master/csl-citation.json"}</w:instrText>
      </w:r>
      <w:r>
        <w:fldChar w:fldCharType="separate"/>
      </w:r>
      <w:r w:rsidR="00DF05F8" w:rsidRPr="00DF05F8">
        <w:rPr>
          <w:noProof/>
          <w:vertAlign w:val="superscript"/>
        </w:rPr>
        <w:t>4</w:t>
      </w:r>
      <w:r>
        <w:fldChar w:fldCharType="end"/>
      </w:r>
      <w:r>
        <w:rPr>
          <w:color w:val="000000" w:themeColor="text1"/>
          <w:shd w:val="clear" w:color="auto" w:fill="FFFFFF"/>
        </w:rPr>
        <w:t xml:space="preserve"> </w:t>
      </w:r>
      <w:r w:rsidRPr="009C2909">
        <w:rPr>
          <w:color w:val="000000" w:themeColor="text1"/>
          <w:shd w:val="clear" w:color="auto" w:fill="FFFFFF"/>
        </w:rPr>
        <w:t xml:space="preserve">Therefore, our </w:t>
      </w:r>
      <w:r w:rsidRPr="009C2909">
        <w:rPr>
          <w:i/>
          <w:iCs/>
          <w:color w:val="000000" w:themeColor="text1"/>
          <w:shd w:val="clear" w:color="auto" w:fill="FFFFFF"/>
        </w:rPr>
        <w:t>DefectTrack</w:t>
      </w:r>
      <w:r w:rsidRPr="009C2909">
        <w:rPr>
          <w:color w:val="000000" w:themeColor="text1"/>
          <w:shd w:val="clear" w:color="auto" w:fill="FFFFFF"/>
        </w:rPr>
        <w:t xml:space="preserve"> is built on the FairMOT with the HRNet-w18 as the backbone network.</w:t>
      </w:r>
    </w:p>
    <w:p w14:paraId="2EA64E36" w14:textId="515DA746" w:rsidR="00F43351" w:rsidRDefault="00F43351" w:rsidP="008B3030">
      <w:pPr>
        <w:jc w:val="both"/>
        <w:rPr>
          <w:b/>
          <w:bCs/>
          <w:color w:val="000000" w:themeColor="text1"/>
          <w:shd w:val="clear" w:color="auto" w:fill="FFFFFF"/>
        </w:rPr>
      </w:pPr>
      <w:r w:rsidRPr="00600B18">
        <w:rPr>
          <w:b/>
          <w:bCs/>
          <w:noProof/>
          <w:color w:val="000000" w:themeColor="text1"/>
        </w:rPr>
        <w:lastRenderedPageBreak/>
        <mc:AlternateContent>
          <mc:Choice Requires="wps">
            <w:drawing>
              <wp:anchor distT="0" distB="0" distL="114300" distR="114300" simplePos="0" relativeHeight="251721728" behindDoc="0" locked="1" layoutInCell="1" allowOverlap="0" wp14:anchorId="10E708CA" wp14:editId="66CE616C">
                <wp:simplePos x="0" y="0"/>
                <wp:positionH relativeFrom="margin">
                  <wp:align>center</wp:align>
                </wp:positionH>
                <wp:positionV relativeFrom="margin">
                  <wp:align>top</wp:align>
                </wp:positionV>
                <wp:extent cx="5925185" cy="4772025"/>
                <wp:effectExtent l="0" t="0" r="5715" b="3175"/>
                <wp:wrapSquare wrapText="bothSides"/>
                <wp:docPr id="38" name="Text Box 38"/>
                <wp:cNvGraphicFramePr/>
                <a:graphic xmlns:a="http://schemas.openxmlformats.org/drawingml/2006/main">
                  <a:graphicData uri="http://schemas.microsoft.com/office/word/2010/wordprocessingShape">
                    <wps:wsp>
                      <wps:cNvSpPr txBox="1"/>
                      <wps:spPr>
                        <a:xfrm>
                          <a:off x="0" y="0"/>
                          <a:ext cx="5925185" cy="4772297"/>
                        </a:xfrm>
                        <a:prstGeom prst="rect">
                          <a:avLst/>
                        </a:prstGeom>
                        <a:solidFill>
                          <a:schemeClr val="lt1"/>
                        </a:solidFill>
                        <a:ln w="6350">
                          <a:noFill/>
                        </a:ln>
                      </wps:spPr>
                      <wps:txbx>
                        <w:txbxContent>
                          <w:p w14:paraId="3D133A45" w14:textId="77777777" w:rsidR="00F43351" w:rsidRPr="002B53E6" w:rsidRDefault="00F43351" w:rsidP="00F43351">
                            <w:r>
                              <w:rPr>
                                <w:noProof/>
                              </w:rPr>
                              <w:drawing>
                                <wp:inline distT="0" distB="0" distL="0" distR="0" wp14:anchorId="4E9B3BFB" wp14:editId="3458E533">
                                  <wp:extent cx="5735955" cy="3349625"/>
                                  <wp:effectExtent l="0" t="0" r="4445" b="3175"/>
                                  <wp:docPr id="39" name="Picture 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35955" cy="3349625"/>
                                          </a:xfrm>
                                          <a:prstGeom prst="rect">
                                            <a:avLst/>
                                          </a:prstGeom>
                                        </pic:spPr>
                                      </pic:pic>
                                    </a:graphicData>
                                  </a:graphic>
                                </wp:inline>
                              </w:drawing>
                            </w:r>
                          </w:p>
                          <w:p w14:paraId="25AF3BF0" w14:textId="60FEDA67" w:rsidR="00F43351" w:rsidRPr="008E7E3A" w:rsidRDefault="00F43351" w:rsidP="00F43351">
                            <w:pPr>
                              <w:jc w:val="both"/>
                            </w:pPr>
                            <w:r w:rsidRPr="008E7E3A">
                              <w:rPr>
                                <w:b/>
                                <w:bCs/>
                              </w:rPr>
                              <w:t xml:space="preserve">Figure </w:t>
                            </w:r>
                            <w:r>
                              <w:rPr>
                                <w:b/>
                                <w:bCs/>
                              </w:rPr>
                              <w:t>S</w:t>
                            </w:r>
                            <w:r w:rsidR="00463532">
                              <w:rPr>
                                <w:b/>
                                <w:bCs/>
                              </w:rPr>
                              <w:t>3</w:t>
                            </w:r>
                            <w:r w:rsidRPr="008E7E3A">
                              <w:t>. Initial convolution neural network</w:t>
                            </w:r>
                            <w:r>
                              <w:t xml:space="preserve"> (CNN)</w:t>
                            </w:r>
                            <w:r w:rsidRPr="008E7E3A">
                              <w:t xml:space="preserve"> architecture selection and model training parameters. (a) Baseline detection </w:t>
                            </w:r>
                            <w:r>
                              <w:t xml:space="preserve">F1-score </w:t>
                            </w:r>
                            <w:r w:rsidRPr="008E7E3A">
                              <w:t>comparison</w:t>
                            </w:r>
                            <w:r>
                              <w:t xml:space="preserve"> of four </w:t>
                            </w:r>
                            <w:r w:rsidRPr="008E7E3A">
                              <w:t>candidate</w:t>
                            </w:r>
                            <w:r>
                              <w:t xml:space="preserve"> models, including FairMOT</w:t>
                            </w:r>
                            <w:r w:rsidRPr="008E7E3A">
                              <w:t xml:space="preserve"> with </w:t>
                            </w:r>
                            <w:r>
                              <w:t>three</w:t>
                            </w:r>
                            <w:r w:rsidRPr="008E7E3A">
                              <w:t xml:space="preserve"> backbone networks (HRNet-w18, DLA-34, and ResNet-34) and Yolov5s. (b) </w:t>
                            </w:r>
                            <w:r>
                              <w:t>F1-scores of four tested</w:t>
                            </w:r>
                            <w:r w:rsidRPr="008E7E3A">
                              <w:t xml:space="preserve"> model weight initialization methods</w:t>
                            </w:r>
                            <w:r>
                              <w:t xml:space="preserve">. </w:t>
                            </w:r>
                            <w:r w:rsidRPr="008E7E3A">
                              <w:t>(c)</w:t>
                            </w:r>
                            <w:r>
                              <w:t xml:space="preserve"> Improvement in the</w:t>
                            </w:r>
                            <w:r w:rsidRPr="008E7E3A">
                              <w:t xml:space="preserve"> </w:t>
                            </w:r>
                            <w:r>
                              <w:t>F1 scores with each additional image augmentations method.</w:t>
                            </w:r>
                            <w:r w:rsidRPr="008E7E3A">
                              <w:t xml:space="preserve"> (d) </w:t>
                            </w:r>
                            <w:r>
                              <w:t xml:space="preserve">Diagrammatic representation of </w:t>
                            </w:r>
                            <w:r w:rsidRPr="008E7E3A">
                              <w:t xml:space="preserve">cyclic learning rate (CLR). (e) </w:t>
                            </w:r>
                            <w:r>
                              <w:t xml:space="preserve">Comparison between the CLR and traditional learning rate step decay schedule. </w:t>
                            </w:r>
                            <w:r w:rsidRPr="008E7E3A">
                              <w:t>(f)</w:t>
                            </w:r>
                            <w:r>
                              <w:t xml:space="preserve"> Learning curves of test for model optimization comparisons.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708CA" id="Text Box 38" o:spid="_x0000_s1028" type="#_x0000_t202" style="position:absolute;left:0;text-align:left;margin-left:0;margin-top:0;width:466.55pt;height:375.75pt;z-index:25172172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" o:allowoverlap="f" fillcolor="white [3201]" stroked="f" strokeweight=".5pt">
                <v:textbox>
                  <w:txbxContent>
                    <w:p w14:paraId="3D133A45" w14:textId="77777777" w:rsidR="00F43351" w:rsidRPr="002B53E6" w:rsidRDefault="00F43351" w:rsidP="00F43351">
                      <w:r>
                        <w:rPr>
                          <w:noProof/>
                        </w:rPr>
                        <w:drawing>
                          <wp:inline distT="0" distB="0" distL="0" distR="0" wp14:anchorId="4E9B3BFB" wp14:editId="3458E533">
                            <wp:extent cx="5735955" cy="3349625"/>
                            <wp:effectExtent l="0" t="0" r="4445" b="3175"/>
                            <wp:docPr id="39" name="Picture 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35955" cy="3349625"/>
                                    </a:xfrm>
                                    <a:prstGeom prst="rect">
                                      <a:avLst/>
                                    </a:prstGeom>
                                  </pic:spPr>
                                </pic:pic>
                              </a:graphicData>
                            </a:graphic>
                          </wp:inline>
                        </w:drawing>
                      </w:r>
                    </w:p>
                    <w:p w14:paraId="25AF3BF0" w14:textId="60FEDA67" w:rsidR="00F43351" w:rsidRPr="008E7E3A" w:rsidRDefault="00F43351" w:rsidP="00F43351">
                      <w:pPr>
                        <w:jc w:val="both"/>
                      </w:pPr>
                      <w:r w:rsidRPr="008E7E3A">
                        <w:rPr>
                          <w:b/>
                          <w:bCs/>
                        </w:rPr>
                        <w:t xml:space="preserve">Figure </w:t>
                      </w:r>
                      <w:r>
                        <w:rPr>
                          <w:b/>
                          <w:bCs/>
                        </w:rPr>
                        <w:t>S</w:t>
                      </w:r>
                      <w:r w:rsidR="00463532">
                        <w:rPr>
                          <w:b/>
                          <w:bCs/>
                        </w:rPr>
                        <w:t>3</w:t>
                      </w:r>
                      <w:r w:rsidRPr="008E7E3A">
                        <w:t>. Initial convolution neural network</w:t>
                      </w:r>
                      <w:r>
                        <w:t xml:space="preserve"> (CNN)</w:t>
                      </w:r>
                      <w:r w:rsidRPr="008E7E3A">
                        <w:t xml:space="preserve"> architecture selection and model training parameters. (a) Baseline detection </w:t>
                      </w:r>
                      <w:r>
                        <w:t xml:space="preserve">F1-score </w:t>
                      </w:r>
                      <w:r w:rsidRPr="008E7E3A">
                        <w:t>comparison</w:t>
                      </w:r>
                      <w:r>
                        <w:t xml:space="preserve"> of four </w:t>
                      </w:r>
                      <w:r w:rsidRPr="008E7E3A">
                        <w:t>candidate</w:t>
                      </w:r>
                      <w:r>
                        <w:t xml:space="preserve"> models, including FairMOT</w:t>
                      </w:r>
                      <w:r w:rsidRPr="008E7E3A">
                        <w:t xml:space="preserve"> with </w:t>
                      </w:r>
                      <w:r>
                        <w:t>three</w:t>
                      </w:r>
                      <w:r w:rsidRPr="008E7E3A">
                        <w:t xml:space="preserve"> backbone networks (HRNet-w18, DLA-34, and ResNet-34) and Yolov5s. (b) </w:t>
                      </w:r>
                      <w:r>
                        <w:t>F1-scores of four tested</w:t>
                      </w:r>
                      <w:r w:rsidRPr="008E7E3A">
                        <w:t xml:space="preserve"> model weight initialization methods</w:t>
                      </w:r>
                      <w:r>
                        <w:t xml:space="preserve">. </w:t>
                      </w:r>
                      <w:r w:rsidRPr="008E7E3A">
                        <w:t>(c)</w:t>
                      </w:r>
                      <w:r>
                        <w:t xml:space="preserve"> Improvement in the</w:t>
                      </w:r>
                      <w:r w:rsidRPr="008E7E3A">
                        <w:t xml:space="preserve"> </w:t>
                      </w:r>
                      <w:r>
                        <w:t>F1 scores with each additional image augmentations method.</w:t>
                      </w:r>
                      <w:r w:rsidRPr="008E7E3A">
                        <w:t xml:space="preserve"> (d) </w:t>
                      </w:r>
                      <w:r>
                        <w:t xml:space="preserve">Diagrammatic representation of </w:t>
                      </w:r>
                      <w:r w:rsidRPr="008E7E3A">
                        <w:t xml:space="preserve">cyclic learning rate (CLR). (e) </w:t>
                      </w:r>
                      <w:r>
                        <w:t xml:space="preserve">Comparison between the CLR and traditional learning rate step decay schedule. </w:t>
                      </w:r>
                      <w:r w:rsidRPr="008E7E3A">
                        <w:t>(f)</w:t>
                      </w:r>
                      <w:r>
                        <w:t xml:space="preserve"> Learning curves of test for model optimization comparisons.</w:t>
                      </w:r>
                    </w:p>
                  </w:txbxContent>
                </v:textbox>
                <w10:wrap type="square" anchorx="margin" anchory="margin"/>
                <w10:anchorlock/>
              </v:shape>
            </w:pict>
          </mc:Fallback>
        </mc:AlternateContent>
      </w:r>
    </w:p>
    <w:p w14:paraId="5F0925DC" w14:textId="37BAEA68" w:rsidR="008B3030" w:rsidRPr="00910435" w:rsidRDefault="008B3030" w:rsidP="008B3030">
      <w:pPr>
        <w:jc w:val="both"/>
        <w:rPr>
          <w:b/>
          <w:bCs/>
          <w:color w:val="000000" w:themeColor="text1"/>
          <w:shd w:val="clear" w:color="auto" w:fill="FFFFFF"/>
        </w:rPr>
      </w:pPr>
      <w:r w:rsidRPr="00910435">
        <w:rPr>
          <w:b/>
          <w:bCs/>
          <w:color w:val="000000" w:themeColor="text1"/>
          <w:shd w:val="clear" w:color="auto" w:fill="FFFFFF"/>
        </w:rPr>
        <w:t xml:space="preserve">Training Procedure. </w:t>
      </w:r>
      <w:r w:rsidRPr="009C2909">
        <w:rPr>
          <w:color w:val="000000" w:themeColor="text1"/>
          <w:shd w:val="clear" w:color="auto" w:fill="FFFFFF"/>
        </w:rPr>
        <w:t>Different model training strategies were tested to achieve the highest detection performance on the dataset. F1-score was used to determine the best-performing training strateg</w:t>
      </w:r>
      <w:r w:rsidR="0057361F">
        <w:rPr>
          <w:color w:val="000000" w:themeColor="text1"/>
          <w:shd w:val="clear" w:color="auto" w:fill="FFFFFF"/>
        </w:rPr>
        <w:t>y</w:t>
      </w:r>
      <w:r w:rsidRPr="009C2909">
        <w:rPr>
          <w:color w:val="000000" w:themeColor="text1"/>
          <w:shd w:val="clear" w:color="auto" w:fill="FFFFFF"/>
        </w:rPr>
        <w:t>. For successful application of deep neural networks (DNNs) proper strategy for weight initialization, data augmentation, optimization algorithm, regularization, and hyperparameters selection has to be applied. When training a neural network on a limited amount of electron microscopy data, applying transfer learning</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{"citationItems":[{"id":"ITEM-1","itemData":{"DOI":"10.1016/B978-0-12-391420-0.09987-X","ISBN":"3540620583, 9783540620587","ISSN":"1437-7780","PMID":"21728107","abstract":"Deep learning draws upon many modeling formalisms that researchers can use to guide their design efforts and describe their algorithms. One of these formalisms is the idea of structured probabilistic models. We have already discussed structured probabilistic models briefly in Chapter 3.14. That brief presentation was sufficient to understand how to use structured probabilistic models as a language to describe some of the algorithms in part II of this book. Now, in part III, structured probabilistic models are a key ingredient of many of the most important research topics in deep learning. In order to prepare to discuss these research ideas, this chapter describes structured probabilistic models in much greater detail. This chapter is intended to be self-contained; the reader does not need to review the earlier introduction before continuing with this chapter. A structured probabilistic model is a way of describing a probability distribu-tion, using a graph to describe which random variables in the probability distri-bution interact with each other directly. Here we use \" graph \" in the graph theory sense–a set of vertices connected to one another by a set of edges. Because the structure of the model is defined by a graph, these models are often also referred to as graphical models. The graphical models research community is large and has developed many different models, training algorithms, and inference algorithms. In this chap-ter, we provide basic background on some of the most central ideas of graphical models, with an emphasis on the concepts that have proven most useful to the deep learning research community. If you already have a strong background in graphical models, you may wish to skip most of this chapter. However, even a graphical model expert may benefit from reading the final section of this chap-ter, section 13.6, in which we highlight some of the unique ways that graphical 412 CHAPTER 13. STRUCTURED PROBABILISTIC MODELS FOR DEEP LEARNING models are used for deep learning algorithms. Deep learning practitioners tend to use very different model structures, learning algorithms, and inference procedures than are commonly used by the rest of the graphical models research community. In this chapter, we identify these differences in preferences and explain the reasons for them. In this chapter we first describe the challenges of building large-scale proba-bilistic models in section 13.1. Next, we describe how to use a graph to describe the str…","author":[{"dropping-particle":"","family":"Ian Goodfellow, Yoshua Bengio","given":"Aaron Courville","non-dropping-particle":"","parse-names":false,"suffix":""}],"container-title":"Deep Learning","id":"ITEM-1","issued":{"date-parts":[["2015"]]},"title":"Deep Learning Book","type":"article-journal"},"uris":["http://www.mendeley.com/documents/?uuid=18df3796-c7d3-4815-8fe0-dd9a9ab8f34d"]}],"mendeley":{"formattedCitation":"&lt;sup&gt;10&lt;/sup&gt;","plainTextFormattedCitation":"10","previouslyFormattedCitation":"&lt;sup&gt;10&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10</w:t>
      </w:r>
      <w:r w:rsidRPr="009C2909">
        <w:rPr>
          <w:color w:val="000000" w:themeColor="text1"/>
          <w:shd w:val="clear" w:color="auto" w:fill="FFFFFF"/>
        </w:rPr>
        <w:fldChar w:fldCharType="end"/>
      </w:r>
      <w:r w:rsidRPr="009C2909">
        <w:rPr>
          <w:color w:val="000000" w:themeColor="text1"/>
          <w:shd w:val="clear" w:color="auto" w:fill="FFFFFF"/>
        </w:rPr>
        <w:t xml:space="preserve"> </w:t>
      </w:r>
      <w:r w:rsidRPr="009C2909">
        <w:rPr>
          <w:color w:val="000000" w:themeColor="text1"/>
        </w:rPr>
        <w:t xml:space="preserve">(e.g., using a pre-trained network on ImageNet) </w:t>
      </w:r>
      <w:r w:rsidRPr="009C2909">
        <w:rPr>
          <w:color w:val="000000" w:themeColor="text1"/>
          <w:shd w:val="clear" w:color="auto" w:fill="FFFFFF"/>
        </w:rPr>
        <w:t xml:space="preserve"> has been reported </w:t>
      </w:r>
      <w:r w:rsidRPr="009C2909">
        <w:rPr>
          <w:color w:val="000000" w:themeColor="text1"/>
        </w:rPr>
        <w:t>to improve the model performance</w:t>
      </w:r>
      <w:r w:rsidRPr="009C2909">
        <w:rPr>
          <w:color w:val="000000" w:themeColor="text1"/>
        </w:rPr>
        <w:fldChar w:fldCharType="begin" w:fldLock="1"/>
      </w:r>
      <w:r w:rsidR="002F6E6D">
        <w:rPr>
          <w:color w:val="000000" w:themeColor="text1"/>
        </w:rPr>
        <w:instrText>ADDIN CSL_CITATION {"citationItems":[{"id":"ITEM-1","itemData":{"DOI":"10.1016/j.commatsci.2021.110560","ISSN":"09270256","abstract":"Videos captured using Transmission Electron Microscopy (TEM) can encode details regarding the morphological and temporal evolution of a material by taking snapshots of the microstructure sequentially. However, manual analysis of such video is tedious, error-prone, unreliable, and prohibitively time-consuming if one wishes to analyze a significant fraction of frames for even videos of modest length. In this work, we developed an automated TEM video analysis system for microstructural features based on the advanced object detection model called YOLO and tested the system on an in-situ ion irradiation TEM video of dislocation loops formed in a FeCrAl alloy. The system provides analysis of features observed in TEM including both static and dynamic properties using the YOLO-based defect detection module coupled to a geometry analysis module and a dynamic tracking module. Results show that the system can achieve human comparable performance with an F1 score of 0.89 for fast, consistent, and scalable frame-level defect analysis. This result is obtained on a real but exceptionally clean and stable data set and more challenging data sets may not achieve this performance. The dynamic tracking also enabled evaluation of individual defect evolution like per defect growth rate at a fidelity never before achieved using common human analysis methods. Our work shows that automatically detecting and tracking interesting microstructures and properties contained in TEM videos is viable and opens new doors for evaluating materials dynamics.","author":[{"dropping-particle":"","family":"Shen","given":"Mingren","non-dropping-particle":"","parse-names":false,"suffix":""},{"dropping-particle":"","family":"Li","given":"Guanzhao","non-dropping-particle":"","parse-names":false,"suffix":""},{"dropping-particle":"","family":"Wu","given":"Dongxia","non-dropping-particle":"","parse-names":false,"suffix":""},{"dropping-particle":"","family":"Yaguchi","given":"Yudai","non-dropping-particle":"","parse-names":false,"suffix":""},{"dropping-particle":"","family":"Haley","given":"Jack C.","non-dropping-particle":"","parse-names":false,"suffix":""},{"dropping-particle":"","family":"Field","given":"Kevin G.","non-dropping-particle":"","parse-names":false,"suffix":""},{"dropping-particle":"","family":"Morgan","given":"Dane","non-dropping-particle":"","parse-names":false,"suffix":""}],"container-title":"Computational Materials Science","id":"ITEM-1","issued":{"date-parts":[["2021"]]},"title":"A deep learning based automatic defect analysis framework for In-situ TEM ion irradiations","type":"article-journal"},"uris":["http://www.mendeley.com/documents/?uuid=614ac464-fa3a-43ea-96b7-cd910518c41d"]}],"mendeley":{"formattedCitation":"&lt;sup&gt;11&lt;/sup&gt;","plainTextFormattedCitation":"11","previouslyFormattedCitation":"&lt;sup&gt;11&lt;/sup&gt;"},"properties":{"noteIndex":0},"schema":"https://github.com/citation-style-language/schema/raw/master/csl-citation.json"}</w:instrText>
      </w:r>
      <w:r w:rsidRPr="009C2909">
        <w:rPr>
          <w:color w:val="000000" w:themeColor="text1"/>
        </w:rPr>
        <w:fldChar w:fldCharType="separate"/>
      </w:r>
      <w:r w:rsidR="00DF05F8" w:rsidRPr="00DF05F8">
        <w:rPr>
          <w:noProof/>
          <w:color w:val="000000" w:themeColor="text1"/>
          <w:vertAlign w:val="superscript"/>
        </w:rPr>
        <w:t>11</w:t>
      </w:r>
      <w:r w:rsidRPr="009C2909">
        <w:rPr>
          <w:color w:val="000000" w:themeColor="text1"/>
        </w:rPr>
        <w:fldChar w:fldCharType="end"/>
      </w:r>
      <w:r w:rsidRPr="009C2909">
        <w:rPr>
          <w:color w:val="000000" w:themeColor="text1"/>
        </w:rPr>
        <w:t>.</w:t>
      </w:r>
      <w:r w:rsidRPr="009C2909">
        <w:rPr>
          <w:color w:val="000000" w:themeColor="text1"/>
          <w:shd w:val="clear" w:color="auto" w:fill="FFFFFF"/>
        </w:rPr>
        <w:t xml:space="preserve"> However, we found that initializing the model weights using a random normal distribution with a standard deviation of 1E-2 results in the best performance (Supplementary Fig. S</w:t>
      </w:r>
      <w:r w:rsidR="00387743">
        <w:rPr>
          <w:color w:val="000000" w:themeColor="text1"/>
          <w:shd w:val="clear" w:color="auto" w:fill="FFFFFF"/>
        </w:rPr>
        <w:t>3</w:t>
      </w:r>
      <w:r w:rsidRPr="009C2909">
        <w:rPr>
          <w:color w:val="000000" w:themeColor="text1"/>
          <w:shd w:val="clear" w:color="auto" w:fill="FFFFFF"/>
        </w:rPr>
        <w:t>b). This test was performed prior to the customization of the HRNet-w18 model. Two widely applied He initialization</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{"citationItems":[{"id":"ITEM-1","itemData":{"DOI":"10.1109/ICCV.2015.123","ISBN":"9781467383912","ISSN":"15505499","abstract":"Rectified activation units (rectifiers) are essential for state-of-the-art neural networks. In this work, we study rectifier neural networks for image classification from two aspects. First, we propose a Parametric Rectified Linear Unit (PReLU) that generalizes the traditional rectified unit. PReLU improves model fitting with nearly zero extra computational cost and little overfitting risk. Second, we derive a robust initialization method that particularly considers the rectifier nonlinearities. This method enables us to train extremely deep rectified models directly from scratch and to investigate deeper or wider network architectures. Based on the learnable activation and advanced initialization, we achieve 4.94% top-5 test error on the ImageNet 2012 classification dataset. This is a 26% relative improvement over the ILSVRC 2014 winner (GoogLeNet, 6.66% [33]). To our knowledge, our result is the first to surpass the reported human-level performance (5.1%, [26]) on this dataset.","author":[{"dropping-particle":"","family":"He","given":"Kaiming","non-dropping-particle":"","parse-names":false,"suffix":""},{"dropping-particle":"","family":"Zhang","given":"Xiangyu","non-dropping-particle":"","parse-names":false,"suffix":""},{"dropping-particle":"","family":"Ren","given":"Shaoqing","non-dropping-particle":"","parse-names":false,"suffix":""},{"dropping-particle":"","family":"Sun","given":"Jian","non-dropping-particle":"","parse-names":false,"suffix":""}],"container-title":"Proceedings of the IEEE International Conference on Computer Vision","id":"ITEM-1","issued":{"date-parts":[["2015"]]},"title":"Delving deep into rectifiers: Surpassing human-level performance on imagenet classification","type":"paper-conference"},"uris":["http://www.mendeley.com/documents/?uuid=2c500456-181c-46c5-969b-6eba2d9dff43"]}],"mendeley":{"formattedCitation":"&lt;sup&gt;12&lt;/sup&gt;","plainTextFormattedCitation":"12","previouslyFormattedCitation":"&lt;sup&gt;12&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12</w:t>
      </w:r>
      <w:r w:rsidRPr="009C2909">
        <w:rPr>
          <w:color w:val="000000" w:themeColor="text1"/>
          <w:shd w:val="clear" w:color="auto" w:fill="FFFFFF"/>
        </w:rPr>
        <w:fldChar w:fldCharType="end"/>
      </w:r>
      <w:r w:rsidRPr="009C2909">
        <w:rPr>
          <w:color w:val="000000" w:themeColor="text1"/>
          <w:shd w:val="clear" w:color="auto" w:fill="FFFFFF"/>
        </w:rPr>
        <w:t xml:space="preserve"> and </w:t>
      </w:r>
      <w:proofErr w:type="spellStart"/>
      <w:r w:rsidRPr="009C2909">
        <w:rPr>
          <w:color w:val="000000" w:themeColor="text1"/>
          <w:shd w:val="clear" w:color="auto" w:fill="FFFFFF"/>
        </w:rPr>
        <w:t>Glorot</w:t>
      </w:r>
      <w:proofErr w:type="spellEnd"/>
      <w:r w:rsidRPr="009C2909">
        <w:rPr>
          <w:color w:val="000000" w:themeColor="text1"/>
          <w:shd w:val="clear" w:color="auto" w:fill="FFFFFF"/>
        </w:rPr>
        <w:t xml:space="preserve"> initialization</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{"citationItems":[{"id":"ITEM-1","itemData":{"abstract":"Whereas before 2006 it appears that deep multi-layer neural networks were not successfully trained, since then several algorithms have been shown to successfully train them, with experimental results showing the superiority of deeper vs less deep architectures. All these experimental results were obtained with new initialization or training mechanisms. Our objective here is to understand better why standard gradient descent from random initialization is doing so poorly with deep neural networks, to better understand these recent relative successes and help design better algorithms in the future. We first observe the influence of the non-linear activations functions. We find that the logistic sigmoid activation is unsuited for deep networks with random ini-tialization because of its mean value, which can drive especially the top hidden layer into saturation. Surprisingly, we find that saturated units can move out of saturation by themselves, albeit slowly, and explaining the plateaus sometimes seen when training neural networks. We find that a new non-linearity that saturates less can often be beneficial. Finally, we study how activations and gradients vary across layers and during training , with the idea that training may be more difficult when the singular values of the Jacobian associated with each layer are far from 1. Based on these considerations, we propose a new ini-tialization scheme that brings substantially faster convergence.","author":[{"dropping-particle":"","family":"Glorot","given":"Xavier","non-dropping-particle":"","parse-names":false,"suffix":""},{"dropping-particle":"","family":"Bengio","given":"Yoshua","non-dropping-particle":"","parse-names":false,"suffix":""}],"id":"ITEM-1","issued":{"date-parts":[["2010"]]},"page":"249-256","title":"Understanding the difficulty of training deep feedforward neural networks","type":"article-journal","volume":"9"},"uris":["http://www.mendeley.com/documents/?uuid=c12a81c0-ccbc-467d-a0ce-19f2ddb01fde"]}],"mendeley":{"formattedCitation":"&lt;sup&gt;13&lt;/sup&gt;","plainTextFormattedCitation":"13","previouslyFormattedCitation":"&lt;sup&gt;13&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13</w:t>
      </w:r>
      <w:r w:rsidRPr="009C2909">
        <w:rPr>
          <w:color w:val="000000" w:themeColor="text1"/>
          <w:shd w:val="clear" w:color="auto" w:fill="FFFFFF"/>
        </w:rPr>
        <w:fldChar w:fldCharType="end"/>
      </w:r>
      <w:r w:rsidRPr="009C2909">
        <w:rPr>
          <w:color w:val="000000" w:themeColor="text1"/>
          <w:shd w:val="clear" w:color="auto" w:fill="FFFFFF"/>
        </w:rPr>
        <w:t xml:space="preserve"> methods were also tested and compared. This observation suggests that using a model trained on everyday objects (e.g., the ImageNet) to detect the irradiation defects in electron micrographs does not necessarily lead to better model performance. </w:t>
      </w:r>
    </w:p>
    <w:p w14:paraId="7CFE54E4" w14:textId="77777777" w:rsidR="008B3030" w:rsidRPr="009C2909" w:rsidRDefault="008B3030" w:rsidP="008B3030">
      <w:pPr>
        <w:jc w:val="both"/>
        <w:rPr>
          <w:color w:val="000000" w:themeColor="text1"/>
          <w:shd w:val="clear" w:color="auto" w:fill="FFFFFF"/>
        </w:rPr>
      </w:pPr>
    </w:p>
    <w:p w14:paraId="440BA537" w14:textId="0C397A51" w:rsidR="008B3030" w:rsidRDefault="008B3030" w:rsidP="008B3030">
      <w:pPr>
        <w:jc w:val="both"/>
        <w:rPr>
          <w:color w:val="000000" w:themeColor="text1"/>
          <w:shd w:val="clear" w:color="auto" w:fill="FFFFFF"/>
        </w:rPr>
      </w:pPr>
      <w:r w:rsidRPr="009C2909">
        <w:rPr>
          <w:color w:val="000000" w:themeColor="text1"/>
          <w:shd w:val="clear" w:color="auto" w:fill="FFFFFF"/>
        </w:rPr>
        <w:t>Image augmentation</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{"citationItems":[{"id":"ITEM-1","itemData":{"DOI":"10.1016/B978-0-12-391420-0.09987-X","ISBN":"3540620583, 9783540620587","ISSN":"1437-7780","PMID":"21728107","abstract":"Deep learning draws upon many modeling formalisms that researchers can use to guide their design efforts and describe their algorithms. One of these formalisms is the idea of structured probabilistic models. We have already discussed structured probabilistic models briefly in Chapter 3.14. That brief presentation was sufficient to understand how to use structured probabilistic models as a language to describe some of the algorithms in part II of this book. Now, in part III, structured probabilistic models are a key ingredient of many of the most important research topics in deep learning. In order to prepare to discuss these research ideas, this chapter describes structured probabilistic models in much greater detail. This chapter is intended to be self-contained; the reader does not need to review the earlier introduction before continuing with this chapter. A structured probabilistic model is a way of describing a probability distribu-tion, using a graph to describe which random variables in the probability distri-bution interact with each other directly. Here we use \" graph \" in the graph theory sense–a set of vertices connected to one another by a set of edges. Because the structure of the model is defined by a graph, these models are often also referred to as graphical models. The graphical models research community is large and has developed many different models, training algorithms, and inference algorithms. In this chap-ter, we provide basic background on some of the most central ideas of graphical models, with an emphasis on the concepts that have proven most useful to the deep learning research community. If you already have a strong background in graphical models, you may wish to skip most of this chapter. However, even a graphical model expert may benefit from reading the final section of this chap-ter, section 13.6, in which we highlight some of the unique ways that graphical 412 CHAPTER 13. STRUCTURED PROBABILISTIC MODELS FOR DEEP LEARNING models are used for deep learning algorithms. Deep learning practitioners tend to use very different model structures, learning algorithms, and inference procedures than are commonly used by the rest of the graphical models research community. In this chapter, we identify these differences in preferences and explain the reasons for them. In this chapter we first describe the challenges of building large-scale proba-bilistic models in section 13.1. Next, we describe how to use a graph to describe the str…","author":[{"dropping-particle":"","family":"Ian Goodfellow, Yoshua Bengio","given":"Aaron Courville","non-dropping-particle":"","parse-names":false,"suffix":""}],"container-title":"Deep Learning","id":"ITEM-1","issued":{"date-parts":[["2015"]]},"title":"Deep Learning Book","type":"article-journal"},"uris":["http://www.mendeley.com/documents/?uuid=18df3796-c7d3-4815-8fe0-dd9a9ab8f34d"]}],"mendeley":{"formattedCitation":"&lt;sup&gt;10&lt;/sup&gt;","plainTextFormattedCitation":"10","previouslyFormattedCitation":"&lt;sup&gt;10&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10</w:t>
      </w:r>
      <w:r w:rsidRPr="009C2909">
        <w:rPr>
          <w:color w:val="000000" w:themeColor="text1"/>
          <w:shd w:val="clear" w:color="auto" w:fill="FFFFFF"/>
        </w:rPr>
        <w:fldChar w:fldCharType="end"/>
      </w:r>
      <w:r w:rsidRPr="009C2909">
        <w:rPr>
          <w:color w:val="000000" w:themeColor="text1"/>
          <w:shd w:val="clear" w:color="auto" w:fill="FFFFFF"/>
        </w:rPr>
        <w:t xml:space="preserve"> is another critical strategy to achieve strong generalization. In this work, we found that applying augmentations online during training outperforms using a pre-populated dataset (offline). Supplementary Figure S</w:t>
      </w:r>
      <w:r w:rsidR="00387743">
        <w:rPr>
          <w:color w:val="000000" w:themeColor="text1"/>
          <w:shd w:val="clear" w:color="auto" w:fill="FFFFFF"/>
        </w:rPr>
        <w:t>3</w:t>
      </w:r>
      <w:r w:rsidRPr="009C2909">
        <w:rPr>
          <w:color w:val="000000" w:themeColor="text1"/>
          <w:shd w:val="clear" w:color="auto" w:fill="FFFFFF"/>
        </w:rPr>
        <w:t xml:space="preserve">c presents the incremental gain in the F1-score achieved by different augmentation strategies used in this work. We found that in addition to physical </w:t>
      </w:r>
      <w:r w:rsidRPr="009C2909">
        <w:rPr>
          <w:color w:val="000000" w:themeColor="text1"/>
          <w:shd w:val="clear" w:color="auto" w:fill="FFFFFF"/>
        </w:rPr>
        <w:lastRenderedPageBreak/>
        <w:t xml:space="preserve">augmentation like rotation, flipping, translation, and scaling, applying kernel-based augmentation methods like </w:t>
      </w:r>
      <w:r w:rsidR="00493E2C">
        <w:rPr>
          <w:color w:val="000000" w:themeColor="text1"/>
          <w:shd w:val="clear" w:color="auto" w:fill="FFFFFF"/>
        </w:rPr>
        <w:t xml:space="preserve">a </w:t>
      </w:r>
      <w:r w:rsidRPr="009C2909">
        <w:rPr>
          <w:color w:val="000000" w:themeColor="text1"/>
          <w:shd w:val="clear" w:color="auto" w:fill="FFFFFF"/>
        </w:rPr>
        <w:t xml:space="preserve">gaussian blur, median filter, random pixel </w:t>
      </w:r>
      <w:proofErr w:type="gramStart"/>
      <w:r w:rsidRPr="009C2909">
        <w:rPr>
          <w:color w:val="000000" w:themeColor="text1"/>
          <w:shd w:val="clear" w:color="auto" w:fill="FFFFFF"/>
        </w:rPr>
        <w:t>drop</w:t>
      </w:r>
      <w:proofErr w:type="gramEnd"/>
      <w:r w:rsidRPr="009C2909">
        <w:rPr>
          <w:color w:val="000000" w:themeColor="text1"/>
          <w:shd w:val="clear" w:color="auto" w:fill="FFFFFF"/>
        </w:rPr>
        <w:t xml:space="preserve">, contrast stretching, </w:t>
      </w:r>
      <w:r w:rsidR="00493E2C">
        <w:rPr>
          <w:color w:val="000000" w:themeColor="text1"/>
          <w:shd w:val="clear" w:color="auto" w:fill="FFFFFF"/>
        </w:rPr>
        <w:t>Poisson</w:t>
      </w:r>
      <w:r w:rsidRPr="009C2909">
        <w:rPr>
          <w:color w:val="000000" w:themeColor="text1"/>
          <w:shd w:val="clear" w:color="auto" w:fill="FFFFFF"/>
        </w:rPr>
        <w:t xml:space="preserve">, and additive </w:t>
      </w:r>
      <w:r w:rsidR="00493E2C">
        <w:rPr>
          <w:color w:val="000000" w:themeColor="text1"/>
          <w:shd w:val="clear" w:color="auto" w:fill="FFFFFF"/>
        </w:rPr>
        <w:t>Gaussian</w:t>
      </w:r>
      <w:r w:rsidRPr="009C2909">
        <w:rPr>
          <w:color w:val="000000" w:themeColor="text1"/>
          <w:shd w:val="clear" w:color="auto" w:fill="FFFFFF"/>
        </w:rPr>
        <w:t xml:space="preserve"> noise led to incremental performance gain. Furthermore, including mosaic augmentation</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{"citationItems":[{"id":"ITEM-1","itemData":{"abstract":"YOLOv5 in PyTorch &gt; ONNX &gt; CoreML &gt; TFLite. Contribute to ultralytics/yolov5 development by creating an account on GitHub.","author":[{"dropping-particle":"","family":"Jocher","given":"Glenn","non-dropping-particle":"","parse-names":false,"suffix":""},{"dropping-particle":"","family":"Stoken","given":"Alex","non-dropping-particle":"","parse-names":false,"suffix":""},{"dropping-particle":"","family":"Borovec","given":"Jirka","non-dropping-particle":"","parse-names":false,"suffix":""},{"dropping-particle":"","family":"ChristopherSTAN","given":"","non-dropping-particle":"","parse-names":false,"suffix":""},{"dropping-particle":"","family":"Changyu","given":"Liu","non-dropping-particle":"","parse-names":false,"suffix":""},{"dropping-particle":"","family":"Hogan","given":"Adam","non-dropping-particle":"","parse-names":false,"suffix":""},{"dropping-particle":"","family":"Laughing","given":"","non-dropping-particle":"","parse-names":false,"suffix":""},{"dropping-particle":"","family":"NanoCode012","given":"","non-dropping-particle":"","parse-names":false,"suffix":""},{"dropping-particle":"","family":"yxNONG","given":"","non-dropping-particle":"","parse-names":false,"suffix":""},{"dropping-particle":"","family":"Diaconu","given":"Laurentiu","non-dropping-particle":"","parse-names":false,"suffix":""},{"dropping-particle":"","family":"lorenzomammana","given":"","non-dropping-particle":"","parse-names":false,"suffix":""},{"dropping-particle":"","family":"wanghaoyang0106","given":"","non-dropping-particle":"","parse-names":false,"suffix":""},{"dropping-particle":"","family":"ml5ah","given":"","non-dropping-particle":"","parse-names":false,"suffix":""},{"dropping-particle":"","family":"Doug","given":"","non-dropping-particle":"","parse-names":false,"suffix":""},{"dropping-particle":"","family":"Poznanski","given":"Jake","non-dropping-particle":"","parse-names":false,"suffix":""},{"dropping-particle":"","family":"</w:instrText>
      </w:r>
      <w:r w:rsidR="002F6E6D">
        <w:rPr>
          <w:rFonts w:ascii="MS Mincho" w:eastAsia="MS Mincho" w:hAnsi="MS Mincho" w:cs="MS Mincho" w:hint="eastAsia"/>
          <w:color w:val="000000" w:themeColor="text1"/>
          <w:shd w:val="clear" w:color="auto" w:fill="FFFFFF"/>
        </w:rPr>
        <w:instrText>于力</w:instrText>
      </w:r>
      <w:r w:rsidR="002F6E6D">
        <w:rPr>
          <w:rFonts w:ascii="PingFang TC" w:eastAsia="PingFang TC" w:hAnsi="PingFang TC" w:cs="PingFang TC" w:hint="eastAsia"/>
          <w:color w:val="000000" w:themeColor="text1"/>
          <w:shd w:val="clear" w:color="auto" w:fill="FFFFFF"/>
        </w:rPr>
        <w:instrText>军</w:instrText>
      </w:r>
      <w:r w:rsidR="002F6E6D">
        <w:rPr>
          <w:color w:val="000000" w:themeColor="text1"/>
          <w:shd w:val="clear" w:color="auto" w:fill="FFFFFF"/>
        </w:rPr>
        <w:instrText>","given":"Lijun Yu","non-dropping-particle":"","parse-names":false,"suffix":""},{"dropping-particle":"","family":"changyu98","given":"","non-dropping-particle":"","parse-names":false,"suffix":""},{"dropping-particle":"","family":"Rai","given":"Prashant","non-dropping-particle":"","parse-names":false,"suffix":""},{"dropping-particle":"","family":"Ferriday","given":"Russ","non-dropping-particle":"","parse-names":false,"suffix":""},{"dropping-particle":"","family":"Sullivan","given":"Trevor","non-dropping-particle":"","parse-names":false,"suffix":""},{"dropping-particle":"","family":"Claramunt","given":"Eduard Reñé","non-dropping-particle":"","parse-names":false,"suffix":""},{"dropping-particle":"","family":"Dave","given":"Pritul","non-dropping-particle":"","parse-names":false,"suffix":""},{"dropping-particle":"","family":"yzchen","given":"","non-dropping-particle":"","parse-names":false,"suffix":""}],"container-title":"GitHub","id":"ITEM-1","issued":{"date-parts":[["2020"]]},"title":"ultralytics/yolov5: v2.0","type":"article-journal"},"uris":["http://www.mendeley.com/documents/?uuid=3bf3e921-1940-426e-84af-c2df8995f8d7"]}],"mendeley":{"formattedCitation":"&lt;sup&gt;7&lt;/sup&gt;","plainTextFormattedCitation":"7","previouslyFormattedCitation":"&lt;sup&gt;7&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7</w:t>
      </w:r>
      <w:r w:rsidRPr="009C2909">
        <w:rPr>
          <w:color w:val="000000" w:themeColor="text1"/>
          <w:shd w:val="clear" w:color="auto" w:fill="FFFFFF"/>
        </w:rPr>
        <w:fldChar w:fldCharType="end"/>
      </w:r>
      <w:r w:rsidRPr="009C2909">
        <w:rPr>
          <w:color w:val="000000" w:themeColor="text1"/>
          <w:shd w:val="clear" w:color="auto" w:fill="FFFFFF"/>
        </w:rPr>
        <w:t xml:space="preserve"> provided additional performance gain by forcing the DNN to learn shape-related features rather than the simple contrast by creating a mosaic of training images from different time frames. .  On the other hand, the effect of batch sizes on model training seems to be inconclusive in the literature. For instance, Goyal et al. commented that large batch sizes did not produce the best training results</w:t>
      </w:r>
      <w:r w:rsidRPr="009C2909">
        <w:rPr>
          <w:color w:val="000000" w:themeColor="text1"/>
          <w:shd w:val="clear" w:color="auto" w:fill="FFFFFF"/>
        </w:rPr>
        <w:fldChar w:fldCharType="begin" w:fldLock="1"/>
      </w:r>
      <w:r w:rsidR="002F6E6D">
        <w:rPr>
          <w:color w:val="000000" w:themeColor="text1"/>
          <w:shd w:val="clear" w:color="auto" w:fill="FFFFFF"/>
        </w:rPr>
        <w:instrText xml:space="preserve">ADDIN CSL_CITATION {"citationItems":[{"id":"ITEM-1","itemData":{"ISBN":"0000000000000","ISSN":"10495258","PMID":"25400488","abstract":"Deep learning thrives with large neural networks and large datasets. However, larger networks and larger datasets result in longer training times that impede re-search and development progress. Distributed synchronous SGD offers a potential solution to this problem by dividing SGD minibatches over a pool of parallel workers. Yet to make this scheme efficient, the per-worker workload must be large, which implies nontrivial growth in the SGD mini-batch size. In this paper, we empirically show that on the ImageNet dataset large minibatches cause optimization dif-ficulties, but when these are addressed the trained networks exhibit good generalization. Specifically, we show no loss of accuracy when training with large minibatch sizes up to 8192 images. To achieve this result, we adopt a linear scal-ing rule for adjusting learning rates as a function of mini-batch size and develop a new warmup scheme that over-comes optimization challenges early in training. With these simple techniques, our Caffe2-based system trains ResNet-50 with a minibatch size of 8192 on 256 GPUs in one hour, while matching small minibatch accuracy. Using commod-ity hardware, our implementation achieves </w:instrText>
      </w:r>
      <w:r w:rsidR="002F6E6D">
        <w:rPr>
          <w:rFonts w:ascii="Cambria Math" w:hAnsi="Cambria Math" w:cs="Cambria Math"/>
          <w:color w:val="000000" w:themeColor="text1"/>
          <w:shd w:val="clear" w:color="auto" w:fill="FFFFFF"/>
        </w:rPr>
        <w:instrText>∼</w:instrText>
      </w:r>
      <w:r w:rsidR="002F6E6D">
        <w:rPr>
          <w:color w:val="000000" w:themeColor="text1"/>
          <w:shd w:val="clear" w:color="auto" w:fill="FFFFFF"/>
        </w:rPr>
        <w:instrText>90% scaling efficiency when moving from 8 to 256 GPUs. This system enables us to train visual recognition models on internet-scale data with high efficiency.","author":[{"dropping-particle":"","family":"Doll","given":"Piotr","non-dropping-particle":"","parse-names":false,"suffix":""},{"dropping-particle":"","family":"Girshick","given":"Ross","non-dropping-particle":"","parse-names":false,"suffix":""},{"dropping-particle":"","family":"Noordhuis","given":"Pieter","non-dropping-particle":"","parse-names":false,"suffix":""}],"container-title":"Arxiv","id":"ITEM-1","issued":{"date-parts":[["2017"]]},"title":"Accurate, large minibatch SGD","type":"article-journal"},"uris":["http://www.mendeley.com/documents/?uuid=800d88b2-a66d-4ee4-a77a-2a8a3484afeb"]}],"mendeley":{"formattedCitation":"&lt;sup&gt;14&lt;/sup&gt;","plainTextFormattedCitation":"14","previouslyFormattedCitation":"&lt;sup&gt;14&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14</w:t>
      </w:r>
      <w:r w:rsidRPr="009C2909">
        <w:rPr>
          <w:color w:val="000000" w:themeColor="text1"/>
          <w:shd w:val="clear" w:color="auto" w:fill="FFFFFF"/>
        </w:rPr>
        <w:fldChar w:fldCharType="end"/>
      </w:r>
      <w:r w:rsidRPr="009C2909">
        <w:rPr>
          <w:color w:val="000000" w:themeColor="text1"/>
          <w:shd w:val="clear" w:color="auto" w:fill="FFFFFF"/>
        </w:rPr>
        <w:t>. Group normalization and weight standardization suggested that small-batch training leads to higher accuracy</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{"citationItems":[{"id":"ITEM-1","itemData":{"ISSN":"23318422","abstract":"In this paper, we propose Weight Standardization (WS) to accelerate deep network training. WS is targeted at the micro-batch training setting where each GPU typically has only 1-2 images for training. The micro-batch training setting is hard because small batch sizes are not enough for training networks with Batch Normalization (BN), while other normalization methods that do not rely on batch knowledge still have difficulty matching the performances of BN in large-batch training. Our WS ends this problem because when used with Group Normalization and trained with 1 image/GPU, WS is able to match or outperform the performances of BN trained with large batch sizes with only 2 more lines of code. In micro-batch training, WS significantly outperforms other normalization methods. WS achieves these superior results by standardizing the weights in the convolutional layers, which we show is able to smooth the loss landscape by reducing the Lipschitz constants of the loss and the gradients. The effectiveness of WS is verified on many tasks, including image classification, object detection, instance segmentation, video recognition, semantic segmentation, and point cloud recognition. The code is available here: https://github.com/joe-siyuan-qiao/ WeightStandardization.","author":[{"dropping-particle":"","family":"Qiao","given":"Siyuan","non-dropping-particle":"","parse-names":false,"suffix":""},{"dropping-particle":"","family":"Wang","given":"Huiyu","non-dropping-particle":"","parse-names":false,"suffix":""},{"dropping-particle":"","family":"Liu","given":"Chenxi","non-dropping-particle":"","parse-names":false,"suffix":""},{"dropping-particle":"","family":"Shen","given":"Wei","non-dropping-particle":"","parse-names":false,"suffix":""},{"dropping-particle":"","family":"Yuille","given":"Alan","non-dropping-particle":"","parse-names":false,"suffix":""}],"container-title":"arXiv","id":"ITEM-1","issued":{"date-parts":[["2019"]]},"title":"Weight standardization","type":"article-journal"},"uris":["http://www.mendeley.com/documents/?uuid=3cbc1b6e-a502-4288-8373-b4ef5bc70678"]}],"mendeley":{"formattedCitation":"&lt;sup&gt;15&lt;/sup&gt;","plainTextFormattedCitation":"15","previouslyFormattedCitation":"&lt;sup&gt;15&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15</w:t>
      </w:r>
      <w:r w:rsidRPr="009C2909">
        <w:rPr>
          <w:color w:val="000000" w:themeColor="text1"/>
          <w:shd w:val="clear" w:color="auto" w:fill="FFFFFF"/>
        </w:rPr>
        <w:fldChar w:fldCharType="end"/>
      </w:r>
      <w:r w:rsidRPr="009C2909">
        <w:rPr>
          <w:color w:val="000000" w:themeColor="text1"/>
          <w:shd w:val="clear" w:color="auto" w:fill="FFFFFF"/>
        </w:rPr>
        <w:t>. Therefore, we carried out tests for relatively small batch sizes. However, small batch sizes only resulted in a slightly better detector performance of 0.4%, but the Re-ID feature learned was much worse. In general, there is no clear recommendation of the optimal batch size. For this reason, we then tested different batch sizes starting with the largest batch size that could be fit in our GPUs, and then randomly searched for the optimal batch size.</w:t>
      </w:r>
      <w:r>
        <w:rPr>
          <w:color w:val="000000" w:themeColor="text1"/>
          <w:shd w:val="clear" w:color="auto" w:fill="FFFFFF"/>
        </w:rPr>
        <w:t xml:space="preserve"> </w:t>
      </w:r>
    </w:p>
    <w:p w14:paraId="0DCE0886" w14:textId="77777777" w:rsidR="008B3030" w:rsidRDefault="008B3030" w:rsidP="008B3030">
      <w:pPr>
        <w:jc w:val="both"/>
        <w:rPr>
          <w:b/>
          <w:bCs/>
        </w:rPr>
      </w:pPr>
    </w:p>
    <w:p w14:paraId="3429B27B" w14:textId="4D5F95EA" w:rsidR="008B3030" w:rsidRPr="009C2909" w:rsidRDefault="008B3030" w:rsidP="008B3030">
      <w:pPr>
        <w:jc w:val="both"/>
        <w:rPr>
          <w:color w:val="000000" w:themeColor="text1"/>
          <w:shd w:val="clear" w:color="auto" w:fill="FFFFFF"/>
        </w:rPr>
      </w:pPr>
      <w:r w:rsidRPr="009C2909">
        <w:rPr>
          <w:color w:val="000000" w:themeColor="text1"/>
          <w:shd w:val="clear" w:color="auto" w:fill="FFFFFF"/>
        </w:rPr>
        <w:t>Learning rate is one of the most important hyperparameters. Cyclic learning rate (CLR)</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{"citationItems":[{"id":"ITEM-1","itemData":{"DOI":"10.1109/WACV.2017.58","ISBN":"9781509048229","abstract":"It is known that the learning rate is the most important hyper-parameter to tune for training deep neural networks. This paper describes a new method for setting the learning rate, named cyclical learning rates, which practically eliminates the need to experimentally find the best values and schedule for the global learning rates. Instead of monotonically decreasing the learning rate, this method lets the learning rate cyclically vary between reasonable boundary values. Training with cyclical learning rates instead of fixed values achieves improved classification accuracy without a need to tune and often in fewer iterations. This paper also describes a simple way to estimate 'reasonable bounds' - linearly increasing the learning rate of the network for a few epochs. In addition, cyclical learning rates are demonstrated on the CIFAR-10 and CIFAR-100 datasets with ResNets, Stochastic Depth networks, and DenseNets, and the ImageNet dataset with the AlexNet and GoogLeNet architectures. These are practical tools for everyone who trains neural networks.","author":[{"dropping-particle":"","family":"Smith","given":"Leslie N.","non-dropping-particle":"","parse-names":false,"suffix":""}],"container-title":"Proceedings - 2017 IEEE Winter Conference on Applications of Computer Vision, WACV 2017","id":"ITEM-1","issued":{"date-parts":[["2017"]]},"title":"Cyclical learning rates for training neural networks","type":"paper-conference"},"uris":["http://www.mendeley.com/documents/?uuid=a50683a5-511c-492e-8131-5cfd9338b1d2"]}],"mendeley":{"formattedCitation":"&lt;sup&gt;16&lt;/sup&gt;","plainTextFormattedCitation":"16","previouslyFormattedCitation":"&lt;sup&gt;16&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16</w:t>
      </w:r>
      <w:r w:rsidRPr="009C2909">
        <w:rPr>
          <w:color w:val="000000" w:themeColor="text1"/>
          <w:shd w:val="clear" w:color="auto" w:fill="FFFFFF"/>
        </w:rPr>
        <w:fldChar w:fldCharType="end"/>
      </w:r>
      <w:r w:rsidRPr="009C2909">
        <w:rPr>
          <w:color w:val="000000" w:themeColor="text1"/>
          <w:shd w:val="clear" w:color="auto" w:fill="FFFFFF"/>
        </w:rPr>
        <w:t>, shown in Supplementary Fig. S</w:t>
      </w:r>
      <w:r w:rsidR="00387743">
        <w:rPr>
          <w:color w:val="000000" w:themeColor="text1"/>
          <w:shd w:val="clear" w:color="auto" w:fill="FFFFFF"/>
        </w:rPr>
        <w:t>3</w:t>
      </w:r>
      <w:r w:rsidRPr="009C2909">
        <w:rPr>
          <w:color w:val="000000" w:themeColor="text1"/>
          <w:shd w:val="clear" w:color="auto" w:fill="FFFFFF"/>
        </w:rPr>
        <w:t xml:space="preserve">d, sets the learning rate to oscillate between the maximum and minimum bound after a specific step size (epochs) has been shown to train DNN much faster. In our training, we combined CLR with the </w:t>
      </w:r>
      <w:proofErr w:type="spellStart"/>
      <w:r w:rsidRPr="009C2909">
        <w:rPr>
          <w:color w:val="000000" w:themeColor="text1"/>
          <w:shd w:val="clear" w:color="auto" w:fill="FFFFFF"/>
        </w:rPr>
        <w:t>Nesterov</w:t>
      </w:r>
      <w:proofErr w:type="spellEnd"/>
      <w:r w:rsidRPr="009C2909">
        <w:rPr>
          <w:color w:val="000000" w:themeColor="text1"/>
          <w:shd w:val="clear" w:color="auto" w:fill="FFFFFF"/>
        </w:rPr>
        <w:t xml:space="preserve"> Accelerated Momentum</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{"citationItems":[{"id":"ITEM-1","itemData":{"abstract":"Page 1. . . Soviel Math Doki. 269 &lt; I9K3), 3 Vol 27 19 , No. 2 OF WITH 0l/k2) UDC il YU. E. NESTEROV","author":[{"dropping-particle":"","family":"NESTEROV","given":"Y.","non-dropping-particle":"","parse-names":false,"suffix":""}],"container-title":"Doklady AN USSR","id":"ITEM-1","issued":{"date-parts":[["1983"]]},"title":"A method for unconstrained convex minimization problem with the rate of convergence o(1/k^2)","type":"article-journal"},"uris":["http://www.mendeley.com/documents/?uuid=bf6182f5-24f6-47ad-89c9-28398b3c6553"]}],"mendeley":{"formattedCitation":"&lt;sup&gt;17&lt;/sup&gt;","plainTextFormattedCitation":"17","previouslyFormattedCitation":"&lt;sup&gt;17&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17</w:t>
      </w:r>
      <w:r w:rsidRPr="009C2909">
        <w:rPr>
          <w:color w:val="000000" w:themeColor="text1"/>
          <w:shd w:val="clear" w:color="auto" w:fill="FFFFFF"/>
        </w:rPr>
        <w:fldChar w:fldCharType="end"/>
      </w:r>
      <w:r w:rsidRPr="009C2909">
        <w:rPr>
          <w:color w:val="000000" w:themeColor="text1"/>
          <w:shd w:val="clear" w:color="auto" w:fill="FFFFFF"/>
        </w:rPr>
        <w:t xml:space="preserve"> the CLR performs better than the conventionally applied Adam optimizer</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{"citationItems":[{"id":"ITEM-1","itemData":{"abstract":"We introduce Adam, an algorithm for first-order gradient-based optimization of stochastic objective functions, based on adaptive estimates of lower-order moments. The method is straightforward to implement, is computationally efficient, has little memory requirements, is invariant to diagonal rescaling of the gradients, and is well suited for problems that are large in terms of data and/or parameters. The method is also appropriate for non-stationary objectives and problems with very noisy and/or sparse gradients. The hyper-parameters have intuitive interpretations and typically require little tuning. Some connections to related algorithms, on which Adam was inspired, are discussed. We also analyze the theoretical convergence properties of the algorithm and provide a regret bound on the convergence rate that is comparable to the best known results under the online convex optimization framework. Empirical results demonstrate that Adam works well in practice and compares favorably to other stochastic optimization methods. Finally, we discuss AdaMax, a variant of Adam based on the infinity norm.","author":[{"dropping-particle":"","family":"Kingma","given":"Diederik P.","non-dropping-particle":"","parse-names":false,"suffix":""},{"dropping-particle":"","family":"Ba","given":"Jimmy Lei","non-dropping-particle":"","parse-names":false,"suffix":""}],"container-title":"3rd International Conference on Learning Representations, ICLR 2015 - Conference Track Proceedings","id":"ITEM-1","issued":{"date-parts":[["2015"]]},"title":"Adam: A method for stochastic optimization","type":"paper-conference"},"uris":["http://www.mendeley.com/documents/?uuid=2466de4c-0eaa-4e19-a5cb-ddc98379cdeb"]}],"mendeley":{"formattedCitation":"&lt;sup&gt;18&lt;/sup&gt;","plainTextFormattedCitation":"18","previouslyFormattedCitation":"&lt;sup&gt;18&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18</w:t>
      </w:r>
      <w:r w:rsidRPr="009C2909">
        <w:rPr>
          <w:color w:val="000000" w:themeColor="text1"/>
          <w:shd w:val="clear" w:color="auto" w:fill="FFFFFF"/>
        </w:rPr>
        <w:fldChar w:fldCharType="end"/>
      </w:r>
      <w:r w:rsidRPr="009C2909">
        <w:rPr>
          <w:color w:val="000000" w:themeColor="text1"/>
          <w:shd w:val="clear" w:color="auto" w:fill="FFFFFF"/>
        </w:rPr>
        <w:t xml:space="preserve"> with a decaying learning rate after 50% and 80% of training completion. Supplementary Figure S</w:t>
      </w:r>
      <w:r w:rsidR="00387743">
        <w:rPr>
          <w:color w:val="000000" w:themeColor="text1"/>
          <w:shd w:val="clear" w:color="auto" w:fill="FFFFFF"/>
        </w:rPr>
        <w:t>3</w:t>
      </w:r>
      <w:r w:rsidRPr="009C2909">
        <w:rPr>
          <w:color w:val="000000" w:themeColor="text1"/>
          <w:shd w:val="clear" w:color="auto" w:fill="FFFFFF"/>
        </w:rPr>
        <w:t xml:space="preserve">e shows how the learning rate varies at different epochs. The </w:t>
      </w:r>
      <w:proofErr w:type="spellStart"/>
      <w:r w:rsidRPr="009C2909">
        <w:rPr>
          <w:color w:val="000000" w:themeColor="text1"/>
          <w:shd w:val="clear" w:color="auto" w:fill="FFFFFF"/>
        </w:rPr>
        <w:t>Nesterov</w:t>
      </w:r>
      <w:proofErr w:type="spellEnd"/>
      <w:r w:rsidRPr="009C2909">
        <w:rPr>
          <w:color w:val="000000" w:themeColor="text1"/>
          <w:shd w:val="clear" w:color="auto" w:fill="FFFFFF"/>
        </w:rPr>
        <w:t xml:space="preserve"> Momentum and CLR combination leads to higher performance and a faster model convergence than Adam and other optimizers with adaptive learning strategies such as AdaGrad</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{"citationItems":[{"id":"ITEM-1","itemData":{"ISSN":"15324435","abstract":"We present a new family of subgradient methods that dynamically incorporate knowledge of the geometry of the data observed in earlier iterations to perform more informative gradient-based learning. Metaphorically, the adaptation allows us to find needles in haystacks in the form of very predictive but rarely seen features. Our paradigm stems from recent advances in stochastic optimization and online learning which employ proximal functions to control the gradient steps of the algorithm. We describe and analyze an apparatus for adaptively modifying the proximal function, which significantly simplifies setting a learning rate and results in regret guarantees that are provably as good as the best proximal function that can be chosen in hindsight. We give several efficient algorithms for empirical risk minimization problems with common and important regularization functions and domain constraints. We experimentally study our theoretical analysis and show that adaptive subgradient methods outperform state-of-the-art, yet non-adaptive, subgradient algorithms. © 2011 John Duchi, Elad Hazan and Yoram Singer.","author":[{"dropping-particle":"","family":"Duchi","given":"John","non-dropping-particle":"","parse-names":false,"suffix":""},{"dropping-particle":"","family":"Hazan","given":"Elad","non-dropping-particle":"","parse-names":false,"suffix":""},{"dropping-particle":"","family":"Singer","given":"Yoram","non-dropping-particle":"","parse-names":false,"suffix":""}],"container-title":"Journal of Machine Learning Research","id":"ITEM-1","issued":{"date-parts":[["2011"]]},"title":"Adaptive subgradient methods for online learning and stochastic optimization","type":"article-journal"},"uris":["http://www.mendeley.com/documents/?uuid=7d94b7e7-652a-40f7-ba95-f18b0d16731c"]}],"mendeley":{"formattedCitation":"&lt;sup&gt;19&lt;/sup&gt;","plainTextFormattedCitation":"19","previouslyFormattedCitation":"&lt;sup&gt;19&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19</w:t>
      </w:r>
      <w:r w:rsidRPr="009C2909">
        <w:rPr>
          <w:color w:val="000000" w:themeColor="text1"/>
          <w:shd w:val="clear" w:color="auto" w:fill="FFFFFF"/>
        </w:rPr>
        <w:fldChar w:fldCharType="end"/>
      </w:r>
      <w:r w:rsidRPr="009C2909">
        <w:rPr>
          <w:color w:val="000000" w:themeColor="text1"/>
          <w:shd w:val="clear" w:color="auto" w:fill="FFFFFF"/>
        </w:rPr>
        <w:t xml:space="preserve"> and AdaDelta</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{"citationItems":[{"id":"ITEM-1","itemData":{"ISSN":"21693536","abstract":"In this paper we describe an artificial immune system (AIS) which is based upon models of the natural immune system. This natural system is an example of an evolutionary learning mechanism which possesses a content addressable memory and the ability to 'forget' little-used information. It is also an example of an adaptive non-linear network in which control is decentralized and problem processing is efficient and effective. As such, the immune system has the potential to offer novel problem solving methods. The AIS is an example of a system developed around the current understanding of the immune system. It illustrates how an artificial immune system can capture the basic elements of the immune system and exhibit some of its chief characteristics. We illustrate the potential of the AIS on a simple pattern recognition problem. We then apply the AIS to a real-world problem: the recognition of promoters in DNA sequences. The results obtained are consistent with other appproaches, such as neural networks and Quinlan's ID3 and are better than the nearest neighbour algorithm. The primary advantages of the AIS are that it only requires positive examples, and the patterns it has learnt can be explicitly examined. In addition, because it is self-organizing, it does not require effort to optimize any system parameters. © 1996 Academic Press Limited.","author":[{"dropping-particle":"","family":"Johny","given":"Delona C","non-dropping-particle":"","parse-names":false,"suffix":""},{"dropping-particle":"","family":"Assistant","given":"Anju J S","non-dropping-particle":"","parse-names":false,"suffix":""},{"dropping-particle":"","family":"Zhang","given":"Ruirui","non-dropping-particle":"","parse-names":false,"suffix":""},{"dropping-particle":"","family":"Xiao","given":"Xin","non-dropping-particle":"","parse-names":false,"suffix":""},{"dropping-particle":"","family":"Rashid","given":"Nasir","non-dropping-particle":"","parse-names":false,"suffix":""},{"dropping-particle":"","family":"Iqbal","given":"Javaid","non-dropping-particle":"","parse-names":false,"suffix":""},{"dropping-particle":"","family":"Mahmood","given":"Fahad","non-dropping-particle":"","parse-names":false,"suffix":""},{"dropping-particle":"","family":"Abid","given":"Anam","non-dropping-particle":"","parse-names":false,"suffix":""},{"dropping-particle":"","family":"Khan","given":"Umar S.","non-dropping-particle":"","parse-names":false,"suffix":""},{"dropping-particle":"","family":"Tiwana","given":"Mohsin I.","non-dropping-particle":"","parse-names":false,"suffix":""},{"dropping-particle":"","family":"Fan","given":"Zhang","non-dropping-particle":"","parse-names":false,"suffix":""},{"dropping-particle":"","family":"Wen","given":"Chen","non-dropping-particle":"","parse-names":false,"suffix":""},{"dropping-particle":"","family":"Tao","given":"Li","non-dropping-particle":"","parse-names":false,"suffix":""},{"dropping-particle":"","family":"Xiaochun","given":"Cao","non-dropping-particle":"","parse-names":false,"suffix":""},{"dropping-particle":"","family":"Haipeng","given":"Peng","non-dropping-particle":"","parse-names":false,"suffix":""},{"dropping-particle":"","family":"Yang","given":"Chao","non-dropping-particle":"","parse-names":false,"suffix":""},{"dropping-particle":"","family":"Jia","given":"Lin","non-dropping-particle":"","parse-names":false,"suffix":""},{"dropping-particle":"","family":"Chen","given":"Bing Qiu","non-dropping-particle":"","parse-names":false,"suffix":""},{"dropping-particle":"","family":"Wen","given":"Hai Yang","non-dropping-particle":"","parse-names":false,"suffix":""},{"dropping-particle":"","family":"Zeiler","given":"Matthew D.","non-dropping-particle":"","parse-names":false,"suffix":""},{"dropping-particle":"","family":"Hunt","given":"John E.","non-dropping-particle":"","parse-names":false,"suffix":""},{"dropping-particle":"","family":"Cooke","given":"Denise E.","non-dropping-particle":"","parse-names":false,"suffix":""},{"dropping-particle":"","family":"Forrest","given":"Stephanie","non-dropping-particle":"","parse-names":false,"suffix":""},{"dropping-particle":"","family":"Perelson","given":"Alan S","non-dropping-particle":"","parse-names":false,"suffix":""},{"dropping-particle":"","family":"Allen","given":"Lawrence","non-dropping-particle":"","parse-names":false,"suffix":""},{"dropping-particle":"","family":"Cherukuri","given":"Rajesh","non-dropping-particle":"","parse-names":false,"suffix":""}],"container-title":"IEEE Access","id":"ITEM-1","issued":{"date-parts":[["2018"]]},"title":"ADADELTA: An Adaptive Learning Rate Method","type":"article-journal"},"uris":["http://www.mendeley.com/documents/?uuid=fb87ee1a-71ee-4236-8e68-759d4bd3f8cb"]}],"mendeley":{"formattedCitation":"&lt;sup&gt;20&lt;/sup&gt;","plainTextFormattedCitation":"20","previouslyFormattedCitation":"&lt;sup&gt;20&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20</w:t>
      </w:r>
      <w:r w:rsidRPr="009C2909">
        <w:rPr>
          <w:color w:val="000000" w:themeColor="text1"/>
          <w:shd w:val="clear" w:color="auto" w:fill="FFFFFF"/>
        </w:rPr>
        <w:fldChar w:fldCharType="end"/>
      </w:r>
      <w:r w:rsidRPr="009C2909">
        <w:rPr>
          <w:color w:val="000000" w:themeColor="text1"/>
          <w:shd w:val="clear" w:color="auto" w:fill="FFFFFF"/>
        </w:rPr>
        <w:t xml:space="preserve"> (Supplementary Fig. S</w:t>
      </w:r>
      <w:r w:rsidR="00387743">
        <w:rPr>
          <w:color w:val="000000" w:themeColor="text1"/>
          <w:shd w:val="clear" w:color="auto" w:fill="FFFFFF"/>
        </w:rPr>
        <w:t>3</w:t>
      </w:r>
      <w:r w:rsidRPr="009C2909">
        <w:rPr>
          <w:color w:val="000000" w:themeColor="text1"/>
          <w:shd w:val="clear" w:color="auto" w:fill="FFFFFF"/>
        </w:rPr>
        <w:t>f). The effect of batch sizes on model training seems to be inconclusive in the literature (Goyal and Group Normalization weight standardization). While small batch sizes resulted in a slightly better detector performance of 0.4%, the Re-ID feature learned was much worse. For this reason, we then tested different batch sizes starting with the largest batch size that could be fit in our GPUs, and then randomly searched for the optimal batch size. In the initial model training stage, the initialized weights were random and far from the final values; thus, using a large learning rate early produces less informative gradients and leads to numerical instability. Therefore, at the initial stage of training, we set up a learning rate warm-up schedule</w:t>
      </w:r>
      <w:r w:rsidRPr="009C2909">
        <w:rPr>
          <w:color w:val="000000" w:themeColor="text1"/>
          <w:shd w:val="clear" w:color="auto" w:fill="FFFFFF"/>
        </w:rPr>
        <w:fldChar w:fldCharType="begin" w:fldLock="1"/>
      </w:r>
      <w:r w:rsidR="002F6E6D">
        <w:rPr>
          <w:color w:val="000000" w:themeColor="text1"/>
          <w:shd w:val="clear" w:color="auto" w:fill="FFFFFF"/>
        </w:rPr>
        <w:instrText xml:space="preserve">ADDIN CSL_CITATION {"citationItems":[{"id":"ITEM-1","itemData":{"ISBN":"0000000000000","ISSN":"10495258","PMID":"25400488","abstract":"Deep learning thrives with large neural networks and large datasets. However, larger networks and larger datasets result in longer training times that impede re-search and development progress. Distributed synchronous SGD offers a potential solution to this problem by dividing SGD minibatches over a pool of parallel workers. Yet to make this scheme efficient, the per-worker workload must be large, which implies nontrivial growth in the SGD mini-batch size. In this paper, we empirically show that on the ImageNet dataset large minibatches cause optimization dif-ficulties, but when these are addressed the trained networks exhibit good generalization. Specifically, we show no loss of accuracy when training with large minibatch sizes up to 8192 images. To achieve this result, we adopt a linear scal-ing rule for adjusting learning rates as a function of mini-batch size and develop a new warmup scheme that over-comes optimization challenges early in training. With these simple techniques, our Caffe2-based system trains ResNet-50 with a minibatch size of 8192 on 256 GPUs in one hour, while matching small minibatch accuracy. Using commod-ity hardware, our implementation achieves </w:instrText>
      </w:r>
      <w:r w:rsidR="002F6E6D">
        <w:rPr>
          <w:rFonts w:ascii="Cambria Math" w:hAnsi="Cambria Math" w:cs="Cambria Math"/>
          <w:color w:val="000000" w:themeColor="text1"/>
          <w:shd w:val="clear" w:color="auto" w:fill="FFFFFF"/>
        </w:rPr>
        <w:instrText>∼</w:instrText>
      </w:r>
      <w:r w:rsidR="002F6E6D">
        <w:rPr>
          <w:color w:val="000000" w:themeColor="text1"/>
          <w:shd w:val="clear" w:color="auto" w:fill="FFFFFF"/>
        </w:rPr>
        <w:instrText>90% scaling efficiency when moving from 8 to 256 GPUs. This system enables us to train visual recognition models on internet-scale data with high efficiency.","author":[{"dropping-particle":"","family":"Doll","given":"Piotr","non-dropping-particle":"","parse-names":false,"suffix":""},{"dropping-particle":"","family":"Girshick","given":"Ross","non-dropping-particle":"","parse-names":false,"suffix":""},{"dropping-particle":"","family":"Noordhuis","given":"Pieter","non-dropping-particle":"","parse-names":false,"suffix":""}],"container-title":"Arxiv","id":"ITEM-1","issued":{"date-parts":[["2017"]]},"title":"Accurate, large minibatch SGD","type":"article-journal"},"uris":["http://www.mendeley.com/documents/?uuid=fec11808-1ece-4c98-bd00-0be34aded2d3"]}],"mendeley":{"formattedCitation":"&lt;sup&gt;14&lt;/sup&gt;","plainTextFormattedCitation":"14","previouslyFormattedCitation":"&lt;sup&gt;14&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14</w:t>
      </w:r>
      <w:r w:rsidRPr="009C2909">
        <w:rPr>
          <w:color w:val="000000" w:themeColor="text1"/>
          <w:shd w:val="clear" w:color="auto" w:fill="FFFFFF"/>
        </w:rPr>
        <w:fldChar w:fldCharType="end"/>
      </w:r>
      <w:r w:rsidRPr="009C2909">
        <w:rPr>
          <w:color w:val="000000" w:themeColor="text1"/>
          <w:shd w:val="clear" w:color="auto" w:fill="FFFFFF"/>
        </w:rPr>
        <w:t>, where it is linearly scaled from 0 to the initial learning rate in m epochs. To prevent model overfitting, regularization techniques including weight decay, early stopping</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{"citationItems":[{"id":"ITEM-1","itemData":{"DOI":"10.1016/B978-0-12-391420-0.09987-X","ISBN":"3540620583, 9783540620587","ISSN":"1437-7780","PMID":"21728107","abstract":"Deep learning draws upon many modeling formalisms that researchers can use to guide their design efforts and describe their algorithms. One of these formalisms is the idea of structured probabilistic models. We have already discussed structured probabilistic models briefly in Chapter 3.14. That brief presentation was sufficient to understand how to use structured probabilistic models as a language to describe some of the algorithms in part II of this book. Now, in part III, structured probabilistic models are a key ingredient of many of the most important research topics in deep learning. In order to prepare to discuss these research ideas, this chapter describes structured probabilistic models in much greater detail. This chapter is intended to be self-contained; the reader does not need to review the earlier introduction before continuing with this chapter. A structured probabilistic model is a way of describing a probability distribu-tion, using a graph to describe which random variables in the probability distri-bution interact with each other directly. Here we use \" graph \" in the graph theory sense–a set of vertices connected to one another by a set of edges. Because the structure of the model is defined by a graph, these models are often also referred to as graphical models. The graphical models research community is large and has developed many different models, training algorithms, and inference algorithms. In this chap-ter, we provide basic background on some of the most central ideas of graphical models, with an emphasis on the concepts that have proven most useful to the deep learning research community. If you already have a strong background in graphical models, you may wish to skip most of this chapter. However, even a graphical model expert may benefit from reading the final section of this chap-ter, section 13.6, in which we highlight some of the unique ways that graphical 412 CHAPTER 13. STRUCTURED PROBABILISTIC MODELS FOR DEEP LEARNING models are used for deep learning algorithms. Deep learning practitioners tend to use very different model structures, learning algorithms, and inference procedures than are commonly used by the rest of the graphical models research community. In this chapter, we identify these differences in preferences and explain the reasons for them. In this chapter we first describe the challenges of building large-scale proba-bilistic models in section 13.1. Next, we describe how to use a graph to describe the str…","author":[{"dropping-particle":"","family":"Ian Goodfellow, Yoshua Bengio","given":"Aaron Courville","non-dropping-particle":"","parse-names":false,"suffix":""}],"container-title":"Deep Learning","id":"ITEM-1","issued":{"date-parts":[["2015"]]},"title":"Deep Learning Book","type":"article-journal"},"uris":["http://www.mendeley.com/documents/?uuid=18df3796-c7d3-4815-8fe0-dd9a9ab8f34d"]}],"mendeley":{"formattedCitation":"&lt;sup&gt;10&lt;/sup&gt;","plainTextFormattedCitation":"10","previouslyFormattedCitation":"&lt;sup&gt;10&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10</w:t>
      </w:r>
      <w:r w:rsidRPr="009C2909">
        <w:rPr>
          <w:color w:val="000000" w:themeColor="text1"/>
          <w:shd w:val="clear" w:color="auto" w:fill="FFFFFF"/>
        </w:rPr>
        <w:fldChar w:fldCharType="end"/>
      </w:r>
      <w:r w:rsidRPr="009C2909">
        <w:rPr>
          <w:color w:val="000000" w:themeColor="text1"/>
          <w:shd w:val="clear" w:color="auto" w:fill="FFFFFF"/>
        </w:rPr>
        <w:t xml:space="preserve">, and monitor train-validation loss were applied. </w:t>
      </w:r>
      <w:r w:rsidRPr="009C2909">
        <w:rPr>
          <w:i/>
          <w:color w:val="000000" w:themeColor="text1"/>
          <w:shd w:val="clear" w:color="auto" w:fill="FFFFFF"/>
        </w:rPr>
        <w:t>DefectTrack</w:t>
      </w:r>
      <w:r w:rsidRPr="009C2909">
        <w:rPr>
          <w:color w:val="000000" w:themeColor="text1"/>
          <w:shd w:val="clear" w:color="auto" w:fill="FFFFFF"/>
        </w:rPr>
        <w:t xml:space="preserve"> was trained on several hundreds of random hyperparameters. Furthermore, the best models and hyperparameter configurations were used to warm start additional training for performance improvement. The best models were selected based on the model performance on the validation set. Then, the best models were applied to the test set. To achieve optimal model configuration, and the model was selected based on the evaluation on the validation set using the </w:t>
      </w:r>
      <w:r w:rsidRPr="002F6E6D">
        <w:rPr>
          <w:i/>
          <w:iCs/>
          <w:color w:val="000000" w:themeColor="text1"/>
          <w:shd w:val="clear" w:color="auto" w:fill="FFFFFF"/>
        </w:rPr>
        <w:t>k</w:t>
      </w:r>
      <w:r w:rsidRPr="009C2909">
        <w:rPr>
          <w:color w:val="000000" w:themeColor="text1"/>
          <w:shd w:val="clear" w:color="auto" w:fill="FFFFFF"/>
        </w:rPr>
        <w:t>-fold (eight-fold in our case) cross-validation technique</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{"citationItems":[{"id":"ITEM-1","itemData":{"ISBN":"978-0-387-84857-0","ISSN":"03436993","PMID":"15512507","abstract":"During the past decade there has been an explosion in computation and information technology. With it has come a vast amount of data in a variety of fields such as medicine, biology, finance, and marketing. The challenge of understanding these data has led to the development of new tools in the field of statistics, and spawned new areas such as data mining, machine learning, and bioinformatics. Many of these tools have common underpinnings but are often expressed with different terminology. This book describes the important ideas in these areas in a common conceptual framework. While the approach is statistical, the emphasis is on concepts rather than mathematics.","author":[{"dropping-particle":"","family":"Hastie","given":"T; Tibshirani","non-dropping-particle":"","parse-names":false,"suffix":""}],"container-title":"Math. Intell.","id":"ITEM-1","issued":{"date-parts":[["2017"]]},"title":"The Elements of Statistical Learning Second Edition","type":"article-journal"},"uris":["http://www.mendeley.com/documents/?uuid=1f5161f7-5409-4318-b16c-f1d4e28a9a54"]}],"mendeley":{"formattedCitation":"&lt;sup&gt;21&lt;/sup&gt;","plainTextFormattedCitation":"21","previouslyFormattedCitation":"&lt;sup&gt;21&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21</w:t>
      </w:r>
      <w:r w:rsidRPr="009C2909">
        <w:rPr>
          <w:color w:val="000000" w:themeColor="text1"/>
          <w:shd w:val="clear" w:color="auto" w:fill="FFFFFF"/>
        </w:rPr>
        <w:fldChar w:fldCharType="end"/>
      </w:r>
      <w:r w:rsidRPr="009C2909">
        <w:rPr>
          <w:color w:val="000000" w:themeColor="text1"/>
          <w:shd w:val="clear" w:color="auto" w:fill="FFFFFF"/>
        </w:rPr>
        <w:t>. We report the test set performance and further evaluate the model stability</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{"citationItems":[{"id":"ITEM-1","itemData":{"DOI":"10.1109/CVPR.2016.485","ISBN":"9781467388504","ISSN":"10636919","abstract":"In this paper we address the issue of output instability of deep neural networks: small perturbations in the visual input can significantly distort the feature embeddings and output of a neural network. Such instability affects many deep architectures with state-of-the-art performance on a wide range of computer vision tasks. We present a general stability training method to stabilize deep networks against small input distortions that result from various types of common image processing, such as compression, rescaling, and cropping. We validate our method by stabilizing the state of-the-art Inception architecture [11] against these types of distortions. In addition, we demonstrate that our stabilized model gives robust state-of-the-art performance on largescale near-duplicate detection, similar-image ranking, and classification on noisy datasets.","author":[{"dropping-particle":"","family":"Zheng","given":"Stephan","non-dropping-particle":"","parse-names":false,"suffix":""},{"dropping-particle":"","family":"Song","given":"Yang","non-dropping-particle":"","parse-names":false,"suffix":""},{"dropping-particle":"","family":"Leung","given":"Thomas","non-dropping-particle":"","parse-names":false,"suffix":""},{"dropping-particle":"","family":"Goodfellow","given":"Ian","non-dropping-particle":"","parse-names":false,"suffix":""}],"container-title":"Proceedings of the IEEE Computer Society Conference on Computer Vision and Pattern Recognition","id":"ITEM-1","issued":{"date-parts":[["2016"]]},"page":"4480-4488","title":"Improving the robustness of deep neural networks via stability training","type":"article-journal","volume":"2016-Decem"},"uris":["http://www.mendeley.com/documents/?uuid=27f747d0-40d5-40e0-bfc0-21f034331f89"]}],"mendeley":{"formattedCitation":"&lt;sup&gt;22&lt;/sup&gt;","plainTextFormattedCitation":"22","previouslyFormattedCitation":"&lt;sup&gt;22&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22</w:t>
      </w:r>
      <w:r w:rsidRPr="009C2909">
        <w:rPr>
          <w:color w:val="000000" w:themeColor="text1"/>
          <w:shd w:val="clear" w:color="auto" w:fill="FFFFFF"/>
        </w:rPr>
        <w:fldChar w:fldCharType="end"/>
      </w:r>
      <w:r w:rsidRPr="009C2909">
        <w:rPr>
          <w:color w:val="000000" w:themeColor="text1"/>
          <w:shd w:val="clear" w:color="auto" w:fill="FFFFFF"/>
        </w:rPr>
        <w:t xml:space="preserve"> among different combinations of the divided dataset.</w:t>
      </w:r>
    </w:p>
    <w:p w14:paraId="3EB0DC32" w14:textId="77777777" w:rsidR="008B3030" w:rsidRPr="009C2909" w:rsidRDefault="008B3030" w:rsidP="008B3030">
      <w:pPr>
        <w:jc w:val="both"/>
        <w:rPr>
          <w:i/>
          <w:iCs/>
          <w:color w:val="000000" w:themeColor="text1"/>
          <w:shd w:val="clear" w:color="auto" w:fill="FFFFFF"/>
        </w:rPr>
      </w:pPr>
    </w:p>
    <w:p w14:paraId="16DEFF78" w14:textId="32D2817C" w:rsidR="008B3030" w:rsidRDefault="008B3030" w:rsidP="008B3030">
      <w:pPr>
        <w:jc w:val="both"/>
        <w:rPr>
          <w:color w:val="000000" w:themeColor="text1"/>
          <w:shd w:val="clear" w:color="auto" w:fill="FFFFFF"/>
        </w:rPr>
      </w:pPr>
      <w:r w:rsidRPr="00910435">
        <w:rPr>
          <w:b/>
          <w:bCs/>
          <w:color w:val="000000" w:themeColor="text1"/>
          <w:shd w:val="clear" w:color="auto" w:fill="FFFFFF"/>
        </w:rPr>
        <w:t>Implementation Details</w:t>
      </w:r>
      <w:r w:rsidRPr="009C2909">
        <w:rPr>
          <w:i/>
          <w:iCs/>
          <w:color w:val="000000" w:themeColor="text1"/>
          <w:shd w:val="clear" w:color="auto" w:fill="FFFFFF"/>
        </w:rPr>
        <w:t>.</w:t>
      </w:r>
      <w:r>
        <w:rPr>
          <w:i/>
          <w:iCs/>
          <w:color w:val="000000" w:themeColor="text1"/>
          <w:shd w:val="clear" w:color="auto" w:fill="FFFFFF"/>
        </w:rPr>
        <w:t xml:space="preserve"> </w:t>
      </w:r>
      <w:r w:rsidRPr="009C2909">
        <w:rPr>
          <w:i/>
          <w:color w:val="000000" w:themeColor="text1"/>
          <w:shd w:val="clear" w:color="auto" w:fill="FFFFFF"/>
        </w:rPr>
        <w:t>DefectTrack</w:t>
      </w:r>
      <w:r w:rsidRPr="009C2909">
        <w:rPr>
          <w:color w:val="000000" w:themeColor="text1"/>
          <w:shd w:val="clear" w:color="auto" w:fill="FFFFFF"/>
        </w:rPr>
        <w:t xml:space="preserve"> was trained only for the detection during the first 70 epochs, and then the detection and re-ID branch were trained together for the final 30 epochs with loss functions as defined in</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{"citationItems":[{"id":"ITEM-1","itemData":{"DOI":"10.1007/s11263-021-01513-4","ISSN":"15731405","abstract":"Multi-object tracking (MOT) is an important problem in computer vision which has a wide range of applications. Formulating MOT as multi-task learning of object detection and re-ID in a single network is appealing since it allows joint optimization of the two tasks and enjoys high computation efficiency. However, we find that the two tasks tend to compete with each other which need to be carefully addressed. In particular, previous works usually treat re-ID as a secondary task whose accuracy is heavily affected by the primary detection task. As a result, the network is biased to the primary detection task which is not fair to the re-ID task. To solve the problem, we present a simple yet effective approach termed as FairMOT based on the anchor-free object detection architecture CenterNet. Note that it is not a naive combination of CenterNet and re-ID. Instead, we present a bunch of detailed designs which are critical to achieve good tracking results by thorough empirical studies. The resulting approach achieves high accuracy for both detection and tracking. The approach outperforms the state-of-the-art methods by a large margin on several public datasets. The source code and pre-trained models are released at https://github.com/ifzhang/FairMOT.","author":[{"dropping-particle":"","family":"Zhang","given":"Yifu","non-dropping-particle":"","parse-names":false,"suffix":""},{"dropping-particle":"","family":"Wang","given":"Chunyu","non-dropping-particle":"","parse-names":false,"suffix":""},{"dropping-particle":"","family":"Wang","given":"Xinggang","non-dropping-particle":"","parse-names":false,"suffix":""},{"dropping-particle":"","family":"Zeng","given":"Wenjun","non-dropping-particle":"","parse-names":false,"suffix":""},{"dropping-particle":"","family":"Liu","given":"Wenyu","non-dropping-particle":"","parse-names":false,"suffix":""}],"container-title":"International Journal of Computer Vision","id":"ITEM-1","issued":{"date-parts":[["2021"]]},"title":"FairMOT: On the Fairness of Detection and Re-identification in Multiple Object Tracking","type":"article-journal"},"uris":["http://www.mendeley.com/documents/?uuid=45931188-a268-4bd7-b51f-4719b0ae9eda"]}],"mendeley":{"formattedCitation":"&lt;sup&gt;9&lt;/sup&gt;","plainTextFormattedCitation":"9","previouslyFormattedCitation":"&lt;sup&gt;9&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9</w:t>
      </w:r>
      <w:r w:rsidRPr="009C2909">
        <w:rPr>
          <w:color w:val="000000" w:themeColor="text1"/>
          <w:shd w:val="clear" w:color="auto" w:fill="FFFFFF"/>
        </w:rPr>
        <w:fldChar w:fldCharType="end"/>
      </w:r>
      <w:r w:rsidRPr="009C2909">
        <w:rPr>
          <w:color w:val="000000" w:themeColor="text1"/>
          <w:shd w:val="clear" w:color="auto" w:fill="FFFFFF"/>
        </w:rPr>
        <w:t>. We found that this strategy produces the best results as it resolves the learning conflict between detection and re-ID tasks. Similarly, the FairMOT used a detector previously trained on the MS-COCO</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{"citationItems":[{"id":"ITEM-1","itemData":{"DOI":"10.1007/978-3-319-10602-1_48","ISSN":"16113349","abstract":"We present a new dataset with the goal of advancing the state-of-the-art in object recognition by placing the question of object recognition in the context of the broader question of scene understanding. This is achieved by gathering images of complex everyday scenes containing common objects in their natural context. Objects are labeled using per-instance segmentations to aid in precise object localization. Our dataset contains photos of 91 objects types that would be easily recognizable by a 4 year old. With a total of 2.5 million labeled instances in 328k images, the creation of our dataset drew upon extensive crowd worker involvement via novel user interfaces for category detection, instance spotting and instance segmentation. We present a detailed statistical analysis of the dataset in comparison to PASCAL, ImageNet, and SUN. Finally, we provide baseline performance analysis for bounding box and segmentation detection results using a Deformable Parts Model. © 2014 Springer International Publishing.","author":[{"dropping-particle":"","family":"Lin","given":"Tsung Yi","non-dropping-particle":"","parse-names":false,"suffix":""},{"dropping-particle":"","family":"Maire","given":"Michael","non-dropping-particle":"","parse-names":false,"suffix":""},{"dropping-particle":"","family":"Belongie","given":"Serge","non-dropping-particle":"","parse-names":false,"suffix":""},{"dropping-particle":"","family":"Hays","given":"James","non-dropping-particle":"","parse-names":false,"suffix":""},{"dropping-particle":"","family":"Perona","given":"Pietro","non-dropping-particle":"","parse-names":false,"suffix":""},{"dropping-particle":"","family":"Ramanan","given":"Deva","non-dropping-particle":"","parse-names":false,"suffix":""},{"dropping-particle":"","family":"Dollár","given":"Piotr","non-dropping-particle":"","parse-names":false,"suffix":""},{"dropping-particle":"","family":"Zitnick","given":"C. Lawrence","non-dropping-particle":"","parse-names":false,"suffix":""}],"container-title":"Lecture Notes in Computer Science (including subseries Lecture Notes in Artificial Intelligence and Lecture Notes in Bioinformatics)","id":"ITEM-1","issued":{"date-parts":[["2014"]]},"title":"Microsoft COCO: Common objects in context","type":"paper-conference"},"uris":["http://www.mendeley.com/documents/?uuid=45163c3b-6beb-4991-8676-ec116f7a7d7d"]}],"mendeley":{"formattedCitation":"&lt;sup&gt;23&lt;/sup&gt;","plainTextFormattedCitation":"23","previouslyFormattedCitation":"&lt;sup&gt;23&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23</w:t>
      </w:r>
      <w:r w:rsidRPr="009C2909">
        <w:rPr>
          <w:color w:val="000000" w:themeColor="text1"/>
          <w:shd w:val="clear" w:color="auto" w:fill="FFFFFF"/>
        </w:rPr>
        <w:fldChar w:fldCharType="end"/>
      </w:r>
      <w:r w:rsidRPr="009C2909">
        <w:rPr>
          <w:color w:val="000000" w:themeColor="text1"/>
          <w:shd w:val="clear" w:color="auto" w:fill="FFFFFF"/>
        </w:rPr>
        <w:t xml:space="preserve"> dataset and trained the tracker only for 30 epochs</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{"citationItems":[{"id":"ITEM-1","itemData":{"DOI":"10.1007/s11263-021-01513-4","ISSN":"15731405","abstract":"Multi-object tracking (MOT) is an important problem in computer vision which has a wide range of applications. Formulating MOT as multi-task learning of object detection and re-ID in a single network is appealing since it allows joint optimization of the two tasks and enjoys high computation efficiency. However, we find that the two tasks tend to compete with each other which need to be carefully addressed. In particular, previous works usually treat re-ID as a secondary task whose accuracy is heavily affected by the primary detection task. As a result, the network is biased to the primary detection task which is not fair to the re-ID task. To solve the problem, we present a simple yet effective approach termed as FairMOT based on the anchor-free object detection architecture CenterNet. Note that it is not a naive combination of CenterNet and re-ID. Instead, we present a bunch of detailed designs which are critical to achieve good tracking results by thorough empirical studies. The resulting approach achieves high accuracy for both detection and tracking. The approach outperforms the state-of-the-art methods by a large margin on several public datasets. The source code and pre-trained models are released at https://github.com/ifzhang/FairMOT.","author":[{"dropping-particle":"","family":"Zhang","given":"Yifu","non-dropping-particle":"","parse-names":false,"suffix":""},{"dropping-particle":"","family":"Wang","given":"Chunyu","non-dropping-particle":"","parse-names":false,"suffix":""},{"dropping-particle":"","family":"Wang","given":"Xinggang","non-dropping-particle":"","parse-names":false,"suffix":""},{"dropping-particle":"","family":"Zeng","given":"Wenjun","non-dropping-particle":"","parse-names":false,"suffix":""},{"dropping-particle":"","family":"Liu","given":"Wenyu","non-dropping-particle":"","parse-names":false,"suffix":""}],"container-title":"International Journal of Computer Vision","id":"ITEM-1","issued":{"date-parts":[["2021"]]},"title":"FairMOT: On the Fairness of Detection and Re-identification in Multiple Object Tracking","type":"article-journal"},"uris":["http://www.mendeley.com/documents/?uuid=45931188-a268-4bd7-b51f-4719b0ae9eda"]}],"mendeley":{"formattedCitation":"&lt;sup&gt;9&lt;/sup&gt;","plainTextFormattedCitation":"9","previouslyFormattedCitation":"&lt;sup&gt;9&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9</w:t>
      </w:r>
      <w:r w:rsidRPr="009C2909">
        <w:rPr>
          <w:color w:val="000000" w:themeColor="text1"/>
          <w:shd w:val="clear" w:color="auto" w:fill="FFFFFF"/>
        </w:rPr>
        <w:fldChar w:fldCharType="end"/>
      </w:r>
      <w:r w:rsidRPr="009C2909">
        <w:rPr>
          <w:color w:val="000000" w:themeColor="text1"/>
          <w:shd w:val="clear" w:color="auto" w:fill="FFFFFF"/>
        </w:rPr>
        <w:t xml:space="preserve">. The </w:t>
      </w:r>
      <w:r w:rsidRPr="009C2909">
        <w:rPr>
          <w:color w:val="000000" w:themeColor="text1"/>
          <w:shd w:val="clear" w:color="auto" w:fill="FFFFFF"/>
        </w:rPr>
        <w:lastRenderedPageBreak/>
        <w:t>model was trained with a CLR varied between 1.9E-5 and 0.4E-5 for 100 epochs. A learning rate warm-up was applied for 10 epochs with a batch size of 24. The input image and output feature map sizes are 1</w:t>
      </w:r>
      <w:r w:rsidR="00DF05F8">
        <w:rPr>
          <w:color w:val="000000" w:themeColor="text1"/>
          <w:shd w:val="clear" w:color="auto" w:fill="FFFFFF"/>
        </w:rPr>
        <w:t>,</w:t>
      </w:r>
      <w:r w:rsidRPr="009C2909">
        <w:rPr>
          <w:color w:val="000000" w:themeColor="text1"/>
          <w:shd w:val="clear" w:color="auto" w:fill="FFFFFF"/>
        </w:rPr>
        <w:t>024×512 pixels and 256×128 pixels, respectively.</w:t>
      </w:r>
      <w:r w:rsidR="00DF05F8">
        <w:rPr>
          <w:color w:val="000000" w:themeColor="text1"/>
          <w:shd w:val="clear" w:color="auto" w:fill="FFFFFF"/>
        </w:rPr>
        <w:t xml:space="preserve"> </w:t>
      </w:r>
      <w:r w:rsidRPr="009C2909">
        <w:rPr>
          <w:i/>
          <w:color w:val="000000" w:themeColor="text1"/>
          <w:shd w:val="clear" w:color="auto" w:fill="FFFFFF"/>
        </w:rPr>
        <w:t>DefectTrack</w:t>
      </w:r>
      <w:r w:rsidRPr="009C2909">
        <w:rPr>
          <w:color w:val="000000" w:themeColor="text1"/>
          <w:shd w:val="clear" w:color="auto" w:fill="FFFFFF"/>
        </w:rPr>
        <w:t xml:space="preserve"> was implemented using PyTorch</w:t>
      </w:r>
      <w:r w:rsidRPr="009C2909">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{"citationItems":[{"id":"ITEM-1","itemData":{"abstract":"In this article, we describe an automatic differentiation module of PyTorch-a library designed to enable rapid research on machine learning models. It builds upon a few projects, most notably Lua Torch, Chainer, and HIPS Autograd [4], and provides a high performance environment with easy access to automatic differentiation of models executed on different devices (CPU and GPU). To make prototyping easier, PyTorch does not follow the symbolic approach used in many other deep learning frameworks, but focuses on differentiation of purely imperative programs, with a focus on extensibility and low overhead. Note that this preprint is a draft of certain sections from an upcoming paper covering all PyTorch features.","author":[{"dropping-particle":"","family":"Paszke","given":"Adam","non-dropping-particle":"","parse-names":false,"suffix":""},{"dropping-particle":"","family":"Gross","given":"Sam","non-dropping-particle":"","parse-names":false,"suffix":""},{"dropping-particle":"","family":"Chintala","given":"Soumith","non-dropping-particle":"","parse-names":false,"suffix":""},{"dropping-particle":"","family":"Chanan","given":"Gregory","non-dropping-particle":"","parse-names":false,"suffix":""},{"dropping-particle":"","family":"Yang","given":"Edward","non-dropping-particle":"","parse-names":false,"suffix":""},{"dropping-particle":"","family":"Facebook","given":"Zachary Devito","non-dropping-particle":"","parse-names":false,"suffix":""},{"dropping-particle":"","family":"Research","given":"A I","non-dropping-particle":"","parse-names":false,"suffix":""},{"dropping-particle":"","family":"Lin","given":"Zeming","non-dropping-particle":"","parse-names":false,"suffix":""},{"dropping-particle":"","family":"Desmaison","given":"Alban","non-dropping-particle":"","parse-names":false,"suffix":""},{"dropping-particle":"","family":"Antiga","given":"Luca","non-dropping-particle":"","parse-names":false,"suffix":""},{"dropping-particle":"","family":"Srl","given":"Orobix","non-dropping-particle":"","parse-names":false,"suffix":""},{"dropping-particle":"","family":"Lerer","given":"Adam","non-dropping-particle":"","parse-names":false,"suffix":""}],"container-title":"Advances in Neural Information Processing Systems 32","id":"ITEM-1","issued":{"date-parts":[["2019"]]},"title":"Automatic differentiation in PyTorch","type":"paper-conference"},"uris":["http://www.mendeley.com/documents/?uuid=3bad97fc-a7f0-4548-9985-47b80bfc49af"]}],"mendeley":{"formattedCitation":"&lt;sup&gt;24&lt;/sup&gt;","plainTextFormattedCitation":"24","previouslyFormattedCitation":"&lt;sup&gt;24&lt;/sup&gt;"},"properties":{"noteIndex":0},"schema":"https://github.com/citation-style-language/schema/raw/master/csl-citation.json"}</w:instrText>
      </w:r>
      <w:r w:rsidRPr="009C2909">
        <w:rPr>
          <w:color w:val="000000" w:themeColor="text1"/>
          <w:shd w:val="clear" w:color="auto" w:fill="FFFFFF"/>
        </w:rPr>
        <w:fldChar w:fldCharType="separate"/>
      </w:r>
      <w:r w:rsidR="00DF05F8" w:rsidRPr="00DF05F8">
        <w:rPr>
          <w:noProof/>
          <w:color w:val="000000" w:themeColor="text1"/>
          <w:shd w:val="clear" w:color="auto" w:fill="FFFFFF"/>
          <w:vertAlign w:val="superscript"/>
        </w:rPr>
        <w:t>24</w:t>
      </w:r>
      <w:r w:rsidRPr="009C2909">
        <w:rPr>
          <w:color w:val="000000" w:themeColor="text1"/>
          <w:shd w:val="clear" w:color="auto" w:fill="FFFFFF"/>
        </w:rPr>
        <w:fldChar w:fldCharType="end"/>
      </w:r>
      <w:r w:rsidRPr="009C2909">
        <w:rPr>
          <w:color w:val="000000" w:themeColor="text1"/>
          <w:shd w:val="clear" w:color="auto" w:fill="FFFFFF"/>
        </w:rPr>
        <w:t xml:space="preserve"> and Python libraries. Training on one hyperparameter configuration takes 28 hours to complete on two NVIDIA QUADRO RTX 6000 GPUs.</w:t>
      </w:r>
    </w:p>
    <w:p w14:paraId="50BE4E5C" w14:textId="77777777" w:rsidR="007C3A2B" w:rsidRDefault="007C3A2B" w:rsidP="008B3030">
      <w:pPr>
        <w:jc w:val="both"/>
        <w:rPr>
          <w:color w:val="000000" w:themeColor="text1"/>
          <w:shd w:val="clear" w:color="auto" w:fill="FFFFFF"/>
        </w:rPr>
      </w:pPr>
    </w:p>
    <w:p w14:paraId="1C16980D" w14:textId="513BBED4" w:rsidR="00F43351" w:rsidRDefault="00F43351" w:rsidP="003D0812">
      <w:pPr>
        <w:jc w:val="both"/>
        <w:rPr>
          <w:color w:val="000000" w:themeColor="text1"/>
          <w:shd w:val="clear" w:color="auto" w:fill="FFFFFF"/>
        </w:rPr>
      </w:pPr>
    </w:p>
    <w:p w14:paraId="10DAE73C" w14:textId="11B0052D" w:rsidR="008B3030" w:rsidRPr="00387743" w:rsidRDefault="00F43351" w:rsidP="008B3030">
      <w:r>
        <w:rPr>
          <w:b/>
          <w:bCs/>
        </w:rPr>
        <w:t>4</w:t>
      </w:r>
      <w:r w:rsidR="008B3030" w:rsidRPr="00387743">
        <w:t xml:space="preserve">. </w:t>
      </w:r>
      <w:r w:rsidR="008B3030" w:rsidRPr="00387743">
        <w:rPr>
          <w:b/>
          <w:bCs/>
        </w:rPr>
        <w:t>Machine Learning</w:t>
      </w:r>
      <w:r w:rsidR="008B3030" w:rsidRPr="00387743">
        <w:t xml:space="preserve"> </w:t>
      </w:r>
      <w:r w:rsidR="008B3030" w:rsidRPr="00387743">
        <w:rPr>
          <w:b/>
          <w:bCs/>
        </w:rPr>
        <w:t>Detection and MOT Performance Assessment Metrics</w:t>
      </w:r>
    </w:p>
    <w:p w14:paraId="38E5A69D" w14:textId="77777777" w:rsidR="008B3030" w:rsidRDefault="008B3030" w:rsidP="008B3030"/>
    <w:p w14:paraId="5D35A941" w14:textId="77777777" w:rsidR="008B3030" w:rsidRDefault="008B3030" w:rsidP="008B3030">
      <w:pPr>
        <w:jc w:val="both"/>
        <w:rPr>
          <w:color w:val="000000" w:themeColor="text1"/>
          <w:shd w:val="clear" w:color="auto" w:fill="FFFFFF"/>
        </w:rPr>
      </w:pPr>
      <w:r>
        <w:rPr>
          <w:color w:val="000000" w:themeColor="text1"/>
          <w:shd w:val="clear" w:color="auto" w:fill="FFFFFF"/>
        </w:rPr>
        <w:t xml:space="preserve">The machine learning performance evaluation metrics for detection and MOT, and statistical tests used to assess the defect cluster lifetime distribution predicted are described below. </w:t>
      </w:r>
    </w:p>
    <w:p w14:paraId="6EAB02BE" w14:textId="77777777" w:rsidR="008B3030" w:rsidRDefault="008B3030" w:rsidP="008B3030">
      <w:pPr>
        <w:jc w:val="both"/>
        <w:rPr>
          <w:color w:val="000000" w:themeColor="text1"/>
          <w:shd w:val="clear" w:color="auto" w:fill="FFFFFF"/>
        </w:rPr>
      </w:pPr>
    </w:p>
    <w:p w14:paraId="319534F3" w14:textId="77777777" w:rsidR="008B3030" w:rsidRPr="00600B18" w:rsidRDefault="008B3030" w:rsidP="008B3030">
      <w:pPr>
        <w:jc w:val="both"/>
        <w:rPr>
          <w:color w:val="000000" w:themeColor="text1"/>
          <w:shd w:val="clear" w:color="auto" w:fill="FFFFFF"/>
        </w:rPr>
      </w:pPr>
      <m:oMathPara>
        <m:oMath>
          <m:r>
            <m:rPr>
              <m:sty m:val="bi"/>
            </m:rPr>
            <w:rPr>
              <w:rFonts w:ascii="Cambria Math" w:hAnsi="Cambria Math"/>
              <w:color w:val="000000" w:themeColor="text1"/>
              <w:shd w:val="clear" w:color="auto" w:fill="FFFFFF"/>
            </w:rPr>
            <m:t>Precision</m:t>
          </m:r>
          <m:r>
            <m:rPr>
              <m:sty m:val="p"/>
            </m:rPr>
            <w:rPr>
              <w:rFonts w:ascii="Cambria Math" w:hAnsi="Cambria Math"/>
              <w:color w:val="000000" w:themeColor="text1"/>
              <w:shd w:val="clear" w:color="auto" w:fill="FFFFFF"/>
            </w:rPr>
            <m:t xml:space="preserve">= </m:t>
          </m:r>
          <m:f>
            <m:fPr>
              <m:ctrlPr>
                <w:rPr>
                  <w:rFonts w:ascii="Cambria Math" w:hAnsi="Cambria Math"/>
                  <w:color w:val="000000" w:themeColor="text1"/>
                  <w:shd w:val="clear" w:color="auto" w:fill="FFFFFF"/>
                </w:rPr>
              </m:ctrlPr>
            </m:fPr>
            <m:num>
              <m:r>
                <w:rPr>
                  <w:rFonts w:ascii="Cambria Math" w:hAnsi="Cambria Math"/>
                  <w:color w:val="000000" w:themeColor="text1"/>
                  <w:shd w:val="clear" w:color="auto" w:fill="FFFFFF"/>
                </w:rPr>
                <m:t>TP</m:t>
              </m:r>
            </m:num>
            <m:den>
              <m:r>
                <w:rPr>
                  <w:rFonts w:ascii="Cambria Math" w:hAnsi="Cambria Math"/>
                  <w:color w:val="000000" w:themeColor="text1"/>
                  <w:shd w:val="clear" w:color="auto" w:fill="FFFFFF"/>
                </w:rPr>
                <m:t>TP</m:t>
              </m:r>
              <m:r>
                <m:rPr>
                  <m:sty m:val="p"/>
                </m:rPr>
                <w:rPr>
                  <w:rFonts w:ascii="Cambria Math" w:hAnsi="Cambria Math"/>
                  <w:color w:val="000000" w:themeColor="text1"/>
                  <w:shd w:val="clear" w:color="auto" w:fill="FFFFFF"/>
                </w:rPr>
                <m:t>+</m:t>
              </m:r>
              <m:r>
                <w:rPr>
                  <w:rFonts w:ascii="Cambria Math" w:hAnsi="Cambria Math"/>
                  <w:color w:val="000000" w:themeColor="text1"/>
                  <w:shd w:val="clear" w:color="auto" w:fill="FFFFFF"/>
                </w:rPr>
                <m:t>FP</m:t>
              </m:r>
            </m:den>
          </m:f>
          <m:r>
            <m:rPr>
              <m:sty m:val="p"/>
            </m:rPr>
            <w:rPr>
              <w:rFonts w:ascii="Cambria Math" w:hAnsi="Cambria Math"/>
              <w:color w:val="000000" w:themeColor="text1"/>
              <w:shd w:val="clear" w:color="auto" w:fill="FFFFFF"/>
            </w:rPr>
            <m:t xml:space="preserve"> ;        </m:t>
          </m:r>
          <m:r>
            <m:rPr>
              <m:sty m:val="bi"/>
            </m:rPr>
            <w:rPr>
              <w:rFonts w:ascii="Cambria Math" w:hAnsi="Cambria Math"/>
              <w:color w:val="000000" w:themeColor="text1"/>
              <w:shd w:val="clear" w:color="auto" w:fill="FFFFFF"/>
            </w:rPr>
            <m:t>Recall</m:t>
          </m:r>
          <m:r>
            <m:rPr>
              <m:sty m:val="p"/>
            </m:rPr>
            <w:rPr>
              <w:rFonts w:ascii="Cambria Math" w:hAnsi="Cambria Math"/>
              <w:color w:val="000000" w:themeColor="text1"/>
              <w:shd w:val="clear" w:color="auto" w:fill="FFFFFF"/>
            </w:rPr>
            <m:t xml:space="preserve">= </m:t>
          </m:r>
          <m:f>
            <m:fPr>
              <m:ctrlPr>
                <w:rPr>
                  <w:rFonts w:ascii="Cambria Math" w:hAnsi="Cambria Math"/>
                  <w:color w:val="000000" w:themeColor="text1"/>
                  <w:shd w:val="clear" w:color="auto" w:fill="FFFFFF"/>
                </w:rPr>
              </m:ctrlPr>
            </m:fPr>
            <m:num>
              <m:r>
                <w:rPr>
                  <w:rFonts w:ascii="Cambria Math" w:hAnsi="Cambria Math"/>
                  <w:color w:val="000000" w:themeColor="text1"/>
                  <w:shd w:val="clear" w:color="auto" w:fill="FFFFFF"/>
                </w:rPr>
                <m:t>TP</m:t>
              </m:r>
            </m:num>
            <m:den>
              <m:r>
                <w:rPr>
                  <w:rFonts w:ascii="Cambria Math" w:hAnsi="Cambria Math"/>
                  <w:color w:val="000000" w:themeColor="text1"/>
                  <w:shd w:val="clear" w:color="auto" w:fill="FFFFFF"/>
                </w:rPr>
                <m:t>TP</m:t>
              </m:r>
              <m:r>
                <m:rPr>
                  <m:sty m:val="p"/>
                </m:rPr>
                <w:rPr>
                  <w:rFonts w:ascii="Cambria Math" w:hAnsi="Cambria Math"/>
                  <w:color w:val="000000" w:themeColor="text1"/>
                  <w:shd w:val="clear" w:color="auto" w:fill="FFFFFF"/>
                </w:rPr>
                <m:t>+</m:t>
              </m:r>
              <m:r>
                <w:rPr>
                  <w:rFonts w:ascii="Cambria Math" w:hAnsi="Cambria Math"/>
                  <w:color w:val="000000" w:themeColor="text1"/>
                  <w:shd w:val="clear" w:color="auto" w:fill="FFFFFF"/>
                </w:rPr>
                <m:t>FN</m:t>
              </m:r>
            </m:den>
          </m:f>
          <m:r>
            <m:rPr>
              <m:sty m:val="p"/>
            </m:rPr>
            <w:rPr>
              <w:rFonts w:ascii="Cambria Math" w:hAnsi="Cambria Math"/>
              <w:color w:val="000000" w:themeColor="text1"/>
              <w:shd w:val="clear" w:color="auto" w:fill="FFFFFF"/>
            </w:rPr>
            <m:t xml:space="preserve">;     </m:t>
          </m:r>
          <m:r>
            <m:rPr>
              <m:sty m:val="bi"/>
            </m:rPr>
            <w:rPr>
              <w:rFonts w:ascii="Cambria Math" w:hAnsi="Cambria Math"/>
              <w:color w:val="000000" w:themeColor="text1"/>
              <w:shd w:val="clear" w:color="auto" w:fill="FFFFFF"/>
            </w:rPr>
            <m:t>F</m:t>
          </m:r>
          <m:r>
            <m:rPr>
              <m:sty m:val="b"/>
            </m:rPr>
            <w:rPr>
              <w:rFonts w:ascii="Cambria Math" w:hAnsi="Cambria Math"/>
              <w:color w:val="000000" w:themeColor="text1"/>
              <w:shd w:val="clear" w:color="auto" w:fill="FFFFFF"/>
            </w:rPr>
            <m:t xml:space="preserve">1 </m:t>
          </m:r>
          <m:r>
            <m:rPr>
              <m:sty m:val="bi"/>
            </m:rPr>
            <w:rPr>
              <w:rFonts w:ascii="Cambria Math" w:hAnsi="Cambria Math"/>
              <w:color w:val="000000" w:themeColor="text1"/>
              <w:shd w:val="clear" w:color="auto" w:fill="FFFFFF"/>
            </w:rPr>
            <m:t>score</m:t>
          </m:r>
          <m:r>
            <m:rPr>
              <m:sty m:val="p"/>
            </m:rPr>
            <w:rPr>
              <w:rFonts w:ascii="Cambria Math" w:hAnsi="Cambria Math"/>
              <w:color w:val="000000" w:themeColor="text1"/>
              <w:shd w:val="clear" w:color="auto" w:fill="FFFFFF"/>
            </w:rPr>
            <m:t>=</m:t>
          </m:r>
          <m:f>
            <m:fPr>
              <m:ctrlPr>
                <w:rPr>
                  <w:rFonts w:ascii="Cambria Math" w:hAnsi="Cambria Math"/>
                  <w:color w:val="000000" w:themeColor="text1"/>
                  <w:shd w:val="clear" w:color="auto" w:fill="FFFFFF"/>
                </w:rPr>
              </m:ctrlPr>
            </m:fPr>
            <m:num>
              <m:r>
                <m:rPr>
                  <m:sty m:val="p"/>
                </m:rPr>
                <w:rPr>
                  <w:rFonts w:ascii="Cambria Math" w:hAnsi="Cambria Math"/>
                  <w:color w:val="000000" w:themeColor="text1"/>
                  <w:shd w:val="clear" w:color="auto" w:fill="FFFFFF"/>
                </w:rPr>
                <m:t>2*</m:t>
              </m:r>
              <m:r>
                <w:rPr>
                  <w:rFonts w:ascii="Cambria Math" w:hAnsi="Cambria Math"/>
                  <w:color w:val="000000" w:themeColor="text1"/>
                  <w:shd w:val="clear" w:color="auto" w:fill="FFFFFF"/>
                </w:rPr>
                <m:t>Precision</m:t>
              </m:r>
              <m:r>
                <m:rPr>
                  <m:sty m:val="p"/>
                </m:rPr>
                <w:rPr>
                  <w:rFonts w:ascii="Cambria Math" w:hAnsi="Cambria Math"/>
                  <w:color w:val="000000" w:themeColor="text1"/>
                  <w:shd w:val="clear" w:color="auto" w:fill="FFFFFF"/>
                </w:rPr>
                <m:t>*</m:t>
              </m:r>
              <m:r>
                <w:rPr>
                  <w:rFonts w:ascii="Cambria Math" w:hAnsi="Cambria Math"/>
                  <w:color w:val="000000" w:themeColor="text1"/>
                  <w:shd w:val="clear" w:color="auto" w:fill="FFFFFF"/>
                </w:rPr>
                <m:t>Recall</m:t>
              </m:r>
            </m:num>
            <m:den>
              <m:r>
                <w:rPr>
                  <w:rFonts w:ascii="Cambria Math" w:hAnsi="Cambria Math"/>
                  <w:color w:val="000000" w:themeColor="text1"/>
                  <w:shd w:val="clear" w:color="auto" w:fill="FFFFFF"/>
                </w:rPr>
                <m:t>Precision</m:t>
              </m:r>
              <m:r>
                <m:rPr>
                  <m:sty m:val="p"/>
                </m:rPr>
                <w:rPr>
                  <w:rFonts w:ascii="Cambria Math" w:hAnsi="Cambria Math"/>
                  <w:color w:val="000000" w:themeColor="text1"/>
                  <w:shd w:val="clear" w:color="auto" w:fill="FFFFFF"/>
                </w:rPr>
                <m:t>+</m:t>
              </m:r>
              <m:r>
                <w:rPr>
                  <w:rFonts w:ascii="Cambria Math" w:hAnsi="Cambria Math"/>
                  <w:color w:val="000000" w:themeColor="text1"/>
                  <w:shd w:val="clear" w:color="auto" w:fill="FFFFFF"/>
                </w:rPr>
                <m:t>Recall</m:t>
              </m:r>
            </m:den>
          </m:f>
        </m:oMath>
      </m:oMathPara>
    </w:p>
    <w:p w14:paraId="441D26EB" w14:textId="77777777" w:rsidR="008B3030" w:rsidRPr="00A46673" w:rsidRDefault="008B3030" w:rsidP="008B3030">
      <w:pPr>
        <w:jc w:val="both"/>
        <w:rPr>
          <w:color w:val="000000" w:themeColor="text1"/>
          <w:shd w:val="clear" w:color="auto" w:fill="FFFFFF"/>
        </w:rPr>
      </w:pPr>
      <m:oMathPara>
        <m:oMath>
          <m:r>
            <m:rPr>
              <m:sty m:val="bi"/>
            </m:rPr>
            <w:rPr>
              <w:rFonts w:ascii="Cambria Math" w:hAnsi="Cambria Math"/>
              <w:color w:val="000000" w:themeColor="text1"/>
              <w:shd w:val="clear" w:color="auto" w:fill="FFFFFF"/>
            </w:rPr>
            <m:t>AP</m:t>
          </m:r>
          <m:r>
            <m:rPr>
              <m:sty m:val="p"/>
            </m:rPr>
            <w:rPr>
              <w:rFonts w:ascii="Cambria Math" w:hAnsi="Cambria Math"/>
              <w:color w:val="000000" w:themeColor="text1"/>
              <w:shd w:val="clear" w:color="auto" w:fill="FFFFFF"/>
            </w:rPr>
            <m:t xml:space="preserve">= </m:t>
          </m:r>
          <m:nary>
            <m:naryPr>
              <m:limLoc m:val="undOvr"/>
              <m:ctrlPr>
                <w:rPr>
                  <w:rFonts w:ascii="Cambria Math" w:hAnsi="Cambria Math"/>
                  <w:color w:val="000000" w:themeColor="text1"/>
                  <w:shd w:val="clear" w:color="auto" w:fill="FFFFFF"/>
                </w:rPr>
              </m:ctrlPr>
            </m:naryPr>
            <m:sub>
              <m:r>
                <m:rPr>
                  <m:sty m:val="p"/>
                </m:rPr>
                <w:rPr>
                  <w:rFonts w:ascii="Cambria Math" w:hAnsi="Cambria Math"/>
                  <w:color w:val="000000" w:themeColor="text1"/>
                  <w:shd w:val="clear" w:color="auto" w:fill="FFFFFF"/>
                </w:rPr>
                <m:t>0</m:t>
              </m:r>
            </m:sub>
            <m:sup>
              <m:r>
                <m:rPr>
                  <m:sty m:val="p"/>
                </m:rPr>
                <w:rPr>
                  <w:rFonts w:ascii="Cambria Math" w:hAnsi="Cambria Math"/>
                  <w:color w:val="000000" w:themeColor="text1"/>
                  <w:shd w:val="clear" w:color="auto" w:fill="FFFFFF"/>
                </w:rPr>
                <m:t>1</m:t>
              </m:r>
            </m:sup>
            <m:e>
              <m:r>
                <w:rPr>
                  <w:rFonts w:ascii="Cambria Math" w:hAnsi="Cambria Math"/>
                  <w:color w:val="000000" w:themeColor="text1"/>
                  <w:shd w:val="clear" w:color="auto" w:fill="FFFFFF"/>
                </w:rPr>
                <m:t>P</m:t>
              </m:r>
              <m:d>
                <m:dPr>
                  <m:ctrlPr>
                    <w:rPr>
                      <w:rFonts w:ascii="Cambria Math" w:hAnsi="Cambria Math"/>
                      <w:color w:val="000000" w:themeColor="text1"/>
                      <w:shd w:val="clear" w:color="auto" w:fill="FFFFFF"/>
                    </w:rPr>
                  </m:ctrlPr>
                </m:dPr>
                <m:e>
                  <m:r>
                    <w:rPr>
                      <w:rFonts w:ascii="Cambria Math" w:hAnsi="Cambria Math"/>
                      <w:color w:val="000000" w:themeColor="text1"/>
                      <w:shd w:val="clear" w:color="auto" w:fill="FFFFFF"/>
                    </w:rPr>
                    <m:t>R</m:t>
                  </m:r>
                </m:e>
              </m:d>
              <m:r>
                <w:rPr>
                  <w:rFonts w:ascii="Cambria Math" w:hAnsi="Cambria Math"/>
                  <w:color w:val="000000" w:themeColor="text1"/>
                  <w:shd w:val="clear" w:color="auto" w:fill="FFFFFF"/>
                </w:rPr>
                <m:t>dR</m:t>
              </m:r>
            </m:e>
          </m:nary>
        </m:oMath>
      </m:oMathPara>
    </w:p>
    <w:p w14:paraId="2D6ADAA4" w14:textId="77777777" w:rsidR="008B3030" w:rsidRDefault="008B3030" w:rsidP="008B3030">
      <w:pPr>
        <w:jc w:val="both"/>
        <w:rPr>
          <w:color w:val="000000" w:themeColor="text1"/>
          <w:shd w:val="clear" w:color="auto" w:fill="FFFFFF"/>
        </w:rPr>
      </w:pPr>
    </w:p>
    <w:p w14:paraId="50E84275" w14:textId="3CB3D3F1" w:rsidR="00987DF4" w:rsidRDefault="008B3030" w:rsidP="008B3030">
      <w:pPr>
        <w:jc w:val="both"/>
        <w:rPr>
          <w:color w:val="000000" w:themeColor="text1"/>
          <w:shd w:val="clear" w:color="auto" w:fill="FFFFFF"/>
        </w:rPr>
      </w:pPr>
      <w:r w:rsidRPr="00600B18">
        <w:rPr>
          <w:color w:val="000000" w:themeColor="text1"/>
          <w:shd w:val="clear" w:color="auto" w:fill="FFFFFF"/>
        </w:rPr>
        <w:t>To calculate the</w:t>
      </w:r>
      <w:r>
        <w:rPr>
          <w:color w:val="000000" w:themeColor="text1"/>
          <w:shd w:val="clear" w:color="auto" w:fill="FFFFFF"/>
        </w:rPr>
        <w:t xml:space="preserve"> above</w:t>
      </w:r>
      <w:r w:rsidRPr="00600B18">
        <w:rPr>
          <w:color w:val="000000" w:themeColor="text1"/>
          <w:shd w:val="clear" w:color="auto" w:fill="FFFFFF"/>
        </w:rPr>
        <w:t xml:space="preserve"> metric</w:t>
      </w:r>
      <w:r>
        <w:rPr>
          <w:color w:val="000000" w:themeColor="text1"/>
          <w:shd w:val="clear" w:color="auto" w:fill="FFFFFF"/>
        </w:rPr>
        <w:t>s</w:t>
      </w:r>
      <w:r w:rsidRPr="00600B18">
        <w:rPr>
          <w:color w:val="000000" w:themeColor="text1"/>
          <w:shd w:val="clear" w:color="auto" w:fill="FFFFFF"/>
        </w:rPr>
        <w:t>, we first</w:t>
      </w:r>
      <w:r>
        <w:rPr>
          <w:color w:val="000000" w:themeColor="text1"/>
          <w:shd w:val="clear" w:color="auto" w:fill="FFFFFF"/>
        </w:rPr>
        <w:t>ly</w:t>
      </w:r>
      <w:r w:rsidRPr="00600B18">
        <w:rPr>
          <w:color w:val="000000" w:themeColor="text1"/>
          <w:shd w:val="clear" w:color="auto" w:fill="FFFFFF"/>
        </w:rPr>
        <w:t xml:space="preserve"> de</w:t>
      </w:r>
      <w:r>
        <w:rPr>
          <w:color w:val="000000" w:themeColor="text1"/>
          <w:shd w:val="clear" w:color="auto" w:fill="FFFFFF"/>
        </w:rPr>
        <w:t>termined</w:t>
      </w:r>
      <w:r w:rsidRPr="00600B18">
        <w:rPr>
          <w:color w:val="000000" w:themeColor="text1"/>
          <w:shd w:val="clear" w:color="auto" w:fill="FFFFFF"/>
        </w:rPr>
        <w:t xml:space="preserve"> true positive (TP), false positive (FP), and false negative (FN) for object detection.</w:t>
      </w:r>
      <w:r>
        <w:rPr>
          <w:color w:val="000000" w:themeColor="text1"/>
          <w:shd w:val="clear" w:color="auto" w:fill="FFFFFF"/>
        </w:rPr>
        <w:t xml:space="preserve"> Whether an object prediction is TP or FP, or FN depends on the value of I</w:t>
      </w:r>
      <w:r w:rsidRPr="00600B18">
        <w:rPr>
          <w:color w:val="000000" w:themeColor="text1"/>
          <w:shd w:val="clear" w:color="auto" w:fill="FFFFFF"/>
        </w:rPr>
        <w:t xml:space="preserve">ntersection over the </w:t>
      </w:r>
      <w:r>
        <w:rPr>
          <w:color w:val="000000" w:themeColor="text1"/>
          <w:shd w:val="clear" w:color="auto" w:fill="FFFFFF"/>
        </w:rPr>
        <w:t>U</w:t>
      </w:r>
      <w:r w:rsidRPr="00600B18">
        <w:rPr>
          <w:color w:val="000000" w:themeColor="text1"/>
          <w:shd w:val="clear" w:color="auto" w:fill="FFFFFF"/>
        </w:rPr>
        <w:t>nion (IoU)</w:t>
      </w:r>
      <w:r w:rsidRPr="00CA1A69">
        <w:rPr>
          <w:color w:val="000000" w:themeColor="text1"/>
          <w:shd w:val="clear" w:color="auto" w:fill="FFFFFF"/>
        </w:rPr>
        <w:t xml:space="preserve">. </w:t>
      </w:r>
      <w:r w:rsidRPr="00EE2BB1">
        <w:rPr>
          <w:color w:val="000000" w:themeColor="text1"/>
          <w:shd w:val="clear" w:color="auto" w:fill="FFFFFF"/>
        </w:rPr>
        <w:t>IoU</w:t>
      </w:r>
      <w:r>
        <w:rPr>
          <w:color w:val="000000" w:themeColor="text1"/>
          <w:shd w:val="clear" w:color="auto" w:fill="FFFFFF"/>
        </w:rPr>
        <w:t xml:space="preserve"> is defined as the ratio of the overlapping area between the predicted and the ground truth area to that of the total area. </w:t>
      </w:r>
      <w:r w:rsidRPr="00600B18">
        <w:rPr>
          <w:color w:val="000000" w:themeColor="text1"/>
          <w:shd w:val="clear" w:color="auto" w:fill="FFFFFF"/>
        </w:rPr>
        <w:t xml:space="preserve">An object prediction is categorized as </w:t>
      </w:r>
      <w:r>
        <w:rPr>
          <w:color w:val="000000" w:themeColor="text1"/>
          <w:shd w:val="clear" w:color="auto" w:fill="FFFFFF"/>
        </w:rPr>
        <w:t xml:space="preserve">a </w:t>
      </w:r>
      <w:r w:rsidRPr="00600B18">
        <w:rPr>
          <w:color w:val="000000" w:themeColor="text1"/>
          <w:shd w:val="clear" w:color="auto" w:fill="FFFFFF"/>
        </w:rPr>
        <w:t xml:space="preserve">TP if </w:t>
      </w:r>
      <w:r>
        <w:rPr>
          <w:color w:val="000000" w:themeColor="text1"/>
          <w:shd w:val="clear" w:color="auto" w:fill="FFFFFF"/>
        </w:rPr>
        <w:t>its</w:t>
      </w:r>
      <w:r w:rsidRPr="00600B18">
        <w:rPr>
          <w:color w:val="000000" w:themeColor="text1"/>
          <w:shd w:val="clear" w:color="auto" w:fill="FFFFFF"/>
        </w:rPr>
        <w:t xml:space="preserve"> IoU is greater than a certain threshold</w:t>
      </w:r>
      <w:r>
        <w:rPr>
          <w:color w:val="000000" w:themeColor="text1"/>
          <w:shd w:val="clear" w:color="auto" w:fill="FFFFFF"/>
        </w:rPr>
        <w:t>;</w:t>
      </w:r>
      <w:r w:rsidRPr="00600B18">
        <w:rPr>
          <w:color w:val="000000" w:themeColor="text1"/>
          <w:shd w:val="clear" w:color="auto" w:fill="FFFFFF"/>
        </w:rPr>
        <w:t xml:space="preserve"> otherwise</w:t>
      </w:r>
      <w:r>
        <w:rPr>
          <w:color w:val="000000" w:themeColor="text1"/>
          <w:shd w:val="clear" w:color="auto" w:fill="FFFFFF"/>
        </w:rPr>
        <w:t>,</w:t>
      </w:r>
      <w:r w:rsidRPr="00600B18">
        <w:rPr>
          <w:color w:val="000000" w:themeColor="text1"/>
          <w:shd w:val="clear" w:color="auto" w:fill="FFFFFF"/>
        </w:rPr>
        <w:t xml:space="preserve"> it is considered </w:t>
      </w:r>
      <w:r>
        <w:rPr>
          <w:color w:val="000000" w:themeColor="text1"/>
          <w:shd w:val="clear" w:color="auto" w:fill="FFFFFF"/>
        </w:rPr>
        <w:t xml:space="preserve">an </w:t>
      </w:r>
      <w:r w:rsidRPr="00600B18">
        <w:rPr>
          <w:color w:val="000000" w:themeColor="text1"/>
          <w:shd w:val="clear" w:color="auto" w:fill="FFFFFF"/>
        </w:rPr>
        <w:t xml:space="preserve">FP. </w:t>
      </w:r>
      <w:r w:rsidR="00987DF4">
        <w:rPr>
          <w:color w:val="000000" w:themeColor="text1"/>
          <w:shd w:val="clear" w:color="auto" w:fill="FFFFFF"/>
        </w:rPr>
        <w:t>We consider IoU of 0.3 as the threshold for TP detection (Supplementary Fig. S</w:t>
      </w:r>
      <w:r w:rsidR="00387743">
        <w:rPr>
          <w:color w:val="000000" w:themeColor="text1"/>
          <w:shd w:val="clear" w:color="auto" w:fill="FFFFFF"/>
        </w:rPr>
        <w:t>4</w:t>
      </w:r>
      <w:r w:rsidR="00987DF4">
        <w:rPr>
          <w:color w:val="000000" w:themeColor="text1"/>
          <w:shd w:val="clear" w:color="auto" w:fill="FFFFFF"/>
        </w:rPr>
        <w:t xml:space="preserve">). </w:t>
      </w:r>
      <w:r w:rsidR="002B1232">
        <w:rPr>
          <w:color w:val="000000" w:themeColor="text1"/>
          <w:shd w:val="clear" w:color="auto" w:fill="FFFFFF"/>
        </w:rPr>
        <w:t xml:space="preserve">This </w:t>
      </w:r>
      <w:r w:rsidR="003B0110">
        <w:rPr>
          <w:color w:val="000000" w:themeColor="text1"/>
          <w:shd w:val="clear" w:color="auto" w:fill="FFFFFF"/>
        </w:rPr>
        <w:t>choice is</w:t>
      </w:r>
      <w:r w:rsidR="002B1232">
        <w:rPr>
          <w:color w:val="000000" w:themeColor="text1"/>
          <w:shd w:val="clear" w:color="auto" w:fill="FFFFFF"/>
        </w:rPr>
        <w:t xml:space="preserve"> further discussed</w:t>
      </w:r>
      <w:r w:rsidR="003B0110">
        <w:rPr>
          <w:color w:val="000000" w:themeColor="text1"/>
          <w:shd w:val="clear" w:color="auto" w:fill="FFFFFF"/>
        </w:rPr>
        <w:t xml:space="preserve"> in main text </w:t>
      </w:r>
      <w:r w:rsidR="003B0110" w:rsidRPr="00387743">
        <w:rPr>
          <w:b/>
          <w:bCs/>
          <w:color w:val="000000" w:themeColor="text1"/>
          <w:shd w:val="clear" w:color="auto" w:fill="FFFFFF"/>
        </w:rPr>
        <w:t>Results and Discussion &gt; Detection of defect clusters</w:t>
      </w:r>
      <w:r w:rsidR="003B0110">
        <w:rPr>
          <w:color w:val="000000" w:themeColor="text1"/>
          <w:shd w:val="clear" w:color="auto" w:fill="FFFFFF"/>
        </w:rPr>
        <w:t xml:space="preserve">. </w:t>
      </w:r>
      <w:r>
        <w:rPr>
          <w:color w:val="000000" w:themeColor="text1"/>
          <w:shd w:val="clear" w:color="auto" w:fill="FFFFFF"/>
        </w:rPr>
        <w:t>AP</w:t>
      </w:r>
      <w:r w:rsidRPr="00600B18">
        <w:rPr>
          <w:color w:val="000000" w:themeColor="text1"/>
          <w:shd w:val="clear" w:color="auto" w:fill="FFFFFF"/>
        </w:rPr>
        <w:t xml:space="preserve"> is</w:t>
      </w:r>
      <w:r>
        <w:rPr>
          <w:color w:val="000000" w:themeColor="text1"/>
          <w:shd w:val="clear" w:color="auto" w:fill="FFFFFF"/>
        </w:rPr>
        <w:t xml:space="preserve"> then</w:t>
      </w:r>
      <w:r w:rsidRPr="00600B18">
        <w:rPr>
          <w:color w:val="000000" w:themeColor="text1"/>
          <w:shd w:val="clear" w:color="auto" w:fill="FFFFFF"/>
        </w:rPr>
        <w:t xml:space="preserve"> calculated at </w:t>
      </w:r>
      <w:r>
        <w:rPr>
          <w:color w:val="000000" w:themeColor="text1"/>
          <w:shd w:val="clear" w:color="auto" w:fill="FFFFFF"/>
        </w:rPr>
        <w:t xml:space="preserve">the </w:t>
      </w:r>
      <w:r w:rsidRPr="00600B18">
        <w:rPr>
          <w:color w:val="000000" w:themeColor="text1"/>
          <w:shd w:val="clear" w:color="auto" w:fill="FFFFFF"/>
        </w:rPr>
        <w:t>I</w:t>
      </w:r>
      <w:r>
        <w:rPr>
          <w:color w:val="000000" w:themeColor="text1"/>
          <w:shd w:val="clear" w:color="auto" w:fill="FFFFFF"/>
        </w:rPr>
        <w:t>o</w:t>
      </w:r>
      <w:r w:rsidRPr="00600B18">
        <w:rPr>
          <w:color w:val="000000" w:themeColor="text1"/>
          <w:shd w:val="clear" w:color="auto" w:fill="FFFFFF"/>
        </w:rPr>
        <w:t>U threshold</w:t>
      </w:r>
      <w:r>
        <w:rPr>
          <w:color w:val="000000" w:themeColor="text1"/>
          <w:shd w:val="clear" w:color="auto" w:fill="FFFFFF"/>
        </w:rPr>
        <w:t xml:space="preserve"> of 0.3 </w:t>
      </w:r>
      <w:r w:rsidRPr="00600B18">
        <w:rPr>
          <w:color w:val="000000" w:themeColor="text1"/>
          <w:shd w:val="clear" w:color="auto" w:fill="FFFFFF"/>
        </w:rPr>
        <w:t>for a single class defined in the PASCAL VOC</w:t>
      </w:r>
      <w:r w:rsidRPr="00600B18">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{"citationItems":[{"id":"ITEM-1","itemData":{"DOI":"10.1007/s11263-009-0275-4","ISSN":"09205691","abstract":"The Pascal Visual Object Classes (VOC) challenge is a benchmark in visual object category recognition and detection, providing the vision and machine learning communities with a standard dataset of images and annotation, and standard evaluation procedures. Organised annually from 2005 to present, the challenge and its associated dataset has become accepted as the benchmark for object detection. This paper describes the dataset and evaluation procedure. We review the state-of-the-art in evaluated methods for both classification and detection, analyse whether the methods are statistically different, what they are learning from the images (e.g. the object or its context), and what the methods find easy or confuse. The paper concludes with lessons learnt in the three year history of the challenge, and proposes directions for future improvement and extension. © 2009 Springer Science+Business Media, LLC.","author":[{"dropping-particle":"","family":"Everingham","given":"Mark","non-dropping-particle":"","parse-names":false,"suffix":""},{"dropping-particle":"","family":"Gool","given":"Luc","non-dropping-particle":"Van","parse-names":false,"suffix":""},{"dropping-particle":"","family":"Williams","given":"Christopher K.I.","non-dropping-particle":"","parse-names":false,"suffix":""},{"dropping-particle":"","family":"Winn","given":"John","non-dropping-particle":"","parse-names":false,"suffix":""},{"dropping-particle":"","family":"Zisserman","given":"Andrew","non-dropping-particle":"","parse-names":false,"suffix":""}],"container-title":"International Journal of Computer Vision","id":"ITEM-1","issue":"2","issued":{"date-parts":[["2010"]]},"page":"303-338","title":"The pascal visual object classes (VOC) challenge","type":"article-journal","volume":"88"},"uris":["http://www.mendeley.com/documents/?uuid=97a0ac6f-ea2a-44b3-8ad0-6b322310834d"]}],"mendeley":{"formattedCitation":"&lt;sup&gt;25&lt;/sup&gt;","plainTextFormattedCitation":"25","previouslyFormattedCitation":"&lt;sup&gt;25&lt;/sup&gt;"},"properties":{"noteIndex":0},"schema":"https://github.com/citation-style-language/schema/raw/master/csl-citation.json"}</w:instrText>
      </w:r>
      <w:r w:rsidRPr="00600B18">
        <w:rPr>
          <w:color w:val="000000" w:themeColor="text1"/>
          <w:shd w:val="clear" w:color="auto" w:fill="FFFFFF"/>
        </w:rPr>
        <w:fldChar w:fldCharType="separate"/>
      </w:r>
      <w:r w:rsidR="00DF05F8" w:rsidRPr="00DF05F8">
        <w:rPr>
          <w:noProof/>
          <w:color w:val="000000" w:themeColor="text1"/>
          <w:shd w:val="clear" w:color="auto" w:fill="FFFFFF"/>
          <w:vertAlign w:val="superscript"/>
        </w:rPr>
        <w:t>25</w:t>
      </w:r>
      <w:r w:rsidRPr="00600B18">
        <w:rPr>
          <w:color w:val="000000" w:themeColor="text1"/>
          <w:shd w:val="clear" w:color="auto" w:fill="FFFFFF"/>
        </w:rPr>
        <w:fldChar w:fldCharType="end"/>
      </w:r>
      <w:r w:rsidRPr="00600B18">
        <w:rPr>
          <w:color w:val="000000" w:themeColor="text1"/>
          <w:shd w:val="clear" w:color="auto" w:fill="FFFFFF"/>
        </w:rPr>
        <w:t>.</w:t>
      </w:r>
      <w:r>
        <w:rPr>
          <w:color w:val="000000" w:themeColor="text1"/>
          <w:shd w:val="clear" w:color="auto" w:fill="FFFFFF"/>
        </w:rPr>
        <w:t xml:space="preserve"> </w:t>
      </w:r>
    </w:p>
    <w:p w14:paraId="3C38B71D" w14:textId="392E11DB" w:rsidR="00987DF4" w:rsidRPr="00600B18" w:rsidRDefault="00987DF4" w:rsidP="008B3030">
      <w:pPr>
        <w:jc w:val="both"/>
        <w:rPr>
          <w:color w:val="000000" w:themeColor="text1"/>
          <w:shd w:val="clear" w:color="auto" w:fill="FFFFFF"/>
        </w:rPr>
      </w:pPr>
      <w:r>
        <w:rPr>
          <w:b/>
          <w:bCs/>
          <w:noProof/>
          <w:color w:val="000000" w:themeColor="text1"/>
        </w:rPr>
        <mc:AlternateContent>
          <mc:Choice Requires="wps">
            <w:drawing>
              <wp:anchor distT="0" distB="0" distL="114300" distR="114300" simplePos="0" relativeHeight="251725824" behindDoc="0" locked="1" layoutInCell="1" allowOverlap="0" wp14:anchorId="4F40441C" wp14:editId="4984347B">
                <wp:simplePos x="0" y="0"/>
                <wp:positionH relativeFrom="margin">
                  <wp:posOffset>0</wp:posOffset>
                </wp:positionH>
                <wp:positionV relativeFrom="margin">
                  <wp:posOffset>4754880</wp:posOffset>
                </wp:positionV>
                <wp:extent cx="5879465" cy="2838450"/>
                <wp:effectExtent l="0" t="0" r="635" b="6350"/>
                <wp:wrapSquare wrapText="bothSides"/>
                <wp:docPr id="42" name="Text Box 42"/>
                <wp:cNvGraphicFramePr/>
                <a:graphic xmlns:a="http://schemas.openxmlformats.org/drawingml/2006/main">
                  <a:graphicData uri="http://schemas.microsoft.com/office/word/2010/wordprocessingShape">
                    <wps:wsp>
                      <wps:cNvSpPr txBox="1"/>
                      <wps:spPr>
                        <a:xfrm>
                          <a:off x="0" y="0"/>
                          <a:ext cx="5879465" cy="2838450"/>
                        </a:xfrm>
                        <a:prstGeom prst="rect">
                          <a:avLst/>
                        </a:prstGeom>
                        <a:solidFill>
                          <a:schemeClr val="lt1"/>
                        </a:solidFill>
                        <a:ln w="6350">
                          <a:noFill/>
                        </a:ln>
                      </wps:spPr>
                      <wps:txbx>
                        <w:txbxContent>
                          <w:p w14:paraId="7A69D26F" w14:textId="77777777" w:rsidR="00987DF4" w:rsidRPr="009C2909" w:rsidRDefault="00987DF4" w:rsidP="00987DF4">
                            <w:pPr>
                              <w:jc w:val="center"/>
                            </w:pPr>
                            <w:r>
                              <w:rPr>
                                <w:noProof/>
                              </w:rPr>
                              <w:drawing>
                                <wp:inline distT="0" distB="0" distL="0" distR="0" wp14:anchorId="77C9C6D2" wp14:editId="258B6168">
                                  <wp:extent cx="3100252" cy="2535286"/>
                                  <wp:effectExtent l="0" t="0" r="0" b="5080"/>
                                  <wp:docPr id="43" name="Picture 4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132878" cy="2561967"/>
                                          </a:xfrm>
                                          <a:prstGeom prst="rect">
                                            <a:avLst/>
                                          </a:prstGeom>
                                        </pic:spPr>
                                      </pic:pic>
                                    </a:graphicData>
                                  </a:graphic>
                                </wp:inline>
                              </w:drawing>
                            </w:r>
                          </w:p>
                          <w:p w14:paraId="48BAD898" w14:textId="35F39DEB" w:rsidR="00987DF4" w:rsidRPr="00564E0D" w:rsidRDefault="00987DF4" w:rsidP="00987DF4">
                            <w:pPr>
                              <w:jc w:val="both"/>
                            </w:pPr>
                            <w:r w:rsidRPr="00564E0D">
                              <w:rPr>
                                <w:b/>
                                <w:bCs/>
                              </w:rPr>
                              <w:t xml:space="preserve">Figure </w:t>
                            </w:r>
                            <w:r>
                              <w:rPr>
                                <w:b/>
                                <w:bCs/>
                              </w:rPr>
                              <w:t>S4</w:t>
                            </w:r>
                            <w:r w:rsidRPr="00564E0D">
                              <w:t>.</w:t>
                            </w:r>
                            <w:r>
                              <w:t xml:space="preserve"> Choice of </w:t>
                            </w:r>
                            <w:proofErr w:type="spellStart"/>
                            <w:r>
                              <w:t>IoU</w:t>
                            </w:r>
                            <w:proofErr w:type="spellEnd"/>
                            <w:r>
                              <w:t xml:space="preserve"> threshold for </w:t>
                            </w:r>
                            <w:proofErr w:type="spellStart"/>
                            <w:r w:rsidRPr="00C72C1F">
                              <w:rPr>
                                <w:i/>
                                <w:iCs/>
                              </w:rPr>
                              <w:t>DefectTrack’s</w:t>
                            </w:r>
                            <w:proofErr w:type="spellEnd"/>
                            <w:r>
                              <w:t xml:space="preserve"> detection performance evaluation.</w:t>
                            </w:r>
                            <w:r w:rsidR="008D7888">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0441C" id="Text Box 42" o:spid="_x0000_s1029" type="#_x0000_t202" style="position:absolute;left:0;text-align:left;margin-left:0;margin-top:374.4pt;width:462.95pt;height:223.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" o:allowoverlap="f" fillcolor="white [3201]" stroked="f" strokeweight=".5pt">
                <v:textbox>
                  <w:txbxContent>
                    <w:p w14:paraId="7A69D26F" w14:textId="77777777" w:rsidR="00987DF4" w:rsidRPr="009C2909" w:rsidRDefault="00987DF4" w:rsidP="00987DF4">
                      <w:pPr>
                        <w:jc w:val="center"/>
                      </w:pPr>
                      <w:r>
                        <w:rPr>
                          <w:noProof/>
                        </w:rPr>
                        <w:drawing>
                          <wp:inline distT="0" distB="0" distL="0" distR="0" wp14:anchorId="77C9C6D2" wp14:editId="258B6168">
                            <wp:extent cx="3100252" cy="2535286"/>
                            <wp:effectExtent l="0" t="0" r="0" b="5080"/>
                            <wp:docPr id="43" name="Picture 4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132878" cy="2561967"/>
                                    </a:xfrm>
                                    <a:prstGeom prst="rect">
                                      <a:avLst/>
                                    </a:prstGeom>
                                  </pic:spPr>
                                </pic:pic>
                              </a:graphicData>
                            </a:graphic>
                          </wp:inline>
                        </w:drawing>
                      </w:r>
                    </w:p>
                    <w:p w14:paraId="48BAD898" w14:textId="35F39DEB" w:rsidR="00987DF4" w:rsidRPr="00564E0D" w:rsidRDefault="00987DF4" w:rsidP="00987DF4">
                      <w:pPr>
                        <w:jc w:val="both"/>
                      </w:pPr>
                      <w:r w:rsidRPr="00564E0D">
                        <w:rPr>
                          <w:b/>
                          <w:bCs/>
                        </w:rPr>
                        <w:t xml:space="preserve">Figure </w:t>
                      </w:r>
                      <w:r>
                        <w:rPr>
                          <w:b/>
                          <w:bCs/>
                        </w:rPr>
                        <w:t>S4</w:t>
                      </w:r>
                      <w:r w:rsidRPr="00564E0D">
                        <w:t>.</w:t>
                      </w:r>
                      <w:r>
                        <w:t xml:space="preserve"> Choice of </w:t>
                      </w:r>
                      <w:proofErr w:type="spellStart"/>
                      <w:r>
                        <w:t>IoU</w:t>
                      </w:r>
                      <w:proofErr w:type="spellEnd"/>
                      <w:r>
                        <w:t xml:space="preserve"> threshold for </w:t>
                      </w:r>
                      <w:proofErr w:type="spellStart"/>
                      <w:r w:rsidRPr="00C72C1F">
                        <w:rPr>
                          <w:i/>
                          <w:iCs/>
                        </w:rPr>
                        <w:t>DefectTrack’s</w:t>
                      </w:r>
                      <w:proofErr w:type="spellEnd"/>
                      <w:r>
                        <w:t xml:space="preserve"> detection performance evaluation.</w:t>
                      </w:r>
                      <w:r w:rsidR="008D7888">
                        <w:t xml:space="preserve"> </w:t>
                      </w:r>
                    </w:p>
                  </w:txbxContent>
                </v:textbox>
                <w10:wrap type="square" anchorx="margin" anchory="margin"/>
                <w10:anchorlock/>
              </v:shape>
            </w:pict>
          </mc:Fallback>
        </mc:AlternateContent>
      </w:r>
    </w:p>
    <w:p w14:paraId="38D4E88F" w14:textId="77777777" w:rsidR="0095781E" w:rsidRDefault="0095781E" w:rsidP="008B3030">
      <w:pPr>
        <w:jc w:val="both"/>
        <w:rPr>
          <w:color w:val="000000" w:themeColor="text1"/>
          <w:shd w:val="clear" w:color="auto" w:fill="FFFFFF"/>
        </w:rPr>
      </w:pPr>
    </w:p>
    <w:p w14:paraId="6FF8AB49" w14:textId="6FDE28EC" w:rsidR="008B3030" w:rsidRDefault="008B3030" w:rsidP="008B3030">
      <w:pPr>
        <w:jc w:val="both"/>
        <w:rPr>
          <w:color w:val="000000" w:themeColor="text1"/>
          <w:shd w:val="clear" w:color="auto" w:fill="FFFFFF"/>
        </w:rPr>
      </w:pPr>
      <w:r w:rsidRPr="00600B18">
        <w:rPr>
          <w:color w:val="000000" w:themeColor="text1"/>
          <w:shd w:val="clear" w:color="auto" w:fill="FFFFFF"/>
        </w:rPr>
        <w:lastRenderedPageBreak/>
        <w:t xml:space="preserve">To </w:t>
      </w:r>
      <w:r>
        <w:rPr>
          <w:color w:val="000000" w:themeColor="text1"/>
          <w:shd w:val="clear" w:color="auto" w:fill="FFFFFF"/>
        </w:rPr>
        <w:t xml:space="preserve">specifically </w:t>
      </w:r>
      <w:r w:rsidRPr="00600B18">
        <w:rPr>
          <w:color w:val="000000" w:themeColor="text1"/>
          <w:shd w:val="clear" w:color="auto" w:fill="FFFFFF"/>
        </w:rPr>
        <w:t>assess the tracking performance, we use</w:t>
      </w:r>
      <w:r>
        <w:rPr>
          <w:color w:val="000000" w:themeColor="text1"/>
          <w:shd w:val="clear" w:color="auto" w:fill="FFFFFF"/>
        </w:rPr>
        <w:t>d</w:t>
      </w:r>
      <w:r w:rsidRPr="00600B18">
        <w:rPr>
          <w:color w:val="000000" w:themeColor="text1"/>
          <w:shd w:val="clear" w:color="auto" w:fill="FFFFFF"/>
        </w:rPr>
        <w:t xml:space="preserve"> evaluation metrics </w:t>
      </w:r>
      <w:r>
        <w:rPr>
          <w:color w:val="000000" w:themeColor="text1"/>
          <w:shd w:val="clear" w:color="auto" w:fill="FFFFFF"/>
        </w:rPr>
        <w:t>including</w:t>
      </w:r>
      <w:r w:rsidRPr="00600B18">
        <w:rPr>
          <w:color w:val="000000" w:themeColor="text1"/>
          <w:shd w:val="clear" w:color="auto" w:fill="FFFFFF"/>
        </w:rPr>
        <w:t xml:space="preserve"> Mostly Tracked (MT), Multi-Object Tracking Accuracy (MOTA), IDF1, ID switches</w:t>
      </w:r>
      <w:r>
        <w:rPr>
          <w:color w:val="000000" w:themeColor="text1"/>
          <w:shd w:val="clear" w:color="auto" w:fill="FFFFFF"/>
        </w:rPr>
        <w:t xml:space="preserve"> (</w:t>
      </w:r>
      <w:proofErr w:type="spellStart"/>
      <w:r>
        <w:rPr>
          <w:color w:val="000000" w:themeColor="text1"/>
          <w:shd w:val="clear" w:color="auto" w:fill="FFFFFF"/>
        </w:rPr>
        <w:t>IDS</w:t>
      </w:r>
      <w:r w:rsidR="0057361F">
        <w:rPr>
          <w:color w:val="000000" w:themeColor="text1"/>
          <w:shd w:val="clear" w:color="auto" w:fill="FFFFFF"/>
        </w:rPr>
        <w:t>w</w:t>
      </w:r>
      <w:proofErr w:type="spellEnd"/>
      <w:r>
        <w:rPr>
          <w:color w:val="000000" w:themeColor="text1"/>
          <w:shd w:val="clear" w:color="auto" w:fill="FFFFFF"/>
        </w:rPr>
        <w:t>)</w:t>
      </w:r>
      <w:r w:rsidRPr="00600B18">
        <w:rPr>
          <w:color w:val="000000" w:themeColor="text1"/>
          <w:shd w:val="clear" w:color="auto" w:fill="FFFFFF"/>
        </w:rPr>
        <w:t>.</w:t>
      </w:r>
      <w:r>
        <w:rPr>
          <w:color w:val="000000" w:themeColor="text1"/>
          <w:shd w:val="clear" w:color="auto" w:fill="FFFFFF"/>
        </w:rPr>
        <w:t xml:space="preserve"> MT, MOTA, and IDF1</w:t>
      </w:r>
      <w:r w:rsidR="00D92477">
        <w:rPr>
          <w:color w:val="000000" w:themeColor="text1"/>
          <w:shd w:val="clear" w:color="auto" w:fill="FFFFFF"/>
        </w:rPr>
        <w:t xml:space="preserve"> </w:t>
      </w:r>
      <w:r>
        <w:rPr>
          <w:color w:val="000000" w:themeColor="text1"/>
          <w:shd w:val="clear" w:color="auto" w:fill="FFFFFF"/>
        </w:rPr>
        <w:t xml:space="preserve">are defined below. </w:t>
      </w:r>
    </w:p>
    <w:p w14:paraId="31CFF247" w14:textId="77777777" w:rsidR="008B3030" w:rsidRPr="00600B18" w:rsidRDefault="008B3030" w:rsidP="008B3030">
      <w:pPr>
        <w:jc w:val="both"/>
        <w:rPr>
          <w:color w:val="000000" w:themeColor="text1"/>
          <w:shd w:val="clear" w:color="auto" w:fill="FFFFFF"/>
        </w:rPr>
      </w:pPr>
    </w:p>
    <w:p w14:paraId="118E50DB" w14:textId="6434AA50" w:rsidR="008B3030" w:rsidRPr="00DD138E" w:rsidRDefault="008B3030" w:rsidP="008B3030">
      <w:pPr>
        <w:jc w:val="both"/>
        <w:rPr>
          <w:b/>
          <w:bCs/>
          <w:color w:val="000000" w:themeColor="text1"/>
          <w:shd w:val="clear" w:color="auto" w:fill="FFFFFF"/>
        </w:rPr>
      </w:pPr>
      <w:r w:rsidRPr="00DD138E">
        <w:rPr>
          <w:i/>
          <w:iCs/>
          <w:color w:val="000000" w:themeColor="text1"/>
          <w:shd w:val="clear" w:color="auto" w:fill="FFFFFF"/>
        </w:rPr>
        <w:t>MT</w:t>
      </w:r>
      <w:r w:rsidRPr="00DD138E">
        <w:rPr>
          <w:b/>
          <w:bCs/>
          <w:color w:val="000000" w:themeColor="text1"/>
          <w:shd w:val="clear" w:color="auto" w:fill="FFFFFF"/>
        </w:rPr>
        <w:t xml:space="preserve"> </w:t>
      </w:r>
      <w:r w:rsidRPr="00DD138E">
        <w:rPr>
          <w:color w:val="000000" w:themeColor="text1"/>
          <w:shd w:val="clear" w:color="auto" w:fill="FFFFFF"/>
        </w:rPr>
        <w:t>(Mostly Tracked) is defined as the percentage of objects tracked for at least 80% of the object’s lifetime</w:t>
      </w:r>
      <w:r w:rsidRPr="00DD138E">
        <w:rPr>
          <w:b/>
          <w:bCs/>
          <w:color w:val="000000" w:themeColor="text1"/>
          <w:shd w:val="clear" w:color="auto" w:fill="FFFFFF"/>
        </w:rPr>
        <w:fldChar w:fldCharType="begin" w:fldLock="1"/>
      </w:r>
      <w:r w:rsidR="002F6E6D">
        <w:rPr>
          <w:b/>
          <w:bCs/>
          <w:color w:val="000000" w:themeColor="text1"/>
          <w:shd w:val="clear" w:color="auto" w:fill="FFFFFF"/>
        </w:rPr>
        <w:instrText>ADDIN CSL_CITATION {"citationItems":[{"id":"ITEM-1","itemData":{"DOI":"10.1155/2008/246309","ISSN":"16875176","abstract":"Simultaneous tracking of multiple persons in real-world environments is an active research field and several approaches have been proposed, based on a variety of features and algorithms. Recently, there has been a growing interest in organizing systematic evaluations to compare the various techniques. Unfortunately, the lack of common metrics for measuring the performance of multiple object trackers still makes it hard to compare their results. In this work, we introduce two intuitive and general metrics to allow for objective comparison of tracker characteristics, focusing on their precision in estimating object locations, their accuracy in recognizing object configurations and their ability to consistently label objects over time. These metrics have been extensively used in two large-scale international evaluations, the 2006 and 2007 CLEAR evaluations, to measure and compare the performance of multiple object trackers for a wide variety of tracking tasks. Selected performance results are presented and the advantages and drawbacks of the presented metrics are discussed based on the experience gained during the evaluations.","author":[{"dropping-particle":"","family":"Bernardin","given":"Keni","non-dropping-particle":"","parse-names":false,"suffix":""},{"dropping-particle":"","family":"Stiefelhagen","given":"Rainer","non-dropping-particle":"","parse-names":false,"suffix":""}],"container-title":"Eurasip Journal on Image and Video Processing","id":"ITEM-1","issued":{"date-parts":[["2008"]]},"title":"Evaluating multiple object tracking performance: The CLEAR MOT metrics","type":"article-journal"},"uris":["http://www.mendeley.com/documents/?uuid=435862f4-db87-422c-905e-daeec84391f9"]}],"mendeley":{"formattedCitation":"&lt;sup&gt;26&lt;/sup&gt;","plainTextFormattedCitation":"26","previouslyFormattedCitation":"&lt;sup&gt;26&lt;/sup&gt;"},"properties":{"noteIndex":0},"schema":"https://github.com/citation-style-language/schema/raw/master/csl-citation.json"}</w:instrText>
      </w:r>
      <w:r w:rsidRPr="00DD138E">
        <w:rPr>
          <w:b/>
          <w:bCs/>
          <w:color w:val="000000" w:themeColor="text1"/>
          <w:shd w:val="clear" w:color="auto" w:fill="FFFFFF"/>
        </w:rPr>
        <w:fldChar w:fldCharType="separate"/>
      </w:r>
      <w:r w:rsidR="00DF05F8" w:rsidRPr="00DF05F8">
        <w:rPr>
          <w:bCs/>
          <w:noProof/>
          <w:color w:val="000000" w:themeColor="text1"/>
          <w:shd w:val="clear" w:color="auto" w:fill="FFFFFF"/>
          <w:vertAlign w:val="superscript"/>
        </w:rPr>
        <w:t>26</w:t>
      </w:r>
      <w:r w:rsidRPr="00DD138E">
        <w:rPr>
          <w:b/>
          <w:bCs/>
          <w:color w:val="000000" w:themeColor="text1"/>
          <w:shd w:val="clear" w:color="auto" w:fill="FFFFFF"/>
        </w:rPr>
        <w:fldChar w:fldCharType="end"/>
      </w:r>
      <w:r w:rsidRPr="00DD138E">
        <w:rPr>
          <w:color w:val="000000" w:themeColor="text1"/>
          <w:shd w:val="clear" w:color="auto" w:fill="FFFFFF"/>
        </w:rPr>
        <w:t>. It measures tracking quality, and a higher MT value means better tracking. An illustration of two cases that qualify as MT is illustrated in Supplementary Fig. S</w:t>
      </w:r>
      <w:r w:rsidR="00387743">
        <w:rPr>
          <w:color w:val="000000" w:themeColor="text1"/>
          <w:shd w:val="clear" w:color="auto" w:fill="FFFFFF"/>
        </w:rPr>
        <w:t>5</w:t>
      </w:r>
      <w:r w:rsidRPr="00DD138E">
        <w:rPr>
          <w:color w:val="000000" w:themeColor="text1"/>
          <w:shd w:val="clear" w:color="auto" w:fill="FFFFFF"/>
        </w:rPr>
        <w:t xml:space="preserve">a. The object does not need to be tracked continuously for 80% of its lifetime. </w:t>
      </w:r>
    </w:p>
    <w:p w14:paraId="1BC0AAD7" w14:textId="77777777" w:rsidR="008B3030" w:rsidRPr="00DD138E" w:rsidRDefault="008B3030" w:rsidP="008B3030">
      <w:pPr>
        <w:jc w:val="both"/>
        <w:rPr>
          <w:color w:val="000000" w:themeColor="text1"/>
          <w:shd w:val="clear" w:color="auto" w:fill="FFFFFF"/>
        </w:rPr>
      </w:pPr>
    </w:p>
    <w:p w14:paraId="4966C64F" w14:textId="42087589" w:rsidR="008B3030" w:rsidRPr="00DD138E" w:rsidRDefault="0057361F" w:rsidP="008B3030">
      <w:pPr>
        <w:jc w:val="both"/>
        <w:rPr>
          <w:color w:val="000000" w:themeColor="text1"/>
          <w:shd w:val="clear" w:color="auto" w:fill="FFFFFF"/>
        </w:rPr>
      </w:pPr>
      <w:r>
        <w:rPr>
          <w:b/>
          <w:bCs/>
          <w:noProof/>
          <w:color w:val="000000" w:themeColor="text1"/>
        </w:rPr>
        <mc:AlternateContent>
          <mc:Choice Requires="wps">
            <w:drawing>
              <wp:anchor distT="0" distB="0" distL="114300" distR="114300" simplePos="0" relativeHeight="251727872" behindDoc="0" locked="1" layoutInCell="1" allowOverlap="0" wp14:anchorId="234482DB" wp14:editId="05AB88C3">
                <wp:simplePos x="0" y="0"/>
                <wp:positionH relativeFrom="margin">
                  <wp:align>center</wp:align>
                </wp:positionH>
                <wp:positionV relativeFrom="margin">
                  <wp:align>bottom</wp:align>
                </wp:positionV>
                <wp:extent cx="5879465" cy="5215890"/>
                <wp:effectExtent l="0" t="0" r="635" b="3810"/>
                <wp:wrapSquare wrapText="bothSides"/>
                <wp:docPr id="40" name="Text Box 40"/>
                <wp:cNvGraphicFramePr/>
                <a:graphic xmlns:a="http://schemas.openxmlformats.org/drawingml/2006/main">
                  <a:graphicData uri="http://schemas.microsoft.com/office/word/2010/wordprocessingShape">
                    <wps:wsp>
                      <wps:cNvSpPr txBox="1"/>
                      <wps:spPr>
                        <a:xfrm>
                          <a:off x="0" y="0"/>
                          <a:ext cx="5879465" cy="5215890"/>
                        </a:xfrm>
                        <a:prstGeom prst="rect">
                          <a:avLst/>
                        </a:prstGeom>
                        <a:solidFill>
                          <a:schemeClr val="lt1"/>
                        </a:solidFill>
                        <a:ln w="6350">
                          <a:noFill/>
                        </a:ln>
                      </wps:spPr>
                      <wps:txbx>
                        <w:txbxContent>
                          <w:p w14:paraId="5B292356" w14:textId="77777777" w:rsidR="0057361F" w:rsidRPr="009C2909" w:rsidRDefault="0057361F" w:rsidP="0057361F">
                            <w:pPr>
                              <w:jc w:val="center"/>
                            </w:pPr>
                            <w:r>
                              <w:rPr>
                                <w:noProof/>
                              </w:rPr>
                              <w:drawing>
                                <wp:inline distT="0" distB="0" distL="0" distR="0" wp14:anchorId="54D1B8D8" wp14:editId="0CAD0E4A">
                                  <wp:extent cx="5690235" cy="3388360"/>
                                  <wp:effectExtent l="0" t="0" r="0" b="2540"/>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690235" cy="3388360"/>
                                          </a:xfrm>
                                          <a:prstGeom prst="rect">
                                            <a:avLst/>
                                          </a:prstGeom>
                                        </pic:spPr>
                                      </pic:pic>
                                    </a:graphicData>
                                  </a:graphic>
                                </wp:inline>
                              </w:drawing>
                            </w:r>
                          </w:p>
                          <w:p w14:paraId="543D7581" w14:textId="1F29C307" w:rsidR="0057361F" w:rsidRPr="00564E0D" w:rsidRDefault="0057361F" w:rsidP="0057361F">
                            <w:pPr>
                              <w:jc w:val="both"/>
                            </w:pPr>
                            <w:r w:rsidRPr="00564E0D">
                              <w:rPr>
                                <w:b/>
                                <w:bCs/>
                              </w:rPr>
                              <w:t xml:space="preserve">Figure </w:t>
                            </w:r>
                            <w:r>
                              <w:rPr>
                                <w:b/>
                                <w:bCs/>
                              </w:rPr>
                              <w:t>S</w:t>
                            </w:r>
                            <w:r w:rsidR="00D92477">
                              <w:rPr>
                                <w:b/>
                                <w:bCs/>
                              </w:rPr>
                              <w:t>5</w:t>
                            </w:r>
                            <w:r w:rsidRPr="00564E0D">
                              <w:t xml:space="preserve">. </w:t>
                            </w:r>
                            <w:r>
                              <w:t xml:space="preserve">A visual explanation of the concepts of Mostly Tracked, ID Switches, and False Positive tracked. </w:t>
                            </w:r>
                            <w:r w:rsidRPr="00564E0D">
                              <w:t xml:space="preserve">(a) Mostly tracked (MT) is a track quality measure which </w:t>
                            </w:r>
                            <w:r>
                              <w:t xml:space="preserve">that </w:t>
                            </w:r>
                            <w:r w:rsidRPr="00564E0D">
                              <w:t xml:space="preserve">evaluates whether an object is tracked for 80% of its lifetime. </w:t>
                            </w:r>
                            <w:r>
                              <w:t>As Shown</w:t>
                            </w:r>
                            <w:r w:rsidRPr="00564E0D">
                              <w:t xml:space="preserve"> </w:t>
                            </w:r>
                            <w:r>
                              <w:t>in</w:t>
                            </w:r>
                            <w:r w:rsidRPr="00564E0D">
                              <w:t xml:space="preserve"> Case </w:t>
                            </w:r>
                            <w:r>
                              <w:t>1</w:t>
                            </w:r>
                            <w:r w:rsidRPr="00564E0D">
                              <w:t xml:space="preserve">, a defect cluster </w:t>
                            </w:r>
                            <w:r>
                              <w:t>is tracked continuously for 8 out of the 10 frames or 80% of the lifetime. Case 2 presents two fragmentations but is still considered as MT</w:t>
                            </w:r>
                            <w:r w:rsidRPr="00564E0D">
                              <w:t>. (b) Identity switch occur</w:t>
                            </w:r>
                            <w:r>
                              <w:t>s</w:t>
                            </w:r>
                            <w:r w:rsidRPr="00564E0D">
                              <w:t xml:space="preserve"> when the same defect cluster is identified as </w:t>
                            </w:r>
                            <w:r>
                              <w:t xml:space="preserve">a </w:t>
                            </w:r>
                            <w:r w:rsidRPr="00564E0D">
                              <w:t>new</w:t>
                            </w:r>
                            <w:r>
                              <w:t>ly formed</w:t>
                            </w:r>
                            <w:r w:rsidRPr="00564E0D">
                              <w:t xml:space="preserve"> defect cluster and </w:t>
                            </w:r>
                            <w:r>
                              <w:t xml:space="preserve">the model </w:t>
                            </w:r>
                            <w:r w:rsidRPr="00564E0D">
                              <w:t>assig</w:t>
                            </w:r>
                            <w:r>
                              <w:t>ns it</w:t>
                            </w:r>
                            <w:r w:rsidRPr="00564E0D">
                              <w:t xml:space="preserve"> a </w:t>
                            </w:r>
                            <w:r>
                              <w:t>different</w:t>
                            </w:r>
                            <w:r w:rsidRPr="00564E0D">
                              <w:t xml:space="preserve"> unique ID. Sudden appearance change (Case 1), track fragmentation, and missed detection</w:t>
                            </w:r>
                            <w:r>
                              <w:t xml:space="preserve"> or </w:t>
                            </w:r>
                            <w:r w:rsidRPr="00564E0D">
                              <w:t xml:space="preserve">false negatives (Case 2) lead to ID switches. (c) </w:t>
                            </w:r>
                            <w:r>
                              <w:t xml:space="preserve">False positive </w:t>
                            </w:r>
                            <w:r w:rsidRPr="00564E0D">
                              <w:t xml:space="preserve">tracks </w:t>
                            </w:r>
                            <w:r>
                              <w:t>are encountered</w:t>
                            </w:r>
                            <w:r w:rsidRPr="00564E0D">
                              <w:t xml:space="preserve"> when the detector </w:t>
                            </w:r>
                            <w:r>
                              <w:t>makes false positive predictions for successive frames</w:t>
                            </w:r>
                            <w:r w:rsidRPr="00564E0D">
                              <w:t xml:space="preserve">. It </w:t>
                            </w:r>
                            <w:r>
                              <w:t xml:space="preserve">usually </w:t>
                            </w:r>
                            <w:r w:rsidRPr="00564E0D">
                              <w:t>results in a</w:t>
                            </w:r>
                            <w:r>
                              <w:t xml:space="preserve"> </w:t>
                            </w:r>
                            <w:r>
                              <w:rPr>
                                <w:i/>
                                <w:iCs/>
                              </w:rPr>
                              <w:t>false</w:t>
                            </w:r>
                            <w:r w:rsidRPr="00564E0D">
                              <w:t xml:space="preserve"> increase in the number of defect clusters</w:t>
                            </w:r>
                            <w:r>
                              <w:t xml:space="preserve"> tracked</w:t>
                            </w:r>
                            <w:r w:rsidRPr="00564E0D">
                              <w:t xml:space="preserve"> with </w:t>
                            </w:r>
                            <w:r>
                              <w:t xml:space="preserve">a </w:t>
                            </w:r>
                            <w:r w:rsidRPr="00564E0D">
                              <w:t>shorter lifetime (0-400ms).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482DB" id="Text Box 40" o:spid="_x0000_s1030" type="#_x0000_t202" style="position:absolute;left:0;text-align:left;margin-left:0;margin-top:0;width:462.95pt;height:410.7pt;z-index:251727872;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" o:allowoverlap="f" fillcolor="white [3201]" stroked="f" strokeweight=".5pt">
                <v:textbox>
                  <w:txbxContent>
                    <w:p w14:paraId="5B292356" w14:textId="77777777" w:rsidR="0057361F" w:rsidRPr="009C2909" w:rsidRDefault="0057361F" w:rsidP="0057361F">
                      <w:pPr>
                        <w:jc w:val="center"/>
                      </w:pPr>
                      <w:r>
                        <w:rPr>
                          <w:noProof/>
                        </w:rPr>
                        <w:drawing>
                          <wp:inline distT="0" distB="0" distL="0" distR="0" wp14:anchorId="54D1B8D8" wp14:editId="0CAD0E4A">
                            <wp:extent cx="5690235" cy="3388360"/>
                            <wp:effectExtent l="0" t="0" r="0" b="2540"/>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690235" cy="3388360"/>
                                    </a:xfrm>
                                    <a:prstGeom prst="rect">
                                      <a:avLst/>
                                    </a:prstGeom>
                                  </pic:spPr>
                                </pic:pic>
                              </a:graphicData>
                            </a:graphic>
                          </wp:inline>
                        </w:drawing>
                      </w:r>
                    </w:p>
                    <w:p w14:paraId="543D7581" w14:textId="1F29C307" w:rsidR="0057361F" w:rsidRPr="00564E0D" w:rsidRDefault="0057361F" w:rsidP="0057361F">
                      <w:pPr>
                        <w:jc w:val="both"/>
                      </w:pPr>
                      <w:r w:rsidRPr="00564E0D">
                        <w:rPr>
                          <w:b/>
                          <w:bCs/>
                        </w:rPr>
                        <w:t xml:space="preserve">Figure </w:t>
                      </w:r>
                      <w:r>
                        <w:rPr>
                          <w:b/>
                          <w:bCs/>
                        </w:rPr>
                        <w:t>S</w:t>
                      </w:r>
                      <w:r w:rsidR="00D92477">
                        <w:rPr>
                          <w:b/>
                          <w:bCs/>
                        </w:rPr>
                        <w:t>5</w:t>
                      </w:r>
                      <w:r w:rsidRPr="00564E0D">
                        <w:t xml:space="preserve">. </w:t>
                      </w:r>
                      <w:r>
                        <w:t xml:space="preserve">A visual explanation of the concepts of Mostly Tracked, ID Switches, and False Positive tracked. </w:t>
                      </w:r>
                      <w:r w:rsidRPr="00564E0D">
                        <w:t xml:space="preserve">(a) Mostly tracked (MT) is a track quality measure which </w:t>
                      </w:r>
                      <w:r>
                        <w:t xml:space="preserve">that </w:t>
                      </w:r>
                      <w:r w:rsidRPr="00564E0D">
                        <w:t xml:space="preserve">evaluates whether an object is tracked for 80% of its lifetime. </w:t>
                      </w:r>
                      <w:r>
                        <w:t>As Shown</w:t>
                      </w:r>
                      <w:r w:rsidRPr="00564E0D">
                        <w:t xml:space="preserve"> </w:t>
                      </w:r>
                      <w:r>
                        <w:t>in</w:t>
                      </w:r>
                      <w:r w:rsidRPr="00564E0D">
                        <w:t xml:space="preserve"> Case </w:t>
                      </w:r>
                      <w:r>
                        <w:t>1</w:t>
                      </w:r>
                      <w:r w:rsidRPr="00564E0D">
                        <w:t xml:space="preserve">, a defect cluster </w:t>
                      </w:r>
                      <w:r>
                        <w:t>is tracked continuously for 8 out of the 10 frames or 80% of the lifetime. Case 2 presents two fragmentations but is still considered as MT</w:t>
                      </w:r>
                      <w:r w:rsidRPr="00564E0D">
                        <w:t>. (b) Identity switch occur</w:t>
                      </w:r>
                      <w:r>
                        <w:t>s</w:t>
                      </w:r>
                      <w:r w:rsidRPr="00564E0D">
                        <w:t xml:space="preserve"> when the same defect cluster is identified as </w:t>
                      </w:r>
                      <w:r>
                        <w:t xml:space="preserve">a </w:t>
                      </w:r>
                      <w:r w:rsidRPr="00564E0D">
                        <w:t>new</w:t>
                      </w:r>
                      <w:r>
                        <w:t>ly formed</w:t>
                      </w:r>
                      <w:r w:rsidRPr="00564E0D">
                        <w:t xml:space="preserve"> defect cluster and </w:t>
                      </w:r>
                      <w:r>
                        <w:t xml:space="preserve">the model </w:t>
                      </w:r>
                      <w:r w:rsidRPr="00564E0D">
                        <w:t>assig</w:t>
                      </w:r>
                      <w:r>
                        <w:t>ns it</w:t>
                      </w:r>
                      <w:r w:rsidRPr="00564E0D">
                        <w:t xml:space="preserve"> a </w:t>
                      </w:r>
                      <w:r>
                        <w:t>different</w:t>
                      </w:r>
                      <w:r w:rsidRPr="00564E0D">
                        <w:t xml:space="preserve"> unique ID. Sudden appearance change (Case 1), track fragmentation, and missed detection</w:t>
                      </w:r>
                      <w:r>
                        <w:t xml:space="preserve"> or </w:t>
                      </w:r>
                      <w:r w:rsidRPr="00564E0D">
                        <w:t xml:space="preserve">false negatives (Case 2) lead to ID switches. (c) </w:t>
                      </w:r>
                      <w:r>
                        <w:t xml:space="preserve">False positive </w:t>
                      </w:r>
                      <w:r w:rsidRPr="00564E0D">
                        <w:t xml:space="preserve">tracks </w:t>
                      </w:r>
                      <w:r>
                        <w:t>are encountered</w:t>
                      </w:r>
                      <w:r w:rsidRPr="00564E0D">
                        <w:t xml:space="preserve"> when the detector </w:t>
                      </w:r>
                      <w:r>
                        <w:t>makes false positive predictions for successive frames</w:t>
                      </w:r>
                      <w:r w:rsidRPr="00564E0D">
                        <w:t xml:space="preserve">. It </w:t>
                      </w:r>
                      <w:r>
                        <w:t xml:space="preserve">usually </w:t>
                      </w:r>
                      <w:r w:rsidRPr="00564E0D">
                        <w:t>results in a</w:t>
                      </w:r>
                      <w:r>
                        <w:t xml:space="preserve"> </w:t>
                      </w:r>
                      <w:r>
                        <w:rPr>
                          <w:i/>
                          <w:iCs/>
                        </w:rPr>
                        <w:t>false</w:t>
                      </w:r>
                      <w:r w:rsidRPr="00564E0D">
                        <w:t xml:space="preserve"> increase in the number of defect clusters</w:t>
                      </w:r>
                      <w:r>
                        <w:t xml:space="preserve"> tracked</w:t>
                      </w:r>
                      <w:r w:rsidRPr="00564E0D">
                        <w:t xml:space="preserve"> with </w:t>
                      </w:r>
                      <w:r>
                        <w:t xml:space="preserve">a </w:t>
                      </w:r>
                      <w:r w:rsidRPr="00564E0D">
                        <w:t>shorter lifetime (0-400ms).</w:t>
                      </w:r>
                    </w:p>
                  </w:txbxContent>
                </v:textbox>
                <w10:wrap type="square" anchorx="margin" anchory="margin"/>
                <w10:anchorlock/>
              </v:shape>
            </w:pict>
          </mc:Fallback>
        </mc:AlternateContent>
      </w:r>
      <w:r w:rsidR="008B3030" w:rsidRPr="00DD138E">
        <w:rPr>
          <w:i/>
          <w:iCs/>
          <w:color w:val="000000" w:themeColor="text1"/>
          <w:shd w:val="clear" w:color="auto" w:fill="FFFFFF"/>
        </w:rPr>
        <w:t>MOTA</w:t>
      </w:r>
      <w:r w:rsidR="008B3030" w:rsidRPr="00DD138E">
        <w:rPr>
          <w:b/>
          <w:bCs/>
          <w:color w:val="000000" w:themeColor="text1"/>
          <w:shd w:val="clear" w:color="auto" w:fill="FFFFFF"/>
        </w:rPr>
        <w:t xml:space="preserve"> </w:t>
      </w:r>
      <w:r w:rsidR="008B3030" w:rsidRPr="00DD138E">
        <w:rPr>
          <w:color w:val="000000" w:themeColor="text1"/>
          <w:shd w:val="clear" w:color="auto" w:fill="FFFFFF"/>
        </w:rPr>
        <w:t>(Multi-Object Tracking Accuracy) is the most widely used metric to assess multi-object tracking performance</w:t>
      </w:r>
      <w:r w:rsidR="008B3030" w:rsidRPr="00DD138E">
        <w:rPr>
          <w:b/>
          <w:bCs/>
          <w:color w:val="000000" w:themeColor="text1"/>
          <w:shd w:val="clear" w:color="auto" w:fill="FFFFFF"/>
        </w:rPr>
        <w:fldChar w:fldCharType="begin" w:fldLock="1"/>
      </w:r>
      <w:r w:rsidR="002F6E6D">
        <w:rPr>
          <w:b/>
          <w:bCs/>
          <w:color w:val="000000" w:themeColor="text1"/>
          <w:shd w:val="clear" w:color="auto" w:fill="FFFFFF"/>
        </w:rPr>
        <w:instrText>ADDIN CSL_CITATION {"citationItems":[{"id":"ITEM-1","itemData":{"DOI":"10.1155/2008/246309","ISSN":"16875176","abstract":"Simultaneous tracking of multiple persons in real-world environments is an active research field and several approaches have been proposed, based on a variety of features and algorithms. Recently, there has been a growing interest in organizing systematic evaluations to compare the various techniques. Unfortunately, the lack of common metrics for measuring the performance of multiple object trackers still makes it hard to compare their results. In this work, we introduce two intuitive and general metrics to allow for objective comparison of tracker characteristics, focusing on their precision in estimating object locations, their accuracy in recognizing object configurations and their ability to consistently label objects over time. These metrics have been extensively used in two large-scale international evaluations, the 2006 and 2007 CLEAR evaluations, to measure and compare the performance of multiple object trackers for a wide variety of tracking tasks. Selected performance results are presented and the advantages and drawbacks of the presented metrics are discussed based on the experience gained during the evaluations.","author":[{"dropping-particle":"","family":"Bernardin","given":"Keni","non-dropping-particle":"","parse-names":false,"suffix":""},{"dropping-particle":"","family":"Stiefelhagen","given":"Rainer","non-dropping-particle":"","parse-names":false,"suffix":""}],"container-title":"Eurasip Journal on Image and Video Processing","id":"ITEM-1","issued":{"date-parts":[["2008"]]},"title":"Evaluating multiple object tracking performance: The CLEAR MOT metrics","type":"article-journal"},"uris":["http://www.mendeley.com/documents/?uuid=435862f4-db87-422c-905e-daeec84391f9"]}],"mendeley":{"formattedCitation":"&lt;sup&gt;26&lt;/sup&gt;","plainTextFormattedCitation":"26","previouslyFormattedCitation":"&lt;sup&gt;26&lt;/sup&gt;"},"properties":{"noteIndex":0},"schema":"https://github.com/citation-style-language/schema/raw/master/csl-citation.json"}</w:instrText>
      </w:r>
      <w:r w:rsidR="008B3030" w:rsidRPr="00DD138E">
        <w:rPr>
          <w:b/>
          <w:bCs/>
          <w:color w:val="000000" w:themeColor="text1"/>
          <w:shd w:val="clear" w:color="auto" w:fill="FFFFFF"/>
        </w:rPr>
        <w:fldChar w:fldCharType="separate"/>
      </w:r>
      <w:r w:rsidR="00DF05F8" w:rsidRPr="00DF05F8">
        <w:rPr>
          <w:bCs/>
          <w:noProof/>
          <w:color w:val="000000" w:themeColor="text1"/>
          <w:shd w:val="clear" w:color="auto" w:fill="FFFFFF"/>
          <w:vertAlign w:val="superscript"/>
        </w:rPr>
        <w:t>26</w:t>
      </w:r>
      <w:r w:rsidR="008B3030" w:rsidRPr="00DD138E">
        <w:rPr>
          <w:b/>
          <w:bCs/>
          <w:color w:val="000000" w:themeColor="text1"/>
          <w:shd w:val="clear" w:color="auto" w:fill="FFFFFF"/>
        </w:rPr>
        <w:fldChar w:fldCharType="end"/>
      </w:r>
      <w:r w:rsidR="008B3030" w:rsidRPr="00DD138E">
        <w:rPr>
          <w:color w:val="000000" w:themeColor="text1"/>
          <w:shd w:val="clear" w:color="auto" w:fill="FFFFFF"/>
        </w:rPr>
        <w:t>. It is also the benchmark MOT metric and is defined as:</w:t>
      </w:r>
    </w:p>
    <w:p w14:paraId="06D29421" w14:textId="77777777" w:rsidR="008B3030" w:rsidRPr="00DD138E" w:rsidRDefault="008B3030" w:rsidP="008B3030">
      <w:pPr>
        <w:jc w:val="both"/>
        <w:rPr>
          <w:color w:val="000000" w:themeColor="text1"/>
          <w:shd w:val="clear" w:color="auto" w:fill="FFFFFF"/>
        </w:rPr>
      </w:pPr>
      <m:oMathPara>
        <m:oMath>
          <m:r>
            <w:rPr>
              <w:rFonts w:ascii="Cambria Math" w:hAnsi="Cambria Math"/>
              <w:color w:val="000000" w:themeColor="text1"/>
              <w:shd w:val="clear" w:color="auto" w:fill="FFFFFF"/>
            </w:rPr>
            <m:t>MOTA</m:t>
          </m:r>
          <m:r>
            <m:rPr>
              <m:sty m:val="p"/>
            </m:rPr>
            <w:rPr>
              <w:rFonts w:ascii="Cambria Math" w:hAnsi="Cambria Math"/>
              <w:color w:val="000000" w:themeColor="text1"/>
              <w:shd w:val="clear" w:color="auto" w:fill="FFFFFF"/>
            </w:rPr>
            <m:t xml:space="preserve">=1- </m:t>
          </m:r>
          <m:f>
            <m:fPr>
              <m:ctrlPr>
                <w:rPr>
                  <w:rFonts w:ascii="Cambria Math" w:hAnsi="Cambria Math"/>
                  <w:color w:val="000000" w:themeColor="text1"/>
                  <w:shd w:val="clear" w:color="auto" w:fill="FFFFFF"/>
                </w:rPr>
              </m:ctrlPr>
            </m:fPr>
            <m:num>
              <m:nary>
                <m:naryPr>
                  <m:chr m:val="∑"/>
                  <m:limLoc m:val="undOvr"/>
                  <m:supHide m:val="1"/>
                  <m:ctrlPr>
                    <w:rPr>
                      <w:rFonts w:ascii="Cambria Math" w:hAnsi="Cambria Math"/>
                      <w:color w:val="000000" w:themeColor="text1"/>
                      <w:shd w:val="clear" w:color="auto" w:fill="FFFFFF"/>
                    </w:rPr>
                  </m:ctrlPr>
                </m:naryPr>
                <m:sub>
                  <m:r>
                    <w:rPr>
                      <w:rFonts w:ascii="Cambria Math" w:hAnsi="Cambria Math"/>
                      <w:color w:val="000000" w:themeColor="text1"/>
                      <w:shd w:val="clear" w:color="auto" w:fill="FFFFFF"/>
                    </w:rPr>
                    <m:t>t</m:t>
                  </m:r>
                </m:sub>
                <m:sup/>
                <m:e>
                  <m:r>
                    <m:rPr>
                      <m:sty m:val="p"/>
                    </m:rPr>
                    <w:rPr>
                      <w:rFonts w:ascii="Cambria Math" w:hAnsi="Cambria Math"/>
                      <w:color w:val="000000" w:themeColor="text1"/>
                      <w:shd w:val="clear" w:color="auto" w:fill="FFFFFF"/>
                    </w:rPr>
                    <m:t>(FN(t)+FP(t)+IDSW(t))</m:t>
                  </m:r>
                </m:e>
              </m:nary>
            </m:num>
            <m:den>
              <m:nary>
                <m:naryPr>
                  <m:chr m:val="∑"/>
                  <m:limLoc m:val="undOvr"/>
                  <m:supHide m:val="1"/>
                  <m:ctrlPr>
                    <w:rPr>
                      <w:rFonts w:ascii="Cambria Math" w:hAnsi="Cambria Math"/>
                      <w:color w:val="000000" w:themeColor="text1"/>
                      <w:shd w:val="clear" w:color="auto" w:fill="FFFFFF"/>
                    </w:rPr>
                  </m:ctrlPr>
                </m:naryPr>
                <m:sub>
                  <m:r>
                    <w:rPr>
                      <w:rFonts w:ascii="Cambria Math" w:hAnsi="Cambria Math"/>
                      <w:color w:val="000000" w:themeColor="text1"/>
                      <w:shd w:val="clear" w:color="auto" w:fill="FFFFFF"/>
                    </w:rPr>
                    <m:t>t</m:t>
                  </m:r>
                </m:sub>
                <m:sup/>
                <m:e>
                  <m:r>
                    <m:rPr>
                      <m:sty m:val="p"/>
                    </m:rPr>
                    <w:rPr>
                      <w:rFonts w:ascii="Cambria Math" w:hAnsi="Cambria Math"/>
                      <w:color w:val="000000" w:themeColor="text1"/>
                      <w:shd w:val="clear" w:color="auto" w:fill="FFFFFF"/>
                    </w:rPr>
                    <m:t>GT(t)</m:t>
                  </m:r>
                </m:e>
              </m:nary>
            </m:den>
          </m:f>
        </m:oMath>
      </m:oMathPara>
    </w:p>
    <w:p w14:paraId="578957C8" w14:textId="037D9743" w:rsidR="008B3030" w:rsidRPr="00DD138E" w:rsidRDefault="008B3030" w:rsidP="008B3030">
      <w:pPr>
        <w:jc w:val="both"/>
        <w:rPr>
          <w:color w:val="000000" w:themeColor="text1"/>
          <w:shd w:val="clear" w:color="auto" w:fill="FFFFFF"/>
        </w:rPr>
      </w:pPr>
      <w:r w:rsidRPr="00DD138E">
        <w:rPr>
          <w:color w:val="000000" w:themeColor="text1"/>
          <w:shd w:val="clear" w:color="auto" w:fill="FFFFFF"/>
        </w:rPr>
        <w:t>where it is frame number, and GT(t) is the total number of ground truth objects in the frame. IDSW occurs when the same ground truth object is tracked with a different tracking ID in a later frame. Supplementary Fig. S</w:t>
      </w:r>
      <w:r w:rsidR="00387743">
        <w:rPr>
          <w:color w:val="000000" w:themeColor="text1"/>
          <w:shd w:val="clear" w:color="auto" w:fill="FFFFFF"/>
        </w:rPr>
        <w:t>5</w:t>
      </w:r>
      <w:r w:rsidRPr="00DD138E">
        <w:rPr>
          <w:color w:val="000000" w:themeColor="text1"/>
          <w:shd w:val="clear" w:color="auto" w:fill="FFFFFF"/>
        </w:rPr>
        <w:t>b illustrates the cases where GT</w:t>
      </w:r>
      <w:r w:rsidRPr="00DD138E">
        <w:rPr>
          <w:color w:val="000000" w:themeColor="text1"/>
          <w:shd w:val="clear" w:color="auto" w:fill="FFFFFF"/>
          <w:vertAlign w:val="subscript"/>
        </w:rPr>
        <w:t>1</w:t>
      </w:r>
      <w:r w:rsidRPr="00DD138E">
        <w:rPr>
          <w:color w:val="000000" w:themeColor="text1"/>
          <w:shd w:val="clear" w:color="auto" w:fill="FFFFFF"/>
        </w:rPr>
        <w:t xml:space="preserve"> is tracked with two IDs and GT</w:t>
      </w:r>
      <w:r w:rsidRPr="00DD138E">
        <w:rPr>
          <w:color w:val="000000" w:themeColor="text1"/>
          <w:shd w:val="clear" w:color="auto" w:fill="FFFFFF"/>
          <w:vertAlign w:val="subscript"/>
        </w:rPr>
        <w:t>2</w:t>
      </w:r>
      <w:r w:rsidRPr="00DD138E">
        <w:rPr>
          <w:color w:val="000000" w:themeColor="text1"/>
          <w:shd w:val="clear" w:color="auto" w:fill="FFFFFF"/>
        </w:rPr>
        <w:t xml:space="preserve"> is tracked </w:t>
      </w:r>
      <w:r w:rsidRPr="00DD138E">
        <w:rPr>
          <w:color w:val="000000" w:themeColor="text1"/>
          <w:shd w:val="clear" w:color="auto" w:fill="FFFFFF"/>
        </w:rPr>
        <w:lastRenderedPageBreak/>
        <w:t xml:space="preserve">with three. In both cases, the tracker fails to maintain one ID throughout the lifetime. The limit of MOTA is (-inf, 100], and a negative score is possible in the case of a large number of errors. Although MOTA is used as a score to rank state-of-the-art MOT models, it is debatable whether a single metric can genuinely assess the tracking performance. </w:t>
      </w:r>
    </w:p>
    <w:p w14:paraId="4AF96A6C" w14:textId="77777777" w:rsidR="008B3030" w:rsidRPr="00DD138E" w:rsidRDefault="008B3030" w:rsidP="008B3030">
      <w:pPr>
        <w:jc w:val="both"/>
        <w:rPr>
          <w:b/>
          <w:bCs/>
          <w:color w:val="000000" w:themeColor="text1"/>
          <w:shd w:val="clear" w:color="auto" w:fill="FFFFFF"/>
        </w:rPr>
      </w:pPr>
    </w:p>
    <w:p w14:paraId="301DF92A" w14:textId="78AE2C88" w:rsidR="00F43351" w:rsidRDefault="008B3030" w:rsidP="008B3030">
      <w:pPr>
        <w:jc w:val="both"/>
        <w:rPr>
          <w:color w:val="000000" w:themeColor="text1"/>
          <w:shd w:val="clear" w:color="auto" w:fill="FFFFFF"/>
        </w:rPr>
      </w:pPr>
      <w:r w:rsidRPr="00DD138E">
        <w:rPr>
          <w:i/>
          <w:iCs/>
          <w:color w:val="000000" w:themeColor="text1"/>
          <w:shd w:val="clear" w:color="auto" w:fill="FFFFFF"/>
        </w:rPr>
        <w:t xml:space="preserve">IDF1 </w:t>
      </w:r>
      <w:r w:rsidRPr="00DD138E">
        <w:rPr>
          <w:color w:val="000000" w:themeColor="text1"/>
          <w:shd w:val="clear" w:color="auto" w:fill="FFFFFF"/>
        </w:rPr>
        <w:t>is the ratio of correctly identified detections over the average number of ground-truth and computed detections</w:t>
      </w:r>
      <w:r w:rsidRPr="00DD138E">
        <w:rPr>
          <w:b/>
          <w:bCs/>
          <w:color w:val="000000" w:themeColor="text1"/>
          <w:shd w:val="clear" w:color="auto" w:fill="FFFFFF"/>
        </w:rPr>
        <w:fldChar w:fldCharType="begin" w:fldLock="1"/>
      </w:r>
      <w:r w:rsidR="002F6E6D">
        <w:rPr>
          <w:b/>
          <w:bCs/>
          <w:color w:val="000000" w:themeColor="text1"/>
          <w:shd w:val="clear" w:color="auto" w:fill="FFFFFF"/>
        </w:rPr>
        <w:instrText>ADDIN CSL_CITATION {"citationItems":[{"id":"ITEM-1","itemData":{"DOI":"10.1007/978-3-319-48881-3_2","ISBN":"9783319488806","ISSN":"16113349","abstract":"To help accelerate progress in multi-target, multi-camera tracking systems, we present (i) a new pair of precision-recall measures of performance that treats errors of all types uniformly and emphasizes correct identification over sources of error; (ii) the largest fully-annotated and calibrated data set to date with more than 2 million frames of 1080 p, 60 fps video taken by 8 cameras observing more than 2, 700 identities over 85 min; and (iii) a reference software system as a comparison baseline. We show that (i) our measures properly account for bottom-line identity match performance in the multi-camera setting; (ii) our data set poses realistic challenges to current trackers; and (iii) the performance of our system is comparable to the state of the art.","author":[{"dropping-particle":"","family":"Ristani","given":"Ergys","non-dropping-particle":"","parse-names":false,"suffix":""},{"dropping-particle":"","family":"Solera","given":"Francesco","non-dropping-particle":"","parse-names":false,"suffix":""},{"dropping-particle":"","family":"Zou","given":"Roger","non-dropping-particle":"","parse-names":false,"suffix":""},{"dropping-particle":"","family":"Cucchiara","given":"Rita","non-dropping-particle":"","parse-names":false,"suffix":""},{"dropping-particle":"","family":"Tomasi","given":"Carlo","non-dropping-particle":"","parse-names":false,"suffix":""}],"container-title":"Lecture Notes in Computer Science (including subseries Lecture Notes in Artificial Intelligence and Lecture Notes in Bioinformatics)","id":"ITEM-1","issued":{"date-parts":[["2016"]]},"title":"Performance measures and a data set for multi-target, multi-camera tracking","type":"paper-conference"},"uris":["http://www.mendeley.com/documents/?uuid=92ed47fd-b7ae-43d3-a592-ea73a68578ec"]}],"mendeley":{"formattedCitation":"&lt;sup&gt;27&lt;/sup&gt;","plainTextFormattedCitation":"27","previouslyFormattedCitation":"&lt;sup&gt;27&lt;/sup&gt;"},"properties":{"noteIndex":0},"schema":"https://github.com/citation-style-language/schema/raw/master/csl-citation.json"}</w:instrText>
      </w:r>
      <w:r w:rsidRPr="00DD138E">
        <w:rPr>
          <w:b/>
          <w:bCs/>
          <w:color w:val="000000" w:themeColor="text1"/>
          <w:shd w:val="clear" w:color="auto" w:fill="FFFFFF"/>
        </w:rPr>
        <w:fldChar w:fldCharType="separate"/>
      </w:r>
      <w:r w:rsidR="00DF05F8" w:rsidRPr="00DF05F8">
        <w:rPr>
          <w:bCs/>
          <w:noProof/>
          <w:color w:val="000000" w:themeColor="text1"/>
          <w:shd w:val="clear" w:color="auto" w:fill="FFFFFF"/>
          <w:vertAlign w:val="superscript"/>
        </w:rPr>
        <w:t>27</w:t>
      </w:r>
      <w:r w:rsidRPr="00DD138E">
        <w:rPr>
          <w:b/>
          <w:bCs/>
          <w:color w:val="000000" w:themeColor="text1"/>
          <w:shd w:val="clear" w:color="auto" w:fill="FFFFFF"/>
        </w:rPr>
        <w:fldChar w:fldCharType="end"/>
      </w:r>
      <w:r w:rsidRPr="00DD138E">
        <w:rPr>
          <w:color w:val="000000" w:themeColor="text1"/>
          <w:shd w:val="clear" w:color="auto" w:fill="FFFFFF"/>
        </w:rPr>
        <w:t>. False-positive tracks are illustrated in Supplementary Fig. S</w:t>
      </w:r>
      <w:r w:rsidR="00387743">
        <w:rPr>
          <w:color w:val="000000" w:themeColor="text1"/>
          <w:shd w:val="clear" w:color="auto" w:fill="FFFFFF"/>
        </w:rPr>
        <w:t>5</w:t>
      </w:r>
      <w:r w:rsidRPr="00DD138E">
        <w:rPr>
          <w:color w:val="000000" w:themeColor="text1"/>
          <w:shd w:val="clear" w:color="auto" w:fill="FFFFFF"/>
        </w:rPr>
        <w:t xml:space="preserve">c introduce error in the overall measurement of defect lifetime. Thus, we use MT, MOTA, and IDF1 for model performance assessment. </w:t>
      </w:r>
    </w:p>
    <w:p w14:paraId="44F020AF" w14:textId="18F167E8" w:rsidR="00F43351" w:rsidRDefault="00F43351" w:rsidP="008B3030">
      <w:pPr>
        <w:jc w:val="both"/>
        <w:rPr>
          <w:color w:val="000000" w:themeColor="text1"/>
          <w:shd w:val="clear" w:color="auto" w:fill="FFFFFF"/>
        </w:rPr>
      </w:pPr>
    </w:p>
    <w:p w14:paraId="50F63EA1" w14:textId="77777777" w:rsidR="00670709" w:rsidRPr="00DD138E" w:rsidRDefault="00670709" w:rsidP="008B3030">
      <w:pPr>
        <w:jc w:val="both"/>
        <w:rPr>
          <w:color w:val="000000" w:themeColor="text1"/>
          <w:shd w:val="clear" w:color="auto" w:fill="FFFFFF"/>
        </w:rPr>
      </w:pPr>
    </w:p>
    <w:p w14:paraId="290BE761" w14:textId="162B1BD7" w:rsidR="007F57B1" w:rsidRPr="00387743" w:rsidRDefault="00463532" w:rsidP="007F57B1">
      <w:pPr>
        <w:jc w:val="both"/>
        <w:rPr>
          <w:color w:val="000000" w:themeColor="text1"/>
          <w:shd w:val="clear" w:color="auto" w:fill="FFFFFF"/>
        </w:rPr>
      </w:pPr>
      <w:r>
        <w:rPr>
          <w:b/>
          <w:bCs/>
          <w:color w:val="000000" w:themeColor="text1"/>
          <w:shd w:val="clear" w:color="auto" w:fill="FFFFFF"/>
        </w:rPr>
        <w:t>5</w:t>
      </w:r>
      <w:r w:rsidR="007F57B1" w:rsidRPr="00387743">
        <w:rPr>
          <w:b/>
          <w:bCs/>
          <w:color w:val="000000" w:themeColor="text1"/>
          <w:shd w:val="clear" w:color="auto" w:fill="FFFFFF"/>
        </w:rPr>
        <w:t xml:space="preserve">. </w:t>
      </w:r>
      <w:r w:rsidR="00793008" w:rsidRPr="00387743">
        <w:rPr>
          <w:b/>
          <w:bCs/>
          <w:color w:val="000000" w:themeColor="text1"/>
          <w:shd w:val="clear" w:color="auto" w:fill="FFFFFF"/>
        </w:rPr>
        <w:t xml:space="preserve">Defect Cluster </w:t>
      </w:r>
      <w:r w:rsidR="00537878" w:rsidRPr="00387743">
        <w:rPr>
          <w:b/>
          <w:bCs/>
          <w:color w:val="000000" w:themeColor="text1"/>
          <w:shd w:val="clear" w:color="auto" w:fill="FFFFFF"/>
        </w:rPr>
        <w:t>Lifetime Distribution Assessment</w:t>
      </w:r>
      <w:r w:rsidR="009E7F24" w:rsidRPr="00387743">
        <w:rPr>
          <w:b/>
          <w:bCs/>
          <w:color w:val="000000" w:themeColor="text1"/>
          <w:shd w:val="clear" w:color="auto" w:fill="FFFFFF"/>
        </w:rPr>
        <w:t xml:space="preserve"> using Statistical </w:t>
      </w:r>
      <w:r w:rsidR="00793008" w:rsidRPr="00387743">
        <w:rPr>
          <w:b/>
          <w:bCs/>
          <w:color w:val="000000" w:themeColor="text1"/>
          <w:shd w:val="clear" w:color="auto" w:fill="FFFFFF"/>
        </w:rPr>
        <w:t xml:space="preserve">Hypothesis </w:t>
      </w:r>
      <w:r w:rsidR="009E7F24" w:rsidRPr="00387743">
        <w:rPr>
          <w:b/>
          <w:bCs/>
          <w:color w:val="000000" w:themeColor="text1"/>
          <w:shd w:val="clear" w:color="auto" w:fill="FFFFFF"/>
        </w:rPr>
        <w:t>Tests</w:t>
      </w:r>
      <w:r w:rsidR="00537878" w:rsidRPr="00387743">
        <w:rPr>
          <w:b/>
          <w:bCs/>
          <w:color w:val="000000" w:themeColor="text1"/>
          <w:shd w:val="clear" w:color="auto" w:fill="FFFFFF"/>
        </w:rPr>
        <w:t>.</w:t>
      </w:r>
      <w:r w:rsidR="00537878" w:rsidRPr="00387743">
        <w:rPr>
          <w:color w:val="000000" w:themeColor="text1"/>
          <w:shd w:val="clear" w:color="auto" w:fill="FFFFFF"/>
        </w:rPr>
        <w:t xml:space="preserve"> </w:t>
      </w:r>
    </w:p>
    <w:p w14:paraId="610E2D25" w14:textId="0997C28C" w:rsidR="007F57B1" w:rsidRPr="00387743" w:rsidRDefault="007F57B1" w:rsidP="007F57B1">
      <w:pPr>
        <w:jc w:val="both"/>
        <w:rPr>
          <w:color w:val="000000" w:themeColor="text1"/>
          <w:sz w:val="22"/>
          <w:szCs w:val="22"/>
          <w:shd w:val="clear" w:color="auto" w:fill="FFFFFF"/>
        </w:rPr>
      </w:pPr>
    </w:p>
    <w:p w14:paraId="1E0F3886" w14:textId="5E2519C5" w:rsidR="00613C46" w:rsidRPr="00613C46" w:rsidRDefault="00613C46" w:rsidP="007F57B1">
      <w:pPr>
        <w:jc w:val="both"/>
        <w:rPr>
          <w:color w:val="000000" w:themeColor="text1"/>
          <w:shd w:val="clear" w:color="auto" w:fill="FFFFFF"/>
        </w:rPr>
      </w:pPr>
      <w:r>
        <w:rPr>
          <w:color w:val="000000" w:themeColor="text1"/>
          <w:shd w:val="clear" w:color="auto" w:fill="FFFFFF"/>
        </w:rPr>
        <w:t xml:space="preserve">To compare the ground truth defect cluster lifetime distribution prediction performance of </w:t>
      </w:r>
      <w:r w:rsidRPr="00910435">
        <w:rPr>
          <w:i/>
          <w:iCs/>
          <w:color w:val="000000" w:themeColor="text1"/>
          <w:shd w:val="clear" w:color="auto" w:fill="FFFFFF"/>
        </w:rPr>
        <w:t>DefectTrack</w:t>
      </w:r>
      <w:r>
        <w:rPr>
          <w:color w:val="000000" w:themeColor="text1"/>
          <w:shd w:val="clear" w:color="auto" w:fill="FFFFFF"/>
        </w:rPr>
        <w:t xml:space="preserve"> with that of the Human Experts we applied the Two-sample Kolmogorov-Smirnov Test</w:t>
      </w:r>
      <w:r w:rsidRPr="006F3E51">
        <w:rPr>
          <w:i/>
          <w:iCs/>
          <w:color w:val="000000" w:themeColor="text1"/>
          <w:shd w:val="clear" w:color="auto" w:fill="FFFFFF"/>
        </w:rPr>
        <w:fldChar w:fldCharType="begin" w:fldLock="1"/>
      </w:r>
      <w:r w:rsidR="002F6E6D">
        <w:rPr>
          <w:i/>
          <w:iCs/>
          <w:color w:val="000000" w:themeColor="text1"/>
          <w:shd w:val="clear" w:color="auto" w:fill="FFFFFF"/>
        </w:rPr>
        <w:instrText>ADDIN CSL_CITATION {"citationItems":[{"id":"ITEM-1","itemData":{"DOI":"10.1080/01621459.1968.11009335","ISSN":"0162-1459","author":[{"dropping-particle":"","family":"Karson","given":"Marvin","non-dropping-particle":"","parse-names":false,"suffix":""}],"container-title":"Journal of the American Statistical Association","id":"ITEM-1","issue":"323","issued":{"date-parts":[["1968","9","1"]]},"note":"doi: 10.1080/01621459.1968.11009335","page":"1047-1049","publisher":"Taylor &amp; Francis","title":"Handbook of Methods of Applied Statistics. Volume I: Techniques of Computation Descriptive Methods, and Statistical Inference. Volume II: Planning of Surveys and Experiments. I. M. Chakravarti, R. G. Laha, and J. Roy, New York, John Wiley; 1967, $9.00.","type":"article-journal","volume":"63"},"uris":["http://www.mendeley.com/documents/?uuid=3919fcf3-fa26-4b67-b9a8-5f067d36f4fa"]}],"mendeley":{"formattedCitation":"&lt;sup&gt;28&lt;/sup&gt;","plainTextFormattedCitation":"28","previouslyFormattedCitation":"&lt;sup&gt;28&lt;/sup&gt;"},"properties":{"noteIndex":0},"schema":"https://github.com/citation-style-language/schema/raw/master/csl-citation.json"}</w:instrText>
      </w:r>
      <w:r w:rsidRPr="006F3E51">
        <w:rPr>
          <w:i/>
          <w:iCs/>
          <w:color w:val="000000" w:themeColor="text1"/>
          <w:shd w:val="clear" w:color="auto" w:fill="FFFFFF"/>
        </w:rPr>
        <w:fldChar w:fldCharType="separate"/>
      </w:r>
      <w:r w:rsidR="00DF05F8" w:rsidRPr="00DF05F8">
        <w:rPr>
          <w:iCs/>
          <w:noProof/>
          <w:color w:val="000000" w:themeColor="text1"/>
          <w:shd w:val="clear" w:color="auto" w:fill="FFFFFF"/>
          <w:vertAlign w:val="superscript"/>
        </w:rPr>
        <w:t>28</w:t>
      </w:r>
      <w:r w:rsidRPr="006F3E51">
        <w:rPr>
          <w:i/>
          <w:iCs/>
          <w:color w:val="000000" w:themeColor="text1"/>
          <w:shd w:val="clear" w:color="auto" w:fill="FFFFFF"/>
        </w:rPr>
        <w:fldChar w:fldCharType="end"/>
      </w:r>
      <w:r>
        <w:rPr>
          <w:color w:val="000000" w:themeColor="text1"/>
          <w:shd w:val="clear" w:color="auto" w:fill="FFFFFF"/>
        </w:rPr>
        <w:t xml:space="preserve"> and the Two-Sample Chi-Square Test</w:t>
      </w:r>
      <w:r w:rsidR="008B3030" w:rsidRPr="00DD138E">
        <w:rPr>
          <w:i/>
          <w:iCs/>
          <w:color w:val="000000" w:themeColor="text1"/>
          <w:shd w:val="clear" w:color="auto" w:fill="FFFFFF"/>
        </w:rPr>
        <w:fldChar w:fldCharType="begin" w:fldLock="1"/>
      </w:r>
      <w:r w:rsidR="002F6E6D">
        <w:rPr>
          <w:i/>
          <w:iCs/>
          <w:color w:val="000000" w:themeColor="text1"/>
          <w:shd w:val="clear" w:color="auto" w:fill="FFFFFF"/>
        </w:rPr>
        <w:instrText>ADDIN CSL_CITATION {"citationItems":[{"id":"ITEM-1","itemData":{"abstract":"Several approaches to testing the hypothesis that two histograms are drawn from the same distribution are investigated. We note that single-sample continuous distribution tests may be adapted to this two-sample grouped data situation. The difficulty of not having a fully-specified null hypothesis is an important consideration in the general case, and care is required in estimating probabilities with ``toy'' Monte Carlo simulations. The performance of several common tests is compared; no single test performs best in all situations.","author":[{"dropping-particle":"","family":"Porter","given":"Frank C.","non-dropping-particle":"","parse-names":false,"suffix":""}],"id":"ITEM-1","issued":{"date-parts":[["2008"]]},"page":"1-35","title":"Testing Consistency of Two Histograms","type":"article-journal"},"uris":["http://www.mendeley.com/documents/?uuid=033f39a5-a90d-4867-b97e-6d0799707172"]}],"mendeley":{"formattedCitation":"&lt;sup&gt;29&lt;/sup&gt;","plainTextFormattedCitation":"29","previouslyFormattedCitation":"&lt;sup&gt;29&lt;/sup&gt;"},"properties":{"noteIndex":0},"schema":"https://github.com/citation-style-language/schema/raw/master/csl-citation.json"}</w:instrText>
      </w:r>
      <w:r w:rsidR="008B3030" w:rsidRPr="00DD138E">
        <w:rPr>
          <w:i/>
          <w:iCs/>
          <w:color w:val="000000" w:themeColor="text1"/>
          <w:shd w:val="clear" w:color="auto" w:fill="FFFFFF"/>
        </w:rPr>
        <w:fldChar w:fldCharType="separate"/>
      </w:r>
      <w:r w:rsidR="00DF05F8" w:rsidRPr="00DF05F8">
        <w:rPr>
          <w:iCs/>
          <w:noProof/>
          <w:color w:val="000000" w:themeColor="text1"/>
          <w:shd w:val="clear" w:color="auto" w:fill="FFFFFF"/>
          <w:vertAlign w:val="superscript"/>
        </w:rPr>
        <w:t>29</w:t>
      </w:r>
      <w:r w:rsidR="008B3030" w:rsidRPr="00DD138E">
        <w:rPr>
          <w:i/>
          <w:iCs/>
          <w:color w:val="000000" w:themeColor="text1"/>
          <w:shd w:val="clear" w:color="auto" w:fill="FFFFFF"/>
        </w:rPr>
        <w:fldChar w:fldCharType="end"/>
      </w:r>
      <w:r>
        <w:rPr>
          <w:color w:val="000000" w:themeColor="text1"/>
          <w:shd w:val="clear" w:color="auto" w:fill="FFFFFF"/>
        </w:rPr>
        <w:t>. The tests are described in brief below.</w:t>
      </w:r>
    </w:p>
    <w:p w14:paraId="72160EC7" w14:textId="77777777" w:rsidR="00613C46" w:rsidRDefault="00613C46" w:rsidP="007F57B1">
      <w:pPr>
        <w:jc w:val="both"/>
        <w:rPr>
          <w:color w:val="000000" w:themeColor="text1"/>
          <w:shd w:val="clear" w:color="auto" w:fill="FFFFFF"/>
        </w:rPr>
      </w:pPr>
    </w:p>
    <w:p w14:paraId="6AF25B33" w14:textId="7C16EBE0" w:rsidR="00537878" w:rsidRPr="00910435" w:rsidRDefault="00537878" w:rsidP="007F57B1">
      <w:pPr>
        <w:jc w:val="both"/>
        <w:rPr>
          <w:color w:val="000000" w:themeColor="text1"/>
          <w:shd w:val="clear" w:color="auto" w:fill="FFFFFF"/>
        </w:rPr>
      </w:pPr>
      <w:r w:rsidRPr="00910435">
        <w:rPr>
          <w:b/>
          <w:bCs/>
          <w:color w:val="000000" w:themeColor="text1"/>
          <w:shd w:val="clear" w:color="auto" w:fill="FFFFFF"/>
        </w:rPr>
        <w:t>Two-sample</w:t>
      </w:r>
      <w:r w:rsidR="00613C46" w:rsidRPr="00910435">
        <w:rPr>
          <w:b/>
          <w:bCs/>
          <w:color w:val="000000" w:themeColor="text1"/>
          <w:shd w:val="clear" w:color="auto" w:fill="FFFFFF"/>
        </w:rPr>
        <w:t xml:space="preserve"> </w:t>
      </w:r>
      <w:r w:rsidRPr="00910435">
        <w:rPr>
          <w:b/>
          <w:bCs/>
          <w:color w:val="000000" w:themeColor="text1"/>
          <w:shd w:val="clear" w:color="auto" w:fill="FFFFFF"/>
        </w:rPr>
        <w:t>Kolmogorov-Smirnov</w:t>
      </w:r>
      <w:r w:rsidR="008B3030">
        <w:rPr>
          <w:b/>
          <w:bCs/>
          <w:color w:val="000000" w:themeColor="text1"/>
          <w:shd w:val="clear" w:color="auto" w:fill="FFFFFF"/>
        </w:rPr>
        <w:t xml:space="preserve"> </w:t>
      </w:r>
      <w:r w:rsidRPr="00910435">
        <w:rPr>
          <w:b/>
          <w:bCs/>
          <w:color w:val="000000" w:themeColor="text1"/>
          <w:shd w:val="clear" w:color="auto" w:fill="FFFFFF"/>
        </w:rPr>
        <w:t>(KS) test</w:t>
      </w:r>
      <w:r w:rsidRPr="00910435">
        <w:rPr>
          <w:i/>
          <w:iCs/>
          <w:color w:val="000000" w:themeColor="text1"/>
          <w:shd w:val="clear" w:color="auto" w:fill="FFFFFF"/>
        </w:rPr>
        <w:fldChar w:fldCharType="begin" w:fldLock="1"/>
      </w:r>
      <w:r w:rsidR="002F6E6D">
        <w:rPr>
          <w:i/>
          <w:iCs/>
          <w:color w:val="000000" w:themeColor="text1"/>
          <w:shd w:val="clear" w:color="auto" w:fill="FFFFFF"/>
        </w:rPr>
        <w:instrText>ADDIN CSL_CITATION {"citationItems":[{"id":"ITEM-1","itemData":{"DOI":"10.1080/01621459.1968.11009335","ISSN":"0162-1459","author":[{"dropping-particle":"","family":"Karson","given":"Marvin","non-dropping-particle":"","parse-names":false,"suffix":""}],"container-title":"Journal of the American Statistical Association","id":"ITEM-1","issue":"323","issued":{"date-parts":[["1968","9","1"]]},"note":"doi: 10.1080/01621459.1968.11009335","page":"1047-1049","publisher":"Taylor &amp; Francis","title":"Handbook of Methods of Applied Statistics. Volume I: Techniques of Computation Descriptive Methods, and Statistical Inference. Volume II: Planning of Surveys and Experiments. I. M. Chakravarti, R. G. Laha, and J. Roy, New York, John Wiley; 1967, $9.00.","type":"article-journal","volume":"63"},"uris":["http://www.mendeley.com/documents/?uuid=3919fcf3-fa26-4b67-b9a8-5f067d36f4fa"]}],"mendeley":{"formattedCitation":"&lt;sup&gt;28&lt;/sup&gt;","plainTextFormattedCitation":"28","previouslyFormattedCitation":"&lt;sup&gt;28&lt;/sup&gt;"},"properties":{"noteIndex":0},"schema":"https://github.com/citation-style-language/schema/raw/master/csl-citation.json"}</w:instrText>
      </w:r>
      <w:r w:rsidRPr="00910435">
        <w:rPr>
          <w:i/>
          <w:iCs/>
          <w:color w:val="000000" w:themeColor="text1"/>
          <w:shd w:val="clear" w:color="auto" w:fill="FFFFFF"/>
        </w:rPr>
        <w:fldChar w:fldCharType="separate"/>
      </w:r>
      <w:r w:rsidR="00DF05F8" w:rsidRPr="00DF05F8">
        <w:rPr>
          <w:iCs/>
          <w:noProof/>
          <w:color w:val="000000" w:themeColor="text1"/>
          <w:shd w:val="clear" w:color="auto" w:fill="FFFFFF"/>
          <w:vertAlign w:val="superscript"/>
        </w:rPr>
        <w:t>28</w:t>
      </w:r>
      <w:r w:rsidRPr="00910435">
        <w:rPr>
          <w:i/>
          <w:iCs/>
          <w:color w:val="000000" w:themeColor="text1"/>
          <w:shd w:val="clear" w:color="auto" w:fill="FFFFFF"/>
        </w:rPr>
        <w:fldChar w:fldCharType="end"/>
      </w:r>
      <w:r w:rsidRPr="00910435">
        <w:rPr>
          <w:color w:val="000000" w:themeColor="text1"/>
          <w:shd w:val="clear" w:color="auto" w:fill="FFFFFF"/>
        </w:rPr>
        <w:t xml:space="preserve"> is a statistical test that compares the empirical distribution functions of two samples under the null hypothesis that the two samples are drawn from the same distribution. It is based on the empirical cumulative distribution function (CDF) and does not assume any particular underlying distribution. The CDF of a random variable X, defined by </w:t>
      </w:r>
      <m:oMath>
        <m:r>
          <w:rPr>
            <w:rFonts w:ascii="Cambria Math" w:hAnsi="Cambria Math"/>
            <w:color w:val="000000" w:themeColor="text1"/>
            <w:shd w:val="clear" w:color="auto" w:fill="FFFFFF"/>
          </w:rPr>
          <m:t>F</m:t>
        </m:r>
        <m:d>
          <m:dPr>
            <m:ctrlPr>
              <w:rPr>
                <w:rFonts w:ascii="Cambria Math" w:hAnsi="Cambria Math"/>
                <w:i/>
                <w:color w:val="000000" w:themeColor="text1"/>
                <w:shd w:val="clear" w:color="auto" w:fill="FFFFFF"/>
              </w:rPr>
            </m:ctrlPr>
          </m:dPr>
          <m:e>
            <m:r>
              <w:rPr>
                <w:rFonts w:ascii="Cambria Math" w:hAnsi="Cambria Math"/>
                <w:color w:val="000000" w:themeColor="text1"/>
                <w:shd w:val="clear" w:color="auto" w:fill="FFFFFF"/>
              </w:rPr>
              <m:t>x</m:t>
            </m:r>
          </m:e>
        </m:d>
        <m:r>
          <w:rPr>
            <w:rFonts w:ascii="Cambria Math" w:hAnsi="Cambria Math"/>
            <w:color w:val="000000" w:themeColor="text1"/>
            <w:shd w:val="clear" w:color="auto" w:fill="FFFFFF"/>
          </w:rPr>
          <m:t>=P</m:t>
        </m:r>
        <m:d>
          <m:dPr>
            <m:ctrlPr>
              <w:rPr>
                <w:rFonts w:ascii="Cambria Math" w:hAnsi="Cambria Math"/>
                <w:i/>
                <w:color w:val="000000" w:themeColor="text1"/>
                <w:shd w:val="clear" w:color="auto" w:fill="FFFFFF"/>
              </w:rPr>
            </m:ctrlPr>
          </m:dPr>
          <m:e>
            <m:r>
              <w:rPr>
                <w:rFonts w:ascii="Cambria Math" w:hAnsi="Cambria Math"/>
                <w:color w:val="000000" w:themeColor="text1"/>
                <w:shd w:val="clear" w:color="auto" w:fill="FFFFFF"/>
              </w:rPr>
              <m:t>X≤x</m:t>
            </m:r>
          </m:e>
        </m:d>
      </m:oMath>
      <w:r w:rsidRPr="00910435">
        <w:rPr>
          <w:color w:val="000000" w:themeColor="text1"/>
          <w:shd w:val="clear" w:color="auto" w:fill="FFFFFF"/>
        </w:rPr>
        <w:t>, is monotonically increasing and bound between 0 and 1. The empirical CDF is computed from a given sample. The KS test statistic (D) is the absolute maximum distance (supremum) between the ground truth and the measured CDF. Then,</w:t>
      </w:r>
      <w:r w:rsidRPr="00910435" w:rsidDel="00FE26F5">
        <w:rPr>
          <w:color w:val="000000" w:themeColor="text1"/>
          <w:shd w:val="clear" w:color="auto" w:fill="FFFFFF"/>
        </w:rPr>
        <w:t xml:space="preserve"> </w:t>
      </w:r>
      <w:r w:rsidRPr="00910435">
        <w:rPr>
          <w:color w:val="000000" w:themeColor="text1"/>
          <w:shd w:val="clear" w:color="auto" w:fill="FFFFFF"/>
        </w:rPr>
        <w:t>D is used to calculate the p-value, which provides information on the probability of obtaining a test statistic as extreme or more extreme than that calculated by the statistical test on the given sampled data if the null hypothesis is correct.</w:t>
      </w:r>
      <w:r w:rsidR="00B110A6">
        <w:rPr>
          <w:color w:val="000000" w:themeColor="text1"/>
          <w:shd w:val="clear" w:color="auto" w:fill="FFFFFF"/>
        </w:rPr>
        <w:t xml:space="preserve"> Smaller p-value implies the difference between the two distributions is statistically significant.</w:t>
      </w:r>
      <w:r w:rsidRPr="00910435">
        <w:rPr>
          <w:color w:val="000000" w:themeColor="text1"/>
          <w:shd w:val="clear" w:color="auto" w:fill="FFFFFF"/>
        </w:rPr>
        <w:t xml:space="preserve"> Typically, a statistical significance level of </w:t>
      </w:r>
      <m:oMath>
        <m:r>
          <w:rPr>
            <w:rFonts w:ascii="Cambria Math" w:hAnsi="Cambria Math"/>
            <w:color w:val="000000" w:themeColor="text1"/>
            <w:shd w:val="clear" w:color="auto" w:fill="FFFFFF"/>
          </w:rPr>
          <m:t>α=0.05</m:t>
        </m:r>
      </m:oMath>
      <w:r w:rsidRPr="00910435">
        <w:rPr>
          <w:color w:val="000000" w:themeColor="text1"/>
          <w:shd w:val="clear" w:color="auto" w:fill="FFFFFF"/>
        </w:rPr>
        <w:t xml:space="preserve"> is applied, where a result is considered to be statistically significant if p </w:t>
      </w:r>
      <m:oMath>
        <m:r>
          <w:rPr>
            <w:rFonts w:ascii="Cambria Math" w:hAnsi="Cambria Math"/>
            <w:color w:val="000000" w:themeColor="text1"/>
            <w:shd w:val="clear" w:color="auto" w:fill="FFFFFF"/>
          </w:rPr>
          <m:t>≤α</m:t>
        </m:r>
      </m:oMath>
      <w:r w:rsidR="00EC6BE1">
        <w:rPr>
          <w:color w:val="000000" w:themeColor="text1"/>
          <w:shd w:val="clear" w:color="auto" w:fill="FFFFFF"/>
        </w:rPr>
        <w:t xml:space="preserve">, </w:t>
      </w:r>
      <w:r w:rsidRPr="00910435">
        <w:rPr>
          <w:color w:val="000000" w:themeColor="text1"/>
          <w:shd w:val="clear" w:color="auto" w:fill="FFFFFF"/>
        </w:rPr>
        <w:t xml:space="preserve">suggesting a rejection </w:t>
      </w:r>
      <w:r w:rsidR="00EC6BE1">
        <w:rPr>
          <w:color w:val="000000" w:themeColor="text1"/>
          <w:shd w:val="clear" w:color="auto" w:fill="FFFFFF"/>
        </w:rPr>
        <w:t>of</w:t>
      </w:r>
      <w:r w:rsidRPr="00910435">
        <w:rPr>
          <w:color w:val="000000" w:themeColor="text1"/>
          <w:shd w:val="clear" w:color="auto" w:fill="FFFFFF"/>
        </w:rPr>
        <w:t xml:space="preserve"> the null hypothesis.</w:t>
      </w:r>
    </w:p>
    <w:p w14:paraId="6EA19801" w14:textId="77777777" w:rsidR="00537878" w:rsidRPr="00DD138E" w:rsidRDefault="00537878" w:rsidP="00537878">
      <w:pPr>
        <w:jc w:val="both"/>
        <w:rPr>
          <w:color w:val="000000" w:themeColor="text1"/>
          <w:shd w:val="clear" w:color="auto" w:fill="FFFFFF"/>
        </w:rPr>
      </w:pPr>
    </w:p>
    <w:p w14:paraId="3901DD55" w14:textId="6F298942" w:rsidR="00D1752C" w:rsidRPr="00B50E16" w:rsidRDefault="00537878" w:rsidP="00D1752C">
      <w:pPr>
        <w:jc w:val="both"/>
        <w:rPr>
          <w:color w:val="000000" w:themeColor="text1"/>
          <w:shd w:val="clear" w:color="auto" w:fill="FFFFFF"/>
        </w:rPr>
      </w:pPr>
      <w:r w:rsidRPr="00910435">
        <w:rPr>
          <w:b/>
          <w:bCs/>
          <w:color w:val="000000" w:themeColor="text1"/>
          <w:shd w:val="clear" w:color="auto" w:fill="FFFFFF"/>
        </w:rPr>
        <w:t>Two-Sample Chi-Square test</w:t>
      </w:r>
      <w:r w:rsidRPr="00DD138E">
        <w:rPr>
          <w:i/>
          <w:iCs/>
          <w:color w:val="000000" w:themeColor="text1"/>
          <w:shd w:val="clear" w:color="auto" w:fill="FFFFFF"/>
        </w:rPr>
        <w:fldChar w:fldCharType="begin" w:fldLock="1"/>
      </w:r>
      <w:r w:rsidR="002F6E6D">
        <w:rPr>
          <w:i/>
          <w:iCs/>
          <w:color w:val="000000" w:themeColor="text1"/>
          <w:shd w:val="clear" w:color="auto" w:fill="FFFFFF"/>
        </w:rPr>
        <w:instrText>ADDIN CSL_CITATION {"citationItems":[{"id":"ITEM-1","itemData":{"abstract":"Several approaches to testing the hypothesis that two histograms are drawn from the same distribution are investigated. We note that single-sample continuous distribution tests may be adapted to this two-sample grouped data situation. The difficulty of not having a fully-specified null hypothesis is an important consideration in the general case, and care is required in estimating probabilities with ``toy'' Monte Carlo simulations. The performance of several common tests is compared; no single test performs best in all situations.","author":[{"dropping-particle":"","family":"Porter","given":"Frank C.","non-dropping-particle":"","parse-names":false,"suffix":""}],"id":"ITEM-1","issued":{"date-parts":[["2008"]]},"page":"1-35","title":"Testing Consistency of Two Histograms","type":"article-journal"},"uris":["http://www.mendeley.com/documents/?uuid=033f39a5-a90d-4867-b97e-6d0799707172"]}],"mendeley":{"formattedCitation":"&lt;sup&gt;29&lt;/sup&gt;","plainTextFormattedCitation":"29","previouslyFormattedCitation":"&lt;sup&gt;29&lt;/sup&gt;"},"properties":{"noteIndex":0},"schema":"https://github.com/citation-style-language/schema/raw/master/csl-citation.json"}</w:instrText>
      </w:r>
      <w:r w:rsidRPr="00DD138E">
        <w:rPr>
          <w:i/>
          <w:iCs/>
          <w:color w:val="000000" w:themeColor="text1"/>
          <w:shd w:val="clear" w:color="auto" w:fill="FFFFFF"/>
        </w:rPr>
        <w:fldChar w:fldCharType="separate"/>
      </w:r>
      <w:r w:rsidR="00DF05F8" w:rsidRPr="00DF05F8">
        <w:rPr>
          <w:iCs/>
          <w:noProof/>
          <w:color w:val="000000" w:themeColor="text1"/>
          <w:shd w:val="clear" w:color="auto" w:fill="FFFFFF"/>
          <w:vertAlign w:val="superscript"/>
        </w:rPr>
        <w:t>29</w:t>
      </w:r>
      <w:r w:rsidRPr="00DD138E">
        <w:rPr>
          <w:i/>
          <w:iCs/>
          <w:color w:val="000000" w:themeColor="text1"/>
          <w:shd w:val="clear" w:color="auto" w:fill="FFFFFF"/>
        </w:rPr>
        <w:fldChar w:fldCharType="end"/>
      </w:r>
      <w:r w:rsidRPr="00DD138E">
        <w:rPr>
          <w:color w:val="000000" w:themeColor="text1"/>
          <w:shd w:val="clear" w:color="auto" w:fill="FFFFFF"/>
        </w:rPr>
        <w:t xml:space="preserve"> is used to test whether two sample</w:t>
      </w:r>
      <w:r w:rsidR="00EC6BE1">
        <w:rPr>
          <w:color w:val="000000" w:themeColor="text1"/>
          <w:shd w:val="clear" w:color="auto" w:fill="FFFFFF"/>
        </w:rPr>
        <w:t>s</w:t>
      </w:r>
      <w:r w:rsidRPr="00DD138E">
        <w:rPr>
          <w:color w:val="000000" w:themeColor="text1"/>
          <w:shd w:val="clear" w:color="auto" w:fill="FFFFFF"/>
        </w:rPr>
        <w:t xml:space="preserve"> of data </w:t>
      </w:r>
      <w:r w:rsidR="00EC6BE1">
        <w:rPr>
          <w:color w:val="000000" w:themeColor="text1"/>
          <w:shd w:val="clear" w:color="auto" w:fill="FFFFFF"/>
        </w:rPr>
        <w:t>are</w:t>
      </w:r>
      <w:r w:rsidRPr="00DD138E">
        <w:rPr>
          <w:color w:val="000000" w:themeColor="text1"/>
          <w:shd w:val="clear" w:color="auto" w:fill="FFFFFF"/>
        </w:rPr>
        <w:t xml:space="preserve"> drawn from the same distribution (null hypothesis). It is a binned test that compares the histograms of two distributions. A chi-square test statistic (</w:t>
      </w:r>
      <m:oMath>
        <m:sSup>
          <m:sSupPr>
            <m:ctrlPr>
              <w:rPr>
                <w:rFonts w:ascii="Cambria Math" w:hAnsi="Cambria Math"/>
                <w:i/>
                <w:color w:val="000000" w:themeColor="text1"/>
                <w:shd w:val="clear" w:color="auto" w:fill="FFFFFF"/>
              </w:rPr>
            </m:ctrlPr>
          </m:sSupPr>
          <m:e>
            <m:r>
              <w:rPr>
                <w:rFonts w:ascii="Cambria Math" w:hAnsi="Cambria Math"/>
                <w:color w:val="000000" w:themeColor="text1"/>
                <w:shd w:val="clear" w:color="auto" w:fill="FFFFFF"/>
              </w:rPr>
              <m:t>χ</m:t>
            </m:r>
          </m:e>
          <m:sup>
            <m:r>
              <w:rPr>
                <w:rFonts w:ascii="Cambria Math" w:hAnsi="Cambria Math"/>
                <w:color w:val="000000" w:themeColor="text1"/>
                <w:shd w:val="clear" w:color="auto" w:fill="FFFFFF"/>
              </w:rPr>
              <m:t>2</m:t>
            </m:r>
          </m:sup>
        </m:sSup>
      </m:oMath>
      <w:r w:rsidRPr="00DD138E">
        <w:rPr>
          <w:color w:val="000000" w:themeColor="text1"/>
          <w:shd w:val="clear" w:color="auto" w:fill="FFFFFF"/>
        </w:rPr>
        <w:t>) is calculated and compared with a critical value (C</w:t>
      </w:r>
      <w:r w:rsidRPr="00DD138E">
        <w:rPr>
          <w:color w:val="000000" w:themeColor="text1"/>
          <w:shd w:val="clear" w:color="auto" w:fill="FFFFFF"/>
          <w:vertAlign w:val="subscript"/>
        </w:rPr>
        <w:t>v</w:t>
      </w:r>
      <w:r w:rsidRPr="00DD138E">
        <w:rPr>
          <w:color w:val="000000" w:themeColor="text1"/>
          <w:shd w:val="clear" w:color="auto" w:fill="FFFFFF"/>
        </w:rPr>
        <w:t xml:space="preserve">) at a specified significance level </w:t>
      </w:r>
      <m:oMath>
        <m:r>
          <w:rPr>
            <w:rFonts w:ascii="Cambria Math" w:hAnsi="Cambria Math"/>
            <w:color w:val="000000" w:themeColor="text1"/>
            <w:shd w:val="clear" w:color="auto" w:fill="FFFFFF"/>
          </w:rPr>
          <m:t>α</m:t>
        </m:r>
      </m:oMath>
      <w:r w:rsidRPr="00DD138E">
        <w:rPr>
          <w:color w:val="000000" w:themeColor="text1"/>
          <w:shd w:val="clear" w:color="auto" w:fill="FFFFFF"/>
        </w:rPr>
        <w:t>. The C</w:t>
      </w:r>
      <w:r w:rsidRPr="00DD138E">
        <w:rPr>
          <w:color w:val="000000" w:themeColor="text1"/>
          <w:shd w:val="clear" w:color="auto" w:fill="FFFFFF"/>
          <w:vertAlign w:val="subscript"/>
        </w:rPr>
        <w:t>v</w:t>
      </w:r>
      <w:r w:rsidRPr="00DD138E" w:rsidDel="004A465E">
        <w:rPr>
          <w:color w:val="000000" w:themeColor="text1"/>
          <w:shd w:val="clear" w:color="auto" w:fill="FFFFFF"/>
        </w:rPr>
        <w:t xml:space="preserve"> </w:t>
      </w:r>
      <w:r w:rsidRPr="00DD138E">
        <w:rPr>
          <w:color w:val="000000" w:themeColor="text1"/>
          <w:shd w:val="clear" w:color="auto" w:fill="FFFFFF"/>
        </w:rPr>
        <w:t>is determined by the</w:t>
      </w:r>
      <w:r w:rsidR="00EC6BE1">
        <w:rPr>
          <w:color w:val="000000" w:themeColor="text1"/>
          <w:shd w:val="clear" w:color="auto" w:fill="FFFFFF"/>
        </w:rPr>
        <w:t xml:space="preserve"> degrees of freedom</w:t>
      </w:r>
      <w:r w:rsidRPr="00DD138E">
        <w:rPr>
          <w:color w:val="000000" w:themeColor="text1"/>
          <w:shd w:val="clear" w:color="auto" w:fill="FFFFFF"/>
        </w:rPr>
        <w:t xml:space="preserve"> </w:t>
      </w:r>
      <m:oMath>
        <m:r>
          <w:rPr>
            <w:rFonts w:ascii="Cambria Math" w:hAnsi="Cambria Math"/>
            <w:color w:val="000000" w:themeColor="text1"/>
            <w:shd w:val="clear" w:color="auto" w:fill="FFFFFF"/>
          </w:rPr>
          <m:t>df</m:t>
        </m:r>
      </m:oMath>
      <w:r w:rsidRPr="00DD138E">
        <w:rPr>
          <w:color w:val="000000" w:themeColor="text1"/>
          <w:shd w:val="clear" w:color="auto" w:fill="FFFFFF"/>
        </w:rPr>
        <w:t xml:space="preserve"> (</w:t>
      </w:r>
      <w:r w:rsidRPr="00DD138E">
        <w:rPr>
          <w:i/>
          <w:iCs/>
          <w:color w:val="000000" w:themeColor="text1"/>
          <w:shd w:val="clear" w:color="auto" w:fill="FFFFFF"/>
        </w:rPr>
        <w:t>df</w:t>
      </w:r>
      <w:r w:rsidRPr="00DD138E">
        <w:rPr>
          <w:color w:val="000000" w:themeColor="text1"/>
          <w:shd w:val="clear" w:color="auto" w:fill="FFFFFF"/>
        </w:rPr>
        <w:t xml:space="preserve"> = b – 1, where b is the total number of bins) and </w:t>
      </w:r>
      <m:oMath>
        <m:r>
          <w:rPr>
            <w:rFonts w:ascii="Cambria Math" w:hAnsi="Cambria Math"/>
            <w:color w:val="000000" w:themeColor="text1"/>
            <w:shd w:val="clear" w:color="auto" w:fill="FFFFFF"/>
          </w:rPr>
          <m:t>α</m:t>
        </m:r>
      </m:oMath>
      <w:r w:rsidRPr="00DD138E">
        <w:rPr>
          <w:color w:val="000000" w:themeColor="text1"/>
          <w:shd w:val="clear" w:color="auto" w:fill="FFFFFF"/>
        </w:rPr>
        <w:t xml:space="preserve"> (commonly use </w:t>
      </w:r>
      <m:oMath>
        <m:r>
          <w:rPr>
            <w:rFonts w:ascii="Cambria Math" w:hAnsi="Cambria Math"/>
            <w:color w:val="000000" w:themeColor="text1"/>
            <w:shd w:val="clear" w:color="auto" w:fill="FFFFFF"/>
          </w:rPr>
          <m:t xml:space="preserve">α </m:t>
        </m:r>
      </m:oMath>
      <w:r w:rsidRPr="00DD138E">
        <w:rPr>
          <w:color w:val="000000" w:themeColor="text1"/>
          <w:shd w:val="clear" w:color="auto" w:fill="FFFFFF"/>
        </w:rPr>
        <w:t xml:space="preserve">= 0.05). A higher </w:t>
      </w:r>
      <m:oMath>
        <m:sSup>
          <m:sSupPr>
            <m:ctrlPr>
              <w:rPr>
                <w:rFonts w:ascii="Cambria Math" w:hAnsi="Cambria Math"/>
                <w:i/>
                <w:color w:val="000000" w:themeColor="text1"/>
                <w:shd w:val="clear" w:color="auto" w:fill="FFFFFF"/>
              </w:rPr>
            </m:ctrlPr>
          </m:sSupPr>
          <m:e>
            <m:r>
              <w:rPr>
                <w:rFonts w:ascii="Cambria Math" w:hAnsi="Cambria Math"/>
                <w:color w:val="000000" w:themeColor="text1"/>
                <w:shd w:val="clear" w:color="auto" w:fill="FFFFFF"/>
              </w:rPr>
              <m:t>χ</m:t>
            </m:r>
          </m:e>
          <m:sup>
            <m:r>
              <w:rPr>
                <w:rFonts w:ascii="Cambria Math" w:hAnsi="Cambria Math"/>
                <w:color w:val="000000" w:themeColor="text1"/>
                <w:shd w:val="clear" w:color="auto" w:fill="FFFFFF"/>
              </w:rPr>
              <m:t>2</m:t>
            </m:r>
          </m:sup>
        </m:sSup>
      </m:oMath>
      <w:r w:rsidRPr="00DD138E">
        <w:rPr>
          <w:color w:val="000000" w:themeColor="text1"/>
          <w:shd w:val="clear" w:color="auto" w:fill="FFFFFF"/>
        </w:rPr>
        <w:t xml:space="preserve"> value than C</w:t>
      </w:r>
      <w:r w:rsidRPr="00DD138E">
        <w:rPr>
          <w:color w:val="000000" w:themeColor="text1"/>
          <w:shd w:val="clear" w:color="auto" w:fill="FFFFFF"/>
          <w:vertAlign w:val="subscript"/>
        </w:rPr>
        <w:t>v</w:t>
      </w:r>
      <w:r w:rsidRPr="00DD138E" w:rsidDel="009A32DD">
        <w:rPr>
          <w:color w:val="000000" w:themeColor="text1"/>
          <w:shd w:val="clear" w:color="auto" w:fill="FFFFFF"/>
        </w:rPr>
        <w:t xml:space="preserve"> </w:t>
      </w:r>
      <w:r w:rsidRPr="00DD138E">
        <w:rPr>
          <w:color w:val="000000" w:themeColor="text1"/>
          <w:shd w:val="clear" w:color="auto" w:fill="FFFFFF"/>
        </w:rPr>
        <w:t>suggests that the null hypothesis should be rejected and the two sample</w:t>
      </w:r>
      <w:r>
        <w:rPr>
          <w:color w:val="000000" w:themeColor="text1"/>
          <w:shd w:val="clear" w:color="auto" w:fill="FFFFFF"/>
        </w:rPr>
        <w:t xml:space="preserve"> distributions tested are </w:t>
      </w:r>
      <w:r w:rsidR="00EC6BE1">
        <w:rPr>
          <w:color w:val="000000" w:themeColor="text1"/>
          <w:shd w:val="clear" w:color="auto" w:fill="FFFFFF"/>
        </w:rPr>
        <w:t xml:space="preserve">likely to be </w:t>
      </w:r>
      <w:r>
        <w:rPr>
          <w:color w:val="000000" w:themeColor="text1"/>
          <w:shd w:val="clear" w:color="auto" w:fill="FFFFFF"/>
        </w:rPr>
        <w:t>different.</w:t>
      </w:r>
      <w:r>
        <w:t xml:space="preserve"> I</w:t>
      </w:r>
      <w:r>
        <w:rPr>
          <w:color w:val="000000" w:themeColor="text1"/>
          <w:shd w:val="clear" w:color="auto" w:fill="FFFFFF"/>
        </w:rPr>
        <w:t>n this work, since t</w:t>
      </w:r>
      <w:r w:rsidRPr="00600B18">
        <w:rPr>
          <w:color w:val="000000" w:themeColor="text1"/>
          <w:shd w:val="clear" w:color="auto" w:fill="FFFFFF"/>
        </w:rPr>
        <w:t>he distribution</w:t>
      </w:r>
      <w:r>
        <w:rPr>
          <w:color w:val="000000" w:themeColor="text1"/>
          <w:shd w:val="clear" w:color="auto" w:fill="FFFFFF"/>
        </w:rPr>
        <w:t>s</w:t>
      </w:r>
      <w:r w:rsidRPr="00600B18">
        <w:rPr>
          <w:color w:val="000000" w:themeColor="text1"/>
          <w:shd w:val="clear" w:color="auto" w:fill="FFFFFF"/>
        </w:rPr>
        <w:t xml:space="preserve"> </w:t>
      </w:r>
      <w:r>
        <w:rPr>
          <w:color w:val="000000" w:themeColor="text1"/>
          <w:shd w:val="clear" w:color="auto" w:fill="FFFFFF"/>
        </w:rPr>
        <w:t xml:space="preserve">of </w:t>
      </w:r>
      <w:r w:rsidRPr="00600B18">
        <w:rPr>
          <w:color w:val="000000" w:themeColor="text1"/>
          <w:shd w:val="clear" w:color="auto" w:fill="FFFFFF"/>
        </w:rPr>
        <w:t xml:space="preserve">defect cluster lifetime </w:t>
      </w:r>
      <w:r>
        <w:rPr>
          <w:color w:val="000000" w:themeColor="text1"/>
          <w:shd w:val="clear" w:color="auto" w:fill="FFFFFF"/>
        </w:rPr>
        <w:t xml:space="preserve">are described </w:t>
      </w:r>
      <w:r w:rsidRPr="00600B18">
        <w:rPr>
          <w:color w:val="000000" w:themeColor="text1"/>
          <w:shd w:val="clear" w:color="auto" w:fill="FFFFFF"/>
        </w:rPr>
        <w:t xml:space="preserve">by </w:t>
      </w:r>
      <w:r>
        <w:rPr>
          <w:color w:val="000000" w:themeColor="text1"/>
          <w:shd w:val="clear" w:color="auto" w:fill="FFFFFF"/>
        </w:rPr>
        <w:t>the lifetime</w:t>
      </w:r>
      <w:r w:rsidRPr="00600B18">
        <w:rPr>
          <w:color w:val="000000" w:themeColor="text1"/>
          <w:shd w:val="clear" w:color="auto" w:fill="FFFFFF"/>
        </w:rPr>
        <w:t xml:space="preserve"> histogram</w:t>
      </w:r>
      <w:r>
        <w:rPr>
          <w:color w:val="000000" w:themeColor="text1"/>
          <w:shd w:val="clear" w:color="auto" w:fill="FFFFFF"/>
        </w:rPr>
        <w:t xml:space="preserve">s, we </w:t>
      </w:r>
      <w:r w:rsidRPr="00600B18">
        <w:rPr>
          <w:color w:val="000000" w:themeColor="text1"/>
          <w:shd w:val="clear" w:color="auto" w:fill="FFFFFF"/>
        </w:rPr>
        <w:t>appl</w:t>
      </w:r>
      <w:r>
        <w:rPr>
          <w:color w:val="000000" w:themeColor="text1"/>
          <w:shd w:val="clear" w:color="auto" w:fill="FFFFFF"/>
        </w:rPr>
        <w:t>ied</w:t>
      </w:r>
      <w:r w:rsidRPr="00600B18">
        <w:rPr>
          <w:color w:val="000000" w:themeColor="text1"/>
          <w:shd w:val="clear" w:color="auto" w:fill="FFFFFF"/>
        </w:rPr>
        <w:t xml:space="preserve"> the two-sample chi-square test for shape</w:t>
      </w:r>
      <w:r w:rsidRPr="00600B18">
        <w:rPr>
          <w:color w:val="000000" w:themeColor="text1"/>
          <w:shd w:val="clear" w:color="auto" w:fill="FFFFFF"/>
        </w:rPr>
        <w:fldChar w:fldCharType="begin" w:fldLock="1"/>
      </w:r>
      <w:r w:rsidR="002F6E6D">
        <w:rPr>
          <w:color w:val="000000" w:themeColor="text1"/>
          <w:shd w:val="clear" w:color="auto" w:fill="FFFFFF"/>
        </w:rPr>
        <w:instrText>ADDIN CSL_CITATION {"citationItems":[{"id":"ITEM-1","itemData":{"abstract":"Several approaches to testing the hypothesis that two histograms are drawn from the same distribution are investigated. We note that single-sample continuous distribution tests may be adapted to this two-sample grouped data situation. The difficulty of not having a fully-specified null hypothesis is an important consideration in the general case, and care is required in estimating probabilities with ``toy'' Monte Carlo simulations. The performance of several common tests is compared; no single test performs best in all situations.","author":[{"dropping-particle":"","family":"Porter","given":"Frank C.","non-dropping-particle":"","parse-names":false,"suffix":""}],"id":"ITEM-1","issued":{"date-parts":[["2008"]]},"page":"1-35","title":"Testing Consistency of Two Histograms","type":"article-journal"},"uris":["http://www.mendeley.com/documents/?uuid=033f39a5-a90d-4867-b97e-6d0799707172"]}],"mendeley":{"formattedCitation":"&lt;sup&gt;29&lt;/sup&gt;","plainTextFormattedCitation":"29","previouslyFormattedCitation":"&lt;sup&gt;29&lt;/sup&gt;"},"properties":{"noteIndex":0},"schema":"https://github.com/citation-style-language/schema/raw/master/csl-citation.json"}</w:instrText>
      </w:r>
      <w:r w:rsidRPr="00600B18">
        <w:rPr>
          <w:color w:val="000000" w:themeColor="text1"/>
          <w:shd w:val="clear" w:color="auto" w:fill="FFFFFF"/>
        </w:rPr>
        <w:fldChar w:fldCharType="separate"/>
      </w:r>
      <w:r w:rsidR="00DF05F8" w:rsidRPr="00DF05F8">
        <w:rPr>
          <w:noProof/>
          <w:color w:val="000000" w:themeColor="text1"/>
          <w:shd w:val="clear" w:color="auto" w:fill="FFFFFF"/>
          <w:vertAlign w:val="superscript"/>
        </w:rPr>
        <w:t>29</w:t>
      </w:r>
      <w:r w:rsidRPr="00600B18">
        <w:rPr>
          <w:color w:val="000000" w:themeColor="text1"/>
          <w:shd w:val="clear" w:color="auto" w:fill="FFFFFF"/>
        </w:rPr>
        <w:fldChar w:fldCharType="end"/>
      </w:r>
      <w:r w:rsidRPr="00600B18">
        <w:rPr>
          <w:color w:val="000000" w:themeColor="text1"/>
          <w:shd w:val="clear" w:color="auto" w:fill="FFFFFF"/>
        </w:rPr>
        <w:t xml:space="preserve"> to </w:t>
      </w:r>
      <w:r>
        <w:rPr>
          <w:color w:val="000000" w:themeColor="text1"/>
          <w:shd w:val="clear" w:color="auto" w:fill="FFFFFF"/>
        </w:rPr>
        <w:t>assess</w:t>
      </w:r>
      <w:r w:rsidRPr="00600B18">
        <w:rPr>
          <w:color w:val="000000" w:themeColor="text1"/>
          <w:shd w:val="clear" w:color="auto" w:fill="FFFFFF"/>
        </w:rPr>
        <w:t xml:space="preserve"> </w:t>
      </w:r>
      <w:r>
        <w:rPr>
          <w:color w:val="000000" w:themeColor="text1"/>
          <w:shd w:val="clear" w:color="auto" w:fill="FFFFFF"/>
        </w:rPr>
        <w:t xml:space="preserve">to what extent </w:t>
      </w:r>
      <w:r w:rsidRPr="00600B18">
        <w:rPr>
          <w:color w:val="000000" w:themeColor="text1"/>
          <w:shd w:val="clear" w:color="auto" w:fill="FFFFFF"/>
        </w:rPr>
        <w:t>the measured lifetime distributions (</w:t>
      </w:r>
      <w:r>
        <w:rPr>
          <w:color w:val="000000" w:themeColor="text1"/>
          <w:shd w:val="clear" w:color="auto" w:fill="FFFFFF"/>
        </w:rPr>
        <w:t xml:space="preserve">by </w:t>
      </w:r>
      <w:r w:rsidRPr="00EF19E2">
        <w:rPr>
          <w:i/>
          <w:color w:val="000000" w:themeColor="text1"/>
          <w:shd w:val="clear" w:color="auto" w:fill="FFFFFF"/>
        </w:rPr>
        <w:t>DefectTrack</w:t>
      </w:r>
      <w:r w:rsidR="00EC6BE1">
        <w:rPr>
          <w:iCs/>
          <w:color w:val="000000" w:themeColor="text1"/>
          <w:shd w:val="clear" w:color="auto" w:fill="FFFFFF"/>
        </w:rPr>
        <w:t xml:space="preserve"> or our Human Experts</w:t>
      </w:r>
      <w:r w:rsidRPr="00A72B45">
        <w:rPr>
          <w:iCs/>
          <w:color w:val="000000" w:themeColor="text1"/>
          <w:shd w:val="clear" w:color="auto" w:fill="FFFFFF"/>
        </w:rPr>
        <w:t>)</w:t>
      </w:r>
      <w:r w:rsidRPr="00600B18">
        <w:rPr>
          <w:color w:val="000000" w:themeColor="text1"/>
          <w:shd w:val="clear" w:color="auto" w:fill="FFFFFF"/>
        </w:rPr>
        <w:t xml:space="preserve"> </w:t>
      </w:r>
      <w:r>
        <w:rPr>
          <w:color w:val="000000" w:themeColor="text1"/>
          <w:shd w:val="clear" w:color="auto" w:fill="FFFFFF"/>
        </w:rPr>
        <w:t>are similar to</w:t>
      </w:r>
      <w:r w:rsidRPr="00600B18">
        <w:rPr>
          <w:color w:val="000000" w:themeColor="text1"/>
          <w:shd w:val="clear" w:color="auto" w:fill="FFFFFF"/>
        </w:rPr>
        <w:t xml:space="preserve"> the </w:t>
      </w:r>
      <w:r>
        <w:rPr>
          <w:color w:val="000000" w:themeColor="text1"/>
          <w:shd w:val="clear" w:color="auto" w:fill="FFFFFF"/>
        </w:rPr>
        <w:t>ground truth</w:t>
      </w:r>
      <w:r w:rsidRPr="00462760">
        <w:rPr>
          <w:color w:val="000000" w:themeColor="text1"/>
          <w:shd w:val="clear" w:color="auto" w:fill="FFFFFF"/>
        </w:rPr>
        <w:t xml:space="preserve"> </w:t>
      </w:r>
      <w:r>
        <w:rPr>
          <w:color w:val="000000" w:themeColor="text1"/>
          <w:shd w:val="clear" w:color="auto" w:fill="FFFFFF"/>
        </w:rPr>
        <w:t xml:space="preserve">lifetime </w:t>
      </w:r>
      <w:r w:rsidRPr="00600B18">
        <w:rPr>
          <w:color w:val="000000" w:themeColor="text1"/>
          <w:shd w:val="clear" w:color="auto" w:fill="FFFFFF"/>
        </w:rPr>
        <w:t>distribution</w:t>
      </w:r>
      <w:r>
        <w:rPr>
          <w:color w:val="000000" w:themeColor="text1"/>
          <w:shd w:val="clear" w:color="auto" w:fill="FFFFFF"/>
        </w:rPr>
        <w:t>s</w:t>
      </w:r>
      <w:r w:rsidRPr="00600B18">
        <w:rPr>
          <w:color w:val="000000" w:themeColor="text1"/>
          <w:shd w:val="clear" w:color="auto" w:fill="FFFFFF"/>
        </w:rPr>
        <w:t>.</w:t>
      </w:r>
      <w:r w:rsidR="003447E9">
        <w:rPr>
          <w:color w:val="000000" w:themeColor="text1"/>
          <w:shd w:val="clear" w:color="auto" w:fill="FFFFFF"/>
        </w:rPr>
        <w:t xml:space="preserve"> </w:t>
      </w:r>
      <w:r w:rsidRPr="00695FC2">
        <w:rPr>
          <w:rStyle w:val="CommentReference"/>
          <w:sz w:val="24"/>
          <w:szCs w:val="24"/>
        </w:rPr>
        <w:t xml:space="preserve">Note </w:t>
      </w:r>
      <w:r>
        <w:rPr>
          <w:rStyle w:val="CommentReference"/>
          <w:sz w:val="24"/>
          <w:szCs w:val="24"/>
        </w:rPr>
        <w:t>that the results of the Chi-Square test</w:t>
      </w:r>
      <w:r>
        <w:rPr>
          <w:color w:val="000000" w:themeColor="text1"/>
          <w:shd w:val="clear" w:color="auto" w:fill="FFFFFF"/>
        </w:rPr>
        <w:t xml:space="preserve"> depend on the choice of the bin width, and it </w:t>
      </w:r>
      <w:r w:rsidRPr="00113D2C">
        <w:rPr>
          <w:color w:val="000000" w:themeColor="text1"/>
          <w:shd w:val="clear" w:color="auto" w:fill="FFFFFF"/>
        </w:rPr>
        <w:t xml:space="preserve">requires </w:t>
      </w:r>
      <w:r>
        <w:rPr>
          <w:color w:val="000000" w:themeColor="text1"/>
          <w:shd w:val="clear" w:color="auto" w:fill="FFFFFF"/>
        </w:rPr>
        <w:t xml:space="preserve">the </w:t>
      </w:r>
      <w:r w:rsidRPr="00113D2C">
        <w:rPr>
          <w:color w:val="000000" w:themeColor="text1"/>
          <w:shd w:val="clear" w:color="auto" w:fill="FFFFFF"/>
        </w:rPr>
        <w:t>same bin width and bin edges</w:t>
      </w:r>
      <w:r>
        <w:rPr>
          <w:color w:val="000000" w:themeColor="text1"/>
          <w:shd w:val="clear" w:color="auto" w:fill="FFFFFF"/>
        </w:rPr>
        <w:t xml:space="preserve"> for both distributions for comparison. </w:t>
      </w:r>
      <w:r w:rsidR="0073619C">
        <w:rPr>
          <w:color w:val="000000" w:themeColor="text1"/>
          <w:shd w:val="clear" w:color="auto" w:fill="FFFFFF"/>
        </w:rPr>
        <w:t>In this work, we are interested in</w:t>
      </w:r>
      <w:r w:rsidR="00E1542C">
        <w:rPr>
          <w:color w:val="000000" w:themeColor="text1"/>
          <w:shd w:val="clear" w:color="auto" w:fill="FFFFFF"/>
        </w:rPr>
        <w:t xml:space="preserve"> comparing the performance of </w:t>
      </w:r>
      <w:r w:rsidR="00E1542C">
        <w:rPr>
          <w:i/>
          <w:iCs/>
          <w:color w:val="000000" w:themeColor="text1"/>
          <w:shd w:val="clear" w:color="auto" w:fill="FFFFFF"/>
        </w:rPr>
        <w:t>DefectTrack</w:t>
      </w:r>
      <w:r w:rsidR="00E1542C">
        <w:rPr>
          <w:color w:val="000000" w:themeColor="text1"/>
          <w:shd w:val="clear" w:color="auto" w:fill="FFFFFF"/>
        </w:rPr>
        <w:t xml:space="preserve"> with human experts</w:t>
      </w:r>
      <w:r w:rsidR="007B0129">
        <w:rPr>
          <w:color w:val="000000" w:themeColor="text1"/>
          <w:shd w:val="clear" w:color="auto" w:fill="FFFFFF"/>
        </w:rPr>
        <w:t xml:space="preserve">. Thus, in addition to studying whether or not there are statistically significant differences between </w:t>
      </w:r>
      <w:r w:rsidR="00876ABA">
        <w:rPr>
          <w:color w:val="000000" w:themeColor="text1"/>
          <w:shd w:val="clear" w:color="auto" w:fill="FFFFFF"/>
        </w:rPr>
        <w:t xml:space="preserve">the ground truth lifetime distributions and </w:t>
      </w:r>
      <w:r w:rsidR="007B0129">
        <w:rPr>
          <w:color w:val="000000" w:themeColor="text1"/>
          <w:shd w:val="clear" w:color="auto" w:fill="FFFFFF"/>
        </w:rPr>
        <w:t xml:space="preserve">the </w:t>
      </w:r>
      <w:r w:rsidR="007B0129">
        <w:rPr>
          <w:i/>
          <w:iCs/>
          <w:color w:val="000000" w:themeColor="text1"/>
          <w:shd w:val="clear" w:color="auto" w:fill="FFFFFF"/>
        </w:rPr>
        <w:t>DefectTrack</w:t>
      </w:r>
      <w:r w:rsidR="007B0129">
        <w:rPr>
          <w:color w:val="000000" w:themeColor="text1"/>
          <w:shd w:val="clear" w:color="auto" w:fill="FFFFFF"/>
        </w:rPr>
        <w:t xml:space="preserve"> or human expert lifetime distribution</w:t>
      </w:r>
      <w:r w:rsidR="00876ABA">
        <w:rPr>
          <w:color w:val="000000" w:themeColor="text1"/>
          <w:shd w:val="clear" w:color="auto" w:fill="FFFFFF"/>
        </w:rPr>
        <w:t>s</w:t>
      </w:r>
      <w:r w:rsidR="007B0129">
        <w:rPr>
          <w:color w:val="000000" w:themeColor="text1"/>
          <w:shd w:val="clear" w:color="auto" w:fill="FFFFFF"/>
        </w:rPr>
        <w:t>, we are also interested in comparing the effect size</w:t>
      </w:r>
      <w:r w:rsidR="00F450FE">
        <w:rPr>
          <w:color w:val="000000" w:themeColor="text1"/>
          <w:shd w:val="clear" w:color="auto" w:fill="FFFFFF"/>
        </w:rPr>
        <w:fldChar w:fldCharType="begin" w:fldLock="1"/>
      </w:r>
      <w:r w:rsidR="00F450FE">
        <w:rPr>
          <w:color w:val="000000" w:themeColor="text1"/>
          <w:shd w:val="clear" w:color="auto" w:fill="FFFFFF"/>
        </w:rPr>
        <w:instrText>ADDIN CSL_CITATION {"citationItems":[{"id":"ITEM-1","itemData":{"DOI":"10.4300/jgme-d-12-00156.1","ISSN":"1949-8349","PMID":"23997866","abstract":"Statistical significance is the least interesting thing about the results. You should describe the results in terms of measures of magnitude –not just, does a treatment affect people, but how much does it affect them. The primary product of a research inquiry is one or more measures of effect size, not P values.","author":[{"dropping-particle":"","family":"Sullivan","given":"Gail M.","non-dropping-particle":"","parse-names":false,"suffix":""},{"dropping-particle":"","family":"Feinn","given":"Richard","non-dropping-particle":"","parse-names":false,"suffix":""}],"container-title":"Journal of Graduate Medical Education","id":"ITEM-1","issue":"3","issued":{"date-parts":[["2012"]]},"page":"279-282","title":" Using Effect Size—or Why the P Value Is Not Enough ","type":"article-journal","volume":"4"},"uris":["http://www.mendeley.com/documents/?uuid=c9e75830-ae76-4f5c-9778-634771b3c2f1"]}],"mendeley":{"formattedCitation":"&lt;sup&gt;30&lt;/sup&gt;","plainTextFormattedCitation":"30","previouslyFormattedCitation":"&lt;sup&gt;30&lt;/sup&gt;"},"properties":{"noteIndex":0},"schema":"https://github.com/citation-style-language/schema/raw/master/csl-citation.json"}</w:instrText>
      </w:r>
      <w:r w:rsidR="00F450FE">
        <w:rPr>
          <w:color w:val="000000" w:themeColor="text1"/>
          <w:shd w:val="clear" w:color="auto" w:fill="FFFFFF"/>
        </w:rPr>
        <w:fldChar w:fldCharType="separate"/>
      </w:r>
      <w:r w:rsidR="00F450FE" w:rsidRPr="00F450FE">
        <w:rPr>
          <w:noProof/>
          <w:color w:val="000000" w:themeColor="text1"/>
          <w:shd w:val="clear" w:color="auto" w:fill="FFFFFF"/>
          <w:vertAlign w:val="superscript"/>
        </w:rPr>
        <w:t>30</w:t>
      </w:r>
      <w:r w:rsidR="00F450FE">
        <w:rPr>
          <w:color w:val="000000" w:themeColor="text1"/>
          <w:shd w:val="clear" w:color="auto" w:fill="FFFFFF"/>
        </w:rPr>
        <w:fldChar w:fldCharType="end"/>
      </w:r>
      <w:r w:rsidR="007B0129">
        <w:rPr>
          <w:color w:val="000000" w:themeColor="text1"/>
          <w:shd w:val="clear" w:color="auto" w:fill="FFFFFF"/>
        </w:rPr>
        <w:t xml:space="preserve"> of these differences.</w:t>
      </w:r>
      <w:r w:rsidR="00F450FE">
        <w:rPr>
          <w:color w:val="000000" w:themeColor="text1"/>
          <w:shd w:val="clear" w:color="auto" w:fill="FFFFFF"/>
        </w:rPr>
        <w:t xml:space="preserve"> </w:t>
      </w:r>
      <w:r w:rsidR="00B50E16">
        <w:rPr>
          <w:color w:val="000000" w:themeColor="text1"/>
          <w:shd w:val="clear" w:color="auto" w:fill="FFFFFF"/>
        </w:rPr>
        <w:lastRenderedPageBreak/>
        <w:t>Since measures of effect size for the chi-squared test such as Phi and Cramer’s V</w:t>
      </w:r>
      <w:r w:rsidR="00F450FE">
        <w:rPr>
          <w:color w:val="000000" w:themeColor="text1"/>
          <w:shd w:val="clear" w:color="auto" w:fill="FFFFFF"/>
        </w:rPr>
        <w:fldChar w:fldCharType="begin" w:fldLock="1"/>
      </w:r>
      <w:r w:rsidR="00F450FE">
        <w:rPr>
          <w:color w:val="000000" w:themeColor="text1"/>
          <w:shd w:val="clear" w:color="auto" w:fill="FFFFFF"/>
        </w:rPr>
        <w:instrText>ADDIN CSL_CITATION {"citationItems":[{"id":"ITEM-1","itemData":{"author":[{"dropping-particle":"","family":"Cohen","given":"Jacob","non-dropping-particle":"","parse-names":false,"suffix":""}],"edition":"2nd","id":"ITEM-1","issued":{"date-parts":[["1988"]]},"number-of-pages":"567","publisher":"Taylor &amp; Francis Group","publisher-place":"New York","title":"Statistical Power Analysis for the Behavioral Sciences","type":"book"},"uris":["http://www.mendeley.com/documents/?uuid=77806402-c68b-4f7c-b865-169b65b9222a"]}],"mendeley":{"formattedCitation":"&lt;sup&gt;31&lt;/sup&gt;","plainTextFormattedCitation":"31","previouslyFormattedCitation":"&lt;sup&gt;31&lt;/sup&gt;"},"properties":{"noteIndex":0},"schema":"https://github.com/citation-style-language/schema/raw/master/csl-citation.json"}</w:instrText>
      </w:r>
      <w:r w:rsidR="00F450FE">
        <w:rPr>
          <w:color w:val="000000" w:themeColor="text1"/>
          <w:shd w:val="clear" w:color="auto" w:fill="FFFFFF"/>
        </w:rPr>
        <w:fldChar w:fldCharType="separate"/>
      </w:r>
      <w:r w:rsidR="00F450FE" w:rsidRPr="00F450FE">
        <w:rPr>
          <w:noProof/>
          <w:color w:val="000000" w:themeColor="text1"/>
          <w:shd w:val="clear" w:color="auto" w:fill="FFFFFF"/>
          <w:vertAlign w:val="superscript"/>
        </w:rPr>
        <w:t>31</w:t>
      </w:r>
      <w:r w:rsidR="00F450FE">
        <w:rPr>
          <w:color w:val="000000" w:themeColor="text1"/>
          <w:shd w:val="clear" w:color="auto" w:fill="FFFFFF"/>
        </w:rPr>
        <w:fldChar w:fldCharType="end"/>
      </w:r>
      <w:r w:rsidR="00B50E16">
        <w:rPr>
          <w:color w:val="000000" w:themeColor="text1"/>
          <w:shd w:val="clear" w:color="auto" w:fill="FFFFFF"/>
        </w:rPr>
        <w:t xml:space="preserve"> vary monotonically with the chi-squared test statistic for fixed sample size, we </w:t>
      </w:r>
      <w:r w:rsidR="00A33CF3">
        <w:rPr>
          <w:color w:val="000000" w:themeColor="text1"/>
          <w:shd w:val="clear" w:color="auto" w:fill="FFFFFF"/>
        </w:rPr>
        <w:t xml:space="preserve">also </w:t>
      </w:r>
      <w:r w:rsidR="00B50E16">
        <w:rPr>
          <w:color w:val="000000" w:themeColor="text1"/>
          <w:shd w:val="clear" w:color="auto" w:fill="FFFFFF"/>
        </w:rPr>
        <w:t>use the chi-squared test statistic</w:t>
      </w:r>
      <w:r w:rsidR="00B857B4">
        <w:rPr>
          <w:color w:val="000000" w:themeColor="text1"/>
          <w:shd w:val="clear" w:color="auto" w:fill="FFFFFF"/>
        </w:rPr>
        <w:t xml:space="preserve"> </w:t>
      </w:r>
      <w:r w:rsidR="00B50E16">
        <w:rPr>
          <w:color w:val="000000" w:themeColor="text1"/>
          <w:shd w:val="clear" w:color="auto" w:fill="FFFFFF"/>
        </w:rPr>
        <w:t xml:space="preserve">as a quantitative measurement for comparing the performance of predictions from </w:t>
      </w:r>
      <w:r w:rsidR="00B50E16">
        <w:rPr>
          <w:i/>
          <w:iCs/>
          <w:color w:val="000000" w:themeColor="text1"/>
          <w:shd w:val="clear" w:color="auto" w:fill="FFFFFF"/>
        </w:rPr>
        <w:t>DefectTrack</w:t>
      </w:r>
      <w:r w:rsidR="00B50E16">
        <w:rPr>
          <w:color w:val="000000" w:themeColor="text1"/>
          <w:shd w:val="clear" w:color="auto" w:fill="FFFFFF"/>
        </w:rPr>
        <w:t xml:space="preserve"> or human experts</w:t>
      </w:r>
      <w:r w:rsidR="00876ABA">
        <w:rPr>
          <w:color w:val="000000" w:themeColor="text1"/>
          <w:shd w:val="clear" w:color="auto" w:fill="FFFFFF"/>
        </w:rPr>
        <w:t>. This is possible because we are using the two-sample chi-squared test for shape which normalizes the histograms to equivalent sample sizes</w:t>
      </w:r>
      <w:r w:rsidR="00B50E16">
        <w:rPr>
          <w:color w:val="000000" w:themeColor="text1"/>
          <w:shd w:val="clear" w:color="auto" w:fill="FFFFFF"/>
        </w:rPr>
        <w:t xml:space="preserve">. </w:t>
      </w:r>
      <w:r w:rsidR="00B857B4">
        <w:rPr>
          <w:color w:val="000000" w:themeColor="text1"/>
          <w:shd w:val="clear" w:color="auto" w:fill="FFFFFF"/>
        </w:rPr>
        <w:t>T</w:t>
      </w:r>
      <w:r w:rsidR="00876ABA">
        <w:rPr>
          <w:color w:val="000000" w:themeColor="text1"/>
          <w:shd w:val="clear" w:color="auto" w:fill="FFFFFF"/>
        </w:rPr>
        <w:t>hus</w:t>
      </w:r>
      <w:r w:rsidR="00B857B4">
        <w:rPr>
          <w:color w:val="000000" w:themeColor="text1"/>
          <w:shd w:val="clear" w:color="auto" w:fill="FFFFFF"/>
        </w:rPr>
        <w:t xml:space="preserve"> </w:t>
      </w:r>
      <w:r w:rsidR="00876ABA">
        <w:rPr>
          <w:color w:val="000000" w:themeColor="text1"/>
          <w:shd w:val="clear" w:color="auto" w:fill="FFFFFF"/>
        </w:rPr>
        <w:t xml:space="preserve">in this work </w:t>
      </w:r>
      <w:r w:rsidR="00B857B4">
        <w:rPr>
          <w:color w:val="000000" w:themeColor="text1"/>
          <w:shd w:val="clear" w:color="auto" w:fill="FFFFFF"/>
        </w:rPr>
        <w:t xml:space="preserve">whenever </w:t>
      </w:r>
      <w:r w:rsidR="00876ABA">
        <w:rPr>
          <w:color w:val="000000" w:themeColor="text1"/>
          <w:shd w:val="clear" w:color="auto" w:fill="FFFFFF"/>
        </w:rPr>
        <w:t xml:space="preserve">we use the </w:t>
      </w:r>
      <w:r w:rsidR="00B857B4">
        <w:rPr>
          <w:color w:val="000000" w:themeColor="text1"/>
          <w:shd w:val="clear" w:color="auto" w:fill="FFFFFF"/>
        </w:rPr>
        <w:t>chi-squared test statistic to compare the substantive significance (effect size) of results in our analysis rather than just to measure the statistical significance (p-value), we use the term “distribution</w:t>
      </w:r>
      <w:r w:rsidR="00495981">
        <w:rPr>
          <w:color w:val="000000" w:themeColor="text1"/>
          <w:shd w:val="clear" w:color="auto" w:fill="FFFFFF"/>
        </w:rPr>
        <w:t>-</w:t>
      </w:r>
      <w:r w:rsidR="00B857B4">
        <w:rPr>
          <w:color w:val="000000" w:themeColor="text1"/>
          <w:shd w:val="clear" w:color="auto" w:fill="FFFFFF"/>
        </w:rPr>
        <w:t>difference” (Dist. Diff.) to refer to the chi-squared test statistic</w:t>
      </w:r>
      <w:r w:rsidR="00FE78EF">
        <w:rPr>
          <w:color w:val="000000" w:themeColor="text1"/>
          <w:shd w:val="clear" w:color="auto" w:fill="FFFFFF"/>
        </w:rPr>
        <w:t xml:space="preserve"> to emphasize that the comparison is being made in </w:t>
      </w:r>
      <w:r w:rsidR="00EC0255">
        <w:rPr>
          <w:color w:val="000000" w:themeColor="text1"/>
          <w:shd w:val="clear" w:color="auto" w:fill="FFFFFF"/>
        </w:rPr>
        <w:t>the equal</w:t>
      </w:r>
      <w:r w:rsidR="00FE78EF">
        <w:rPr>
          <w:color w:val="000000" w:themeColor="text1"/>
          <w:shd w:val="clear" w:color="auto" w:fill="FFFFFF"/>
        </w:rPr>
        <w:t xml:space="preserve"> sample size setting</w:t>
      </w:r>
      <w:r w:rsidR="00876ABA">
        <w:rPr>
          <w:color w:val="000000" w:themeColor="text1"/>
          <w:shd w:val="clear" w:color="auto" w:fill="FFFFFF"/>
        </w:rPr>
        <w:t>, and also under the same degrees of freedom.</w:t>
      </w:r>
    </w:p>
    <w:p w14:paraId="4364FE53" w14:textId="111E9AC5" w:rsidR="008B3030" w:rsidRDefault="008B3030" w:rsidP="00387743">
      <w:pPr>
        <w:rPr>
          <w:color w:val="000000" w:themeColor="text1"/>
          <w:shd w:val="clear" w:color="auto" w:fill="FFFFFF"/>
        </w:rPr>
      </w:pPr>
    </w:p>
    <w:p w14:paraId="40F8D67B" w14:textId="3602E66D" w:rsidR="00F450FE" w:rsidRDefault="001B3E5E">
      <w:r>
        <w:br w:type="page"/>
      </w:r>
      <w:r w:rsidR="00F450FE">
        <w:rPr>
          <w:b/>
          <w:bCs/>
          <w:noProof/>
          <w:color w:val="000000" w:themeColor="text1"/>
        </w:rPr>
        <w:lastRenderedPageBreak/>
        <mc:AlternateContent>
          <mc:Choice Requires="wps">
            <w:drawing>
              <wp:anchor distT="0" distB="0" distL="114300" distR="114300" simplePos="0" relativeHeight="251729920" behindDoc="0" locked="1" layoutInCell="1" allowOverlap="0" wp14:anchorId="34422A23" wp14:editId="0671FEEA">
                <wp:simplePos x="0" y="0"/>
                <wp:positionH relativeFrom="margin">
                  <wp:align>center</wp:align>
                </wp:positionH>
                <wp:positionV relativeFrom="margin">
                  <wp:align>top</wp:align>
                </wp:positionV>
                <wp:extent cx="5879465" cy="2952115"/>
                <wp:effectExtent l="0" t="0" r="635" b="0"/>
                <wp:wrapSquare wrapText="bothSides"/>
                <wp:docPr id="1" name="Text Box 1"/>
                <wp:cNvGraphicFramePr/>
                <a:graphic xmlns:a="http://schemas.openxmlformats.org/drawingml/2006/main">
                  <a:graphicData uri="http://schemas.microsoft.com/office/word/2010/wordprocessingShape">
                    <wps:wsp>
                      <wps:cNvSpPr txBox="1"/>
                      <wps:spPr>
                        <a:xfrm>
                          <a:off x="0" y="0"/>
                          <a:ext cx="5879465" cy="2952115"/>
                        </a:xfrm>
                        <a:prstGeom prst="rect">
                          <a:avLst/>
                        </a:prstGeom>
                        <a:solidFill>
                          <a:schemeClr val="lt1"/>
                        </a:solidFill>
                        <a:ln w="6350">
                          <a:noFill/>
                        </a:ln>
                      </wps:spPr>
                      <wps:txbx>
                        <w:txbxContent>
                          <w:p w14:paraId="4C8DB557" w14:textId="77777777" w:rsidR="00F450FE" w:rsidRDefault="00F450FE" w:rsidP="00F450FE">
                            <w:pPr>
                              <w:jc w:val="center"/>
                            </w:pPr>
                            <w:r>
                              <w:rPr>
                                <w:noProof/>
                              </w:rPr>
                              <w:drawing>
                                <wp:inline distT="0" distB="0" distL="0" distR="0" wp14:anchorId="5FA9878B" wp14:editId="18C6ABE2">
                                  <wp:extent cx="3753518" cy="2203269"/>
                                  <wp:effectExtent l="0" t="0" r="0" b="0"/>
                                  <wp:docPr id="11" name="Picture 1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imelin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838065" cy="2252897"/>
                                          </a:xfrm>
                                          <a:prstGeom prst="rect">
                                            <a:avLst/>
                                          </a:prstGeom>
                                        </pic:spPr>
                                      </pic:pic>
                                    </a:graphicData>
                                  </a:graphic>
                                </wp:inline>
                              </w:drawing>
                            </w:r>
                          </w:p>
                          <w:p w14:paraId="7372AFFB" w14:textId="77777777" w:rsidR="00F450FE" w:rsidRPr="00564E0D" w:rsidRDefault="00F450FE" w:rsidP="00F450FE">
                            <w:pPr>
                              <w:jc w:val="both"/>
                            </w:pPr>
                            <w:r w:rsidRPr="00564E0D">
                              <w:rPr>
                                <w:b/>
                                <w:bCs/>
                              </w:rPr>
                              <w:t xml:space="preserve">Figure </w:t>
                            </w:r>
                            <w:r>
                              <w:rPr>
                                <w:b/>
                                <w:bCs/>
                              </w:rPr>
                              <w:t>S6</w:t>
                            </w:r>
                            <w:r w:rsidRPr="00564E0D">
                              <w:t xml:space="preserve">. Comparing the time taken by </w:t>
                            </w:r>
                            <w:r w:rsidRPr="004564F2">
                              <w:rPr>
                                <w:i/>
                                <w:iCs/>
                              </w:rPr>
                              <w:t>DefectTrack</w:t>
                            </w:r>
                            <w:r w:rsidRPr="00564E0D">
                              <w:t xml:space="preserve"> to track more than 4,</w:t>
                            </w:r>
                            <w:r>
                              <w:t>378</w:t>
                            </w:r>
                            <w:r w:rsidRPr="00564E0D">
                              <w:t xml:space="preserve"> defect clusters with the time taken by human experts to measure 150 defect clusters. DefectTrack is able to analyze the </w:t>
                            </w:r>
                            <w:r w:rsidRPr="00564E0D">
                              <w:rPr>
                                <w:i/>
                                <w:iCs/>
                              </w:rPr>
                              <w:t>in-situ</w:t>
                            </w:r>
                            <w:r w:rsidRPr="00564E0D">
                              <w:t xml:space="preserve"> TEM images at greater than 28 frames per second.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22A23" id="Text Box 1" o:spid="_x0000_s1031" type="#_x0000_t202" style="position:absolute;margin-left:0;margin-top:0;width:462.95pt;height:232.45pt;z-index:25172992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" o:allowoverlap="f" fillcolor="white [3201]" stroked="f" strokeweight=".5pt">
                <v:textbox>
                  <w:txbxContent>
                    <w:p w14:paraId="4C8DB557" w14:textId="77777777" w:rsidR="00F450FE" w:rsidRDefault="00F450FE" w:rsidP="00F450FE">
                      <w:pPr>
                        <w:jc w:val="center"/>
                      </w:pPr>
                      <w:r>
                        <w:rPr>
                          <w:noProof/>
                        </w:rPr>
                        <w:drawing>
                          <wp:inline distT="0" distB="0" distL="0" distR="0" wp14:anchorId="5FA9878B" wp14:editId="18C6ABE2">
                            <wp:extent cx="3753518" cy="2203269"/>
                            <wp:effectExtent l="0" t="0" r="0" b="0"/>
                            <wp:docPr id="11" name="Picture 1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imelin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3838065" cy="2252897"/>
                                    </a:xfrm>
                                    <a:prstGeom prst="rect">
                                      <a:avLst/>
                                    </a:prstGeom>
                                  </pic:spPr>
                                </pic:pic>
                              </a:graphicData>
                            </a:graphic>
                          </wp:inline>
                        </w:drawing>
                      </w:r>
                    </w:p>
                    <w:p w14:paraId="7372AFFB" w14:textId="77777777" w:rsidR="00F450FE" w:rsidRPr="00564E0D" w:rsidRDefault="00F450FE" w:rsidP="00F450FE">
                      <w:pPr>
                        <w:jc w:val="both"/>
                      </w:pPr>
                      <w:r w:rsidRPr="00564E0D">
                        <w:rPr>
                          <w:b/>
                          <w:bCs/>
                        </w:rPr>
                        <w:t xml:space="preserve">Figure </w:t>
                      </w:r>
                      <w:r>
                        <w:rPr>
                          <w:b/>
                          <w:bCs/>
                        </w:rPr>
                        <w:t>S6</w:t>
                      </w:r>
                      <w:r w:rsidRPr="00564E0D">
                        <w:t xml:space="preserve">. Comparing the time taken by </w:t>
                      </w:r>
                      <w:r w:rsidRPr="004564F2">
                        <w:rPr>
                          <w:i/>
                          <w:iCs/>
                        </w:rPr>
                        <w:t>DefectTrack</w:t>
                      </w:r>
                      <w:r w:rsidRPr="00564E0D">
                        <w:t xml:space="preserve"> to track more than 4,</w:t>
                      </w:r>
                      <w:r>
                        <w:t>378</w:t>
                      </w:r>
                      <w:r w:rsidRPr="00564E0D">
                        <w:t xml:space="preserve"> defect clusters with the time taken by human experts to measure 150 defect clusters. DefectTrack is able to analyze the </w:t>
                      </w:r>
                      <w:r w:rsidRPr="00564E0D">
                        <w:rPr>
                          <w:i/>
                          <w:iCs/>
                        </w:rPr>
                        <w:t>in-situ</w:t>
                      </w:r>
                      <w:r w:rsidRPr="00564E0D">
                        <w:t xml:space="preserve"> TEM images at greater than 28 frames per second.</w:t>
                      </w:r>
                    </w:p>
                  </w:txbxContent>
                </v:textbox>
                <w10:wrap type="square" anchorx="margin" anchory="margin"/>
                <w10:anchorlock/>
              </v:shape>
            </w:pict>
          </mc:Fallback>
        </mc:AlternateContent>
      </w:r>
      <w:r w:rsidR="00F450FE">
        <w:t xml:space="preserve"> </w:t>
      </w:r>
    </w:p>
    <w:p w14:paraId="046982AB" w14:textId="5AC03659" w:rsidR="00F450FE" w:rsidRDefault="00670709">
      <w:r>
        <w:rPr>
          <w:b/>
          <w:bCs/>
          <w:noProof/>
          <w:color w:val="000000" w:themeColor="text1"/>
        </w:rPr>
        <mc:AlternateContent>
          <mc:Choice Requires="wps">
            <w:drawing>
              <wp:anchor distT="0" distB="0" distL="114300" distR="114300" simplePos="0" relativeHeight="251734016" behindDoc="0" locked="1" layoutInCell="1" allowOverlap="0" wp14:anchorId="4299481D" wp14:editId="5E4CF940">
                <wp:simplePos x="0" y="0"/>
                <wp:positionH relativeFrom="margin">
                  <wp:align>center</wp:align>
                </wp:positionH>
                <wp:positionV relativeFrom="margin">
                  <wp:align>bottom</wp:align>
                </wp:positionV>
                <wp:extent cx="5879465" cy="3779520"/>
                <wp:effectExtent l="0" t="0" r="635" b="5080"/>
                <wp:wrapSquare wrapText="bothSides"/>
                <wp:docPr id="13" name="Text Box 13"/>
                <wp:cNvGraphicFramePr/>
                <a:graphic xmlns:a="http://schemas.openxmlformats.org/drawingml/2006/main">
                  <a:graphicData uri="http://schemas.microsoft.com/office/word/2010/wordprocessingShape">
                    <wps:wsp>
                      <wps:cNvSpPr txBox="1"/>
                      <wps:spPr>
                        <a:xfrm>
                          <a:off x="0" y="0"/>
                          <a:ext cx="5879465" cy="3779520"/>
                        </a:xfrm>
                        <a:prstGeom prst="rect">
                          <a:avLst/>
                        </a:prstGeom>
                        <a:solidFill>
                          <a:schemeClr val="lt1"/>
                        </a:solidFill>
                        <a:ln w="6350">
                          <a:noFill/>
                        </a:ln>
                      </wps:spPr>
                      <wps:txbx>
                        <w:txbxContent>
                          <w:p w14:paraId="6EF810B2" w14:textId="77777777" w:rsidR="00670709" w:rsidRDefault="00670709" w:rsidP="00670709">
                            <w:pPr>
                              <w:jc w:val="center"/>
                              <w:rPr>
                                <w:b/>
                                <w:bCs/>
                              </w:rPr>
                            </w:pPr>
                            <w:r>
                              <w:rPr>
                                <w:b/>
                                <w:bCs/>
                                <w:noProof/>
                              </w:rPr>
                              <w:drawing>
                                <wp:inline distT="0" distB="0" distL="0" distR="0" wp14:anchorId="51EEC068" wp14:editId="4F582461">
                                  <wp:extent cx="5690235" cy="2548255"/>
                                  <wp:effectExtent l="0" t="0" r="0" b="4445"/>
                                  <wp:docPr id="14" name="Picture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690235" cy="2548255"/>
                                          </a:xfrm>
                                          <a:prstGeom prst="rect">
                                            <a:avLst/>
                                          </a:prstGeom>
                                        </pic:spPr>
                                      </pic:pic>
                                    </a:graphicData>
                                  </a:graphic>
                                </wp:inline>
                              </w:drawing>
                            </w:r>
                          </w:p>
                          <w:p w14:paraId="3DA57E97" w14:textId="77777777" w:rsidR="00670709" w:rsidRPr="00564E0D" w:rsidRDefault="00670709" w:rsidP="00670709">
                            <w:pPr>
                              <w:jc w:val="both"/>
                            </w:pPr>
                            <w:r w:rsidRPr="00564E0D">
                              <w:rPr>
                                <w:b/>
                                <w:bCs/>
                              </w:rPr>
                              <w:t>Figure S</w:t>
                            </w:r>
                            <w:r>
                              <w:rPr>
                                <w:b/>
                                <w:bCs/>
                              </w:rPr>
                              <w:t>7</w:t>
                            </w:r>
                            <w:r w:rsidRPr="00564E0D">
                              <w:t>.</w:t>
                            </w:r>
                            <w:r>
                              <w:t xml:space="preserve"> </w:t>
                            </w:r>
                            <w:proofErr w:type="spellStart"/>
                            <w:r>
                              <w:t>Downsampling</w:t>
                            </w:r>
                            <w:proofErr w:type="spellEnd"/>
                            <w:r>
                              <w:t xml:space="preserve"> of 150 defect clusters from the 4,378 defect clusters predicted by </w:t>
                            </w:r>
                            <w:r w:rsidRPr="0039046A">
                              <w:rPr>
                                <w:i/>
                                <w:iCs/>
                              </w:rPr>
                              <w:t>DefectTrack</w:t>
                            </w:r>
                            <w:r>
                              <w:t xml:space="preserve"> for Kolmogorov-Smirnov (KS) Test. The </w:t>
                            </w:r>
                            <w:proofErr w:type="spellStart"/>
                            <w:r>
                              <w:t>downsampling</w:t>
                            </w:r>
                            <w:proofErr w:type="spellEnd"/>
                            <w:r>
                              <w:t xml:space="preserve"> was performed by sampling uniformly at random with replacement. Compared to the main text Figure 7a, reducing the sample size to 150 now allows for comparison of the test statistic (D) with respect to the same sample size. Here (a) and (b) show the KS test statistic (D) and P-value obtained for two different random samples of 150 defect clusters.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9481D" id="Text Box 13" o:spid="_x0000_s1032" type="#_x0000_t202" style="position:absolute;margin-left:0;margin-top:0;width:462.95pt;height:297.6pt;z-index:251734016;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" o:allowoverlap="f" fillcolor="white [3201]" stroked="f" strokeweight=".5pt">
                <v:textbox>
                  <w:txbxContent>
                    <w:p w14:paraId="6EF810B2" w14:textId="77777777" w:rsidR="00670709" w:rsidRDefault="00670709" w:rsidP="00670709">
                      <w:pPr>
                        <w:jc w:val="center"/>
                        <w:rPr>
                          <w:b/>
                          <w:bCs/>
                        </w:rPr>
                      </w:pPr>
                      <w:r>
                        <w:rPr>
                          <w:b/>
                          <w:bCs/>
                          <w:noProof/>
                        </w:rPr>
                        <w:drawing>
                          <wp:inline distT="0" distB="0" distL="0" distR="0" wp14:anchorId="51EEC068" wp14:editId="4F582461">
                            <wp:extent cx="5690235" cy="2548255"/>
                            <wp:effectExtent l="0" t="0" r="0" b="4445"/>
                            <wp:docPr id="14" name="Picture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690235" cy="2548255"/>
                                    </a:xfrm>
                                    <a:prstGeom prst="rect">
                                      <a:avLst/>
                                    </a:prstGeom>
                                  </pic:spPr>
                                </pic:pic>
                              </a:graphicData>
                            </a:graphic>
                          </wp:inline>
                        </w:drawing>
                      </w:r>
                    </w:p>
                    <w:p w14:paraId="3DA57E97" w14:textId="77777777" w:rsidR="00670709" w:rsidRPr="00564E0D" w:rsidRDefault="00670709" w:rsidP="00670709">
                      <w:pPr>
                        <w:jc w:val="both"/>
                      </w:pPr>
                      <w:r w:rsidRPr="00564E0D">
                        <w:rPr>
                          <w:b/>
                          <w:bCs/>
                        </w:rPr>
                        <w:t>Figure S</w:t>
                      </w:r>
                      <w:r>
                        <w:rPr>
                          <w:b/>
                          <w:bCs/>
                        </w:rPr>
                        <w:t>7</w:t>
                      </w:r>
                      <w:r w:rsidRPr="00564E0D">
                        <w:t>.</w:t>
                      </w:r>
                      <w:r>
                        <w:t xml:space="preserve"> </w:t>
                      </w:r>
                      <w:proofErr w:type="spellStart"/>
                      <w:r>
                        <w:t>Downsampling</w:t>
                      </w:r>
                      <w:proofErr w:type="spellEnd"/>
                      <w:r>
                        <w:t xml:space="preserve"> of 150 defect clusters from the 4,378 defect clusters predicted by </w:t>
                      </w:r>
                      <w:r w:rsidRPr="0039046A">
                        <w:rPr>
                          <w:i/>
                          <w:iCs/>
                        </w:rPr>
                        <w:t>DefectTrack</w:t>
                      </w:r>
                      <w:r>
                        <w:t xml:space="preserve"> for Kolmogorov-Smirnov (KS) Test. The </w:t>
                      </w:r>
                      <w:proofErr w:type="spellStart"/>
                      <w:r>
                        <w:t>downsampling</w:t>
                      </w:r>
                      <w:proofErr w:type="spellEnd"/>
                      <w:r>
                        <w:t xml:space="preserve"> was performed by sampling uniformly at random with replacement. Compared to the main text Figure 7a, reducing the sample size to 150 now allows for comparison of the test statistic (D) with respect to the same sample size. Here (a) and (b) show the KS test statistic (D) and P-value obtained for two different random samples of 150 defect clusters.</w:t>
                      </w:r>
                    </w:p>
                  </w:txbxContent>
                </v:textbox>
                <w10:wrap type="square" anchorx="margin" anchory="margin"/>
                <w10:anchorlock/>
              </v:shape>
            </w:pict>
          </mc:Fallback>
        </mc:AlternateContent>
      </w:r>
    </w:p>
    <w:p w14:paraId="4A328783" w14:textId="1AF1DD62" w:rsidR="00177385" w:rsidRDefault="00177385"/>
    <w:p w14:paraId="3D937A07" w14:textId="2DF979B3" w:rsidR="008D61F8" w:rsidRDefault="008D61F8">
      <w:r>
        <w:rPr>
          <w:b/>
          <w:bCs/>
          <w:noProof/>
          <w:color w:val="000000" w:themeColor="text1"/>
        </w:rPr>
        <w:lastRenderedPageBreak/>
        <mc:AlternateContent>
          <mc:Choice Requires="wps">
            <w:drawing>
              <wp:anchor distT="0" distB="0" distL="114300" distR="114300" simplePos="0" relativeHeight="251665408" behindDoc="0" locked="1" layoutInCell="1" allowOverlap="0" wp14:anchorId="56BE9E7F" wp14:editId="6C667FDA">
                <wp:simplePos x="0" y="0"/>
                <wp:positionH relativeFrom="margin">
                  <wp:posOffset>0</wp:posOffset>
                </wp:positionH>
                <wp:positionV relativeFrom="margin">
                  <wp:posOffset>167005</wp:posOffset>
                </wp:positionV>
                <wp:extent cx="5879465" cy="7138035"/>
                <wp:effectExtent l="0" t="0" r="635" b="0"/>
                <wp:wrapSquare wrapText="bothSides"/>
                <wp:docPr id="8" name="Text Box 8"/>
                <wp:cNvGraphicFramePr/>
                <a:graphic xmlns:a="http://schemas.openxmlformats.org/drawingml/2006/main">
                  <a:graphicData uri="http://schemas.microsoft.com/office/word/2010/wordprocessingShape">
                    <wps:wsp>
                      <wps:cNvSpPr txBox="1"/>
                      <wps:spPr>
                        <a:xfrm>
                          <a:off x="0" y="0"/>
                          <a:ext cx="5879465" cy="7138035"/>
                        </a:xfrm>
                        <a:prstGeom prst="rect">
                          <a:avLst/>
                        </a:prstGeom>
                        <a:solidFill>
                          <a:schemeClr val="lt1"/>
                        </a:solidFill>
                        <a:ln w="6350">
                          <a:noFill/>
                        </a:ln>
                      </wps:spPr>
                      <wps:txbx>
                        <w:txbxContent>
                          <w:p w14:paraId="67FB9C2A" w14:textId="27F17379" w:rsidR="008D61F8" w:rsidRDefault="00125405" w:rsidP="00125405">
                            <w:pPr>
                              <w:jc w:val="center"/>
                            </w:pPr>
                            <w:r>
                              <w:rPr>
                                <w:noProof/>
                              </w:rPr>
                              <w:drawing>
                                <wp:inline distT="0" distB="0" distL="0" distR="0" wp14:anchorId="74E7BBE6" wp14:editId="7FE54996">
                                  <wp:extent cx="3756225" cy="2096713"/>
                                  <wp:effectExtent l="0" t="0" r="2540" b="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3756225" cy="2096713"/>
                                          </a:xfrm>
                                          <a:prstGeom prst="rect">
                                            <a:avLst/>
                                          </a:prstGeom>
                                        </pic:spPr>
                                      </pic:pic>
                                    </a:graphicData>
                                  </a:graphic>
                                </wp:inline>
                              </w:drawing>
                            </w:r>
                          </w:p>
                          <w:p w14:paraId="70E54BD9" w14:textId="6CC85C48" w:rsidR="00125405" w:rsidRDefault="00125405" w:rsidP="009C2909">
                            <w:pPr>
                              <w:jc w:val="center"/>
                              <w:rPr>
                                <w:rFonts w:ascii="Arial" w:hAnsi="Arial" w:cs="Arial"/>
                                <w:sz w:val="20"/>
                                <w:szCs w:val="20"/>
                              </w:rPr>
                            </w:pPr>
                            <w:r>
                              <w:rPr>
                                <w:rFonts w:ascii="Arial" w:hAnsi="Arial" w:cs="Arial"/>
                                <w:noProof/>
                                <w:sz w:val="20"/>
                                <w:szCs w:val="20"/>
                              </w:rPr>
                              <w:drawing>
                                <wp:inline distT="0" distB="0" distL="0" distR="0" wp14:anchorId="24D26A78" wp14:editId="23B234BA">
                                  <wp:extent cx="3731342" cy="3229166"/>
                                  <wp:effectExtent l="0" t="0" r="2540" b="0"/>
                                  <wp:docPr id="6" name="Picture 6" descr="A picture containing text, writing implement, stationar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writing implement, stationary, screensho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3746279" cy="3242093"/>
                                          </a:xfrm>
                                          <a:prstGeom prst="rect">
                                            <a:avLst/>
                                          </a:prstGeom>
                                        </pic:spPr>
                                      </pic:pic>
                                    </a:graphicData>
                                  </a:graphic>
                                </wp:inline>
                              </w:drawing>
                            </w:r>
                          </w:p>
                          <w:p w14:paraId="15AF2190" w14:textId="559C1508" w:rsidR="008D61F8" w:rsidRPr="00564E0D" w:rsidRDefault="008D61F8" w:rsidP="008D61F8">
                            <w:pPr>
                              <w:jc w:val="both"/>
                            </w:pPr>
                            <w:r w:rsidRPr="00564E0D">
                              <w:rPr>
                                <w:b/>
                                <w:bCs/>
                              </w:rPr>
                              <w:t>Figure S</w:t>
                            </w:r>
                            <w:r w:rsidR="00D05B2E">
                              <w:rPr>
                                <w:b/>
                                <w:bCs/>
                              </w:rPr>
                              <w:t>8</w:t>
                            </w:r>
                            <w:r w:rsidRPr="00564E0D">
                              <w:t xml:space="preserve">. </w:t>
                            </w:r>
                            <w:r w:rsidR="00AF2A53">
                              <w:t>D</w:t>
                            </w:r>
                            <w:r w:rsidR="00ED5454" w:rsidRPr="00564E0D">
                              <w:t xml:space="preserve">efect </w:t>
                            </w:r>
                            <w:r w:rsidR="00AF2A53">
                              <w:t>lifetime</w:t>
                            </w:r>
                            <w:r w:rsidR="00AF2A53" w:rsidRPr="00564E0D">
                              <w:t xml:space="preserve"> </w:t>
                            </w:r>
                            <w:r w:rsidR="00ED5454" w:rsidRPr="00564E0D">
                              <w:t xml:space="preserve">histograms </w:t>
                            </w:r>
                            <w:r w:rsidR="00AF2A53">
                              <w:t xml:space="preserve">and normalized defect histogram with lifetime cut-offs. </w:t>
                            </w:r>
                            <w:r w:rsidR="00125405">
                              <w:t xml:space="preserve">(a) </w:t>
                            </w:r>
                            <w:r w:rsidR="00AF2A53">
                              <w:t xml:space="preserve"> Defect lifetime h</w:t>
                            </w:r>
                            <w:r w:rsidR="00125405">
                              <w:t>istogram without lifetime cut-off</w:t>
                            </w:r>
                            <w:r w:rsidR="00AF2A53">
                              <w:t xml:space="preserve"> showing the lifetime distribution of defects in the ground truth, </w:t>
                            </w:r>
                            <w:r w:rsidR="00AF2A53" w:rsidRPr="0039046A">
                              <w:rPr>
                                <w:i/>
                                <w:iCs/>
                              </w:rPr>
                              <w:t>DefectTrack</w:t>
                            </w:r>
                            <w:r w:rsidR="00AF2A53">
                              <w:rPr>
                                <w:i/>
                                <w:iCs/>
                              </w:rPr>
                              <w:t xml:space="preserve"> </w:t>
                            </w:r>
                            <w:r w:rsidR="00AF2A53">
                              <w:t>prediction, and human expert measurement. The b</w:t>
                            </w:r>
                            <w:r w:rsidR="00125405">
                              <w:t xml:space="preserve">in </w:t>
                            </w:r>
                            <w:r w:rsidR="00AF2A53">
                              <w:t>width</w:t>
                            </w:r>
                            <w:r w:rsidR="00125405">
                              <w:t xml:space="preserve"> was determined using </w:t>
                            </w:r>
                            <w:r w:rsidR="00AF2A53">
                              <w:t xml:space="preserve">the </w:t>
                            </w:r>
                            <w:proofErr w:type="spellStart"/>
                            <w:r w:rsidR="00125405">
                              <w:t>Doane</w:t>
                            </w:r>
                            <w:proofErr w:type="spellEnd"/>
                            <w:r w:rsidR="00AF2A53">
                              <w:t xml:space="preserve"> method</w:t>
                            </w:r>
                            <w:r w:rsidR="00125405">
                              <w:t>. Defect fraction histograms with bin width</w:t>
                            </w:r>
                            <w:r w:rsidR="00ED5454" w:rsidRPr="00564E0D">
                              <w:t xml:space="preserve"> determined by (</w:t>
                            </w:r>
                            <w:r w:rsidR="00125405">
                              <w:t>b</w:t>
                            </w:r>
                            <w:r w:rsidR="00ED5454" w:rsidRPr="00564E0D">
                              <w:t>) Free</w:t>
                            </w:r>
                            <w:r w:rsidR="0002342F" w:rsidRPr="00564E0D">
                              <w:t>d</w:t>
                            </w:r>
                            <w:r w:rsidR="00ED5454" w:rsidRPr="00564E0D">
                              <w:t>man-</w:t>
                            </w:r>
                            <w:proofErr w:type="spellStart"/>
                            <w:r w:rsidR="00ED5454" w:rsidRPr="00564E0D">
                              <w:t>Diaconis</w:t>
                            </w:r>
                            <w:proofErr w:type="spellEnd"/>
                            <w:r w:rsidR="00ED5454" w:rsidRPr="00564E0D">
                              <w:t>, (</w:t>
                            </w:r>
                            <w:r w:rsidR="00125405">
                              <w:t>c</w:t>
                            </w:r>
                            <w:r w:rsidR="00ED5454" w:rsidRPr="00564E0D">
                              <w:t>) S</w:t>
                            </w:r>
                            <w:r w:rsidR="00542E3A" w:rsidRPr="00564E0D">
                              <w:t>tone</w:t>
                            </w:r>
                            <w:r w:rsidR="00ED5454" w:rsidRPr="00564E0D">
                              <w:t>, (</w:t>
                            </w:r>
                            <w:r w:rsidR="00125405">
                              <w:t>d</w:t>
                            </w:r>
                            <w:r w:rsidR="00ED5454" w:rsidRPr="00564E0D">
                              <w:t xml:space="preserve">) </w:t>
                            </w:r>
                            <w:r w:rsidR="00542E3A" w:rsidRPr="00564E0D">
                              <w:t>Scott</w:t>
                            </w:r>
                            <w:r w:rsidR="00ED5454" w:rsidRPr="00564E0D">
                              <w:t>, and (</w:t>
                            </w:r>
                            <w:r w:rsidR="00125405">
                              <w:t>e</w:t>
                            </w:r>
                            <w:r w:rsidR="00ED5454" w:rsidRPr="00564E0D">
                              <w:t xml:space="preserve">) </w:t>
                            </w:r>
                            <w:r w:rsidR="00542E3A" w:rsidRPr="00564E0D">
                              <w:t>Rice</w:t>
                            </w:r>
                            <w:r w:rsidR="00ED5454" w:rsidRPr="00564E0D">
                              <w:t xml:space="preserve"> method.</w:t>
                            </w:r>
                            <w:r w:rsidR="00AF2A53">
                              <w:t xml:space="preserve"> These comparison</w:t>
                            </w:r>
                            <w:r w:rsidR="00296578">
                              <w:t>s</w:t>
                            </w:r>
                            <w:r w:rsidR="00AF2A53">
                              <w:t xml:space="preserve"> demonstrate</w:t>
                            </w:r>
                            <w:r w:rsidR="00FD4965" w:rsidRPr="00564E0D">
                              <w:t xml:space="preserve"> </w:t>
                            </w:r>
                            <w:r w:rsidR="00AF2A53" w:rsidRPr="00564E0D">
                              <w:t>the dependence of the resulting distribution on the bin width selection method.</w:t>
                            </w:r>
                            <w:r w:rsidR="00AF2A53">
                              <w:t xml:space="preserve"> </w:t>
                            </w:r>
                            <w:r w:rsidR="0027372F" w:rsidRPr="00564E0D">
                              <w:t>Note the lifetime cut-off is</w:t>
                            </w:r>
                            <w:r w:rsidR="006E2B56">
                              <w:t xml:space="preserve"> necessarily</w:t>
                            </w:r>
                            <w:r w:rsidR="0027372F" w:rsidRPr="00564E0D">
                              <w:t xml:space="preserve"> different for different bin size determination method</w:t>
                            </w:r>
                            <w:r w:rsidR="00155D58">
                              <w:t>s</w:t>
                            </w:r>
                            <w:r w:rsidR="006E2B56">
                              <w:t xml:space="preserve"> in order to maintain a minimum defect count of 5 in each bin</w:t>
                            </w:r>
                            <w:r w:rsidR="0027372F" w:rsidRPr="00564E0D">
                              <w:t xml:space="preserve">. </w:t>
                            </w:r>
                            <w:r w:rsidR="00FD4965" w:rsidRPr="00564E0D">
                              <w:t xml:space="preserve">The percent of ground truth data </w:t>
                            </w:r>
                            <w:r w:rsidR="0027372F" w:rsidRPr="00564E0D">
                              <w:t xml:space="preserve">included in the comparison is </w:t>
                            </w:r>
                            <w:r w:rsidR="00823590">
                              <w:t xml:space="preserve">displayed in red </w:t>
                            </w:r>
                            <w:r w:rsidR="00296578">
                              <w:t xml:space="preserve">in the </w:t>
                            </w:r>
                            <w:r w:rsidR="001C0B1A">
                              <w:t>figure</w:t>
                            </w:r>
                            <w:r w:rsidR="00296578">
                              <w:t xml:space="preserve"> title</w:t>
                            </w:r>
                            <w:r w:rsidR="001C0B1A">
                              <w:t>s</w:t>
                            </w:r>
                            <w:r w:rsidR="0029657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E9E7F" id="Text Box 8" o:spid="_x0000_s1033" type="#_x0000_t202" style="position:absolute;margin-left:0;margin-top:13.15pt;width:462.95pt;height:562.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" o:allowoverlap="f" fillcolor="white [3201]" stroked="f" strokeweight=".5pt">
                <v:textbox>
                  <w:txbxContent>
                    <w:p w14:paraId="67FB9C2A" w14:textId="27F17379" w:rsidR="008D61F8" w:rsidRDefault="00125405" w:rsidP="00125405">
                      <w:pPr>
                        <w:jc w:val="center"/>
                      </w:pPr>
                      <w:r>
                        <w:rPr>
                          <w:noProof/>
                        </w:rPr>
                        <w:drawing>
                          <wp:inline distT="0" distB="0" distL="0" distR="0" wp14:anchorId="74E7BBE6" wp14:editId="7FE54996">
                            <wp:extent cx="3756225" cy="2096713"/>
                            <wp:effectExtent l="0" t="0" r="2540" b="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3756225" cy="2096713"/>
                                    </a:xfrm>
                                    <a:prstGeom prst="rect">
                                      <a:avLst/>
                                    </a:prstGeom>
                                  </pic:spPr>
                                </pic:pic>
                              </a:graphicData>
                            </a:graphic>
                          </wp:inline>
                        </w:drawing>
                      </w:r>
                    </w:p>
                    <w:p w14:paraId="70E54BD9" w14:textId="6CC85C48" w:rsidR="00125405" w:rsidRDefault="00125405" w:rsidP="009C2909">
                      <w:pPr>
                        <w:jc w:val="center"/>
                        <w:rPr>
                          <w:rFonts w:ascii="Arial" w:hAnsi="Arial" w:cs="Arial"/>
                          <w:sz w:val="20"/>
                          <w:szCs w:val="20"/>
                        </w:rPr>
                      </w:pPr>
                      <w:r>
                        <w:rPr>
                          <w:rFonts w:ascii="Arial" w:hAnsi="Arial" w:cs="Arial"/>
                          <w:noProof/>
                          <w:sz w:val="20"/>
                          <w:szCs w:val="20"/>
                        </w:rPr>
                        <w:drawing>
                          <wp:inline distT="0" distB="0" distL="0" distR="0" wp14:anchorId="24D26A78" wp14:editId="23B234BA">
                            <wp:extent cx="3731342" cy="3229166"/>
                            <wp:effectExtent l="0" t="0" r="2540" b="0"/>
                            <wp:docPr id="6" name="Picture 6" descr="A picture containing text, writing implement, stationar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writing implement, stationary, screensho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746279" cy="3242093"/>
                                    </a:xfrm>
                                    <a:prstGeom prst="rect">
                                      <a:avLst/>
                                    </a:prstGeom>
                                  </pic:spPr>
                                </pic:pic>
                              </a:graphicData>
                            </a:graphic>
                          </wp:inline>
                        </w:drawing>
                      </w:r>
                    </w:p>
                    <w:p w14:paraId="15AF2190" w14:textId="559C1508" w:rsidR="008D61F8" w:rsidRPr="00564E0D" w:rsidRDefault="008D61F8" w:rsidP="008D61F8">
                      <w:pPr>
                        <w:jc w:val="both"/>
                      </w:pPr>
                      <w:r w:rsidRPr="00564E0D">
                        <w:rPr>
                          <w:b/>
                          <w:bCs/>
                        </w:rPr>
                        <w:t>Figure S</w:t>
                      </w:r>
                      <w:r w:rsidR="00D05B2E">
                        <w:rPr>
                          <w:b/>
                          <w:bCs/>
                        </w:rPr>
                        <w:t>8</w:t>
                      </w:r>
                      <w:r w:rsidRPr="00564E0D">
                        <w:t xml:space="preserve">. </w:t>
                      </w:r>
                      <w:r w:rsidR="00AF2A53">
                        <w:t>D</w:t>
                      </w:r>
                      <w:r w:rsidR="00ED5454" w:rsidRPr="00564E0D">
                        <w:t xml:space="preserve">efect </w:t>
                      </w:r>
                      <w:r w:rsidR="00AF2A53">
                        <w:t>lifetime</w:t>
                      </w:r>
                      <w:r w:rsidR="00AF2A53" w:rsidRPr="00564E0D">
                        <w:t xml:space="preserve"> </w:t>
                      </w:r>
                      <w:r w:rsidR="00ED5454" w:rsidRPr="00564E0D">
                        <w:t xml:space="preserve">histograms </w:t>
                      </w:r>
                      <w:r w:rsidR="00AF2A53">
                        <w:t xml:space="preserve">and normalized defect histogram with lifetime cut-offs. </w:t>
                      </w:r>
                      <w:r w:rsidR="00125405">
                        <w:t xml:space="preserve">(a) </w:t>
                      </w:r>
                      <w:r w:rsidR="00AF2A53">
                        <w:t xml:space="preserve"> Defect lifetime h</w:t>
                      </w:r>
                      <w:r w:rsidR="00125405">
                        <w:t>istogram without lifetime cut-off</w:t>
                      </w:r>
                      <w:r w:rsidR="00AF2A53">
                        <w:t xml:space="preserve"> showing the lifetime distribution of defects in the ground truth, </w:t>
                      </w:r>
                      <w:r w:rsidR="00AF2A53" w:rsidRPr="0039046A">
                        <w:rPr>
                          <w:i/>
                          <w:iCs/>
                        </w:rPr>
                        <w:t>DefectTrack</w:t>
                      </w:r>
                      <w:r w:rsidR="00AF2A53">
                        <w:rPr>
                          <w:i/>
                          <w:iCs/>
                        </w:rPr>
                        <w:t xml:space="preserve"> </w:t>
                      </w:r>
                      <w:r w:rsidR="00AF2A53">
                        <w:t>prediction, and human expert measurement. The b</w:t>
                      </w:r>
                      <w:r w:rsidR="00125405">
                        <w:t xml:space="preserve">in </w:t>
                      </w:r>
                      <w:r w:rsidR="00AF2A53">
                        <w:t>width</w:t>
                      </w:r>
                      <w:r w:rsidR="00125405">
                        <w:t xml:space="preserve"> was determined using </w:t>
                      </w:r>
                      <w:r w:rsidR="00AF2A53">
                        <w:t xml:space="preserve">the </w:t>
                      </w:r>
                      <w:proofErr w:type="spellStart"/>
                      <w:r w:rsidR="00125405">
                        <w:t>Doane</w:t>
                      </w:r>
                      <w:proofErr w:type="spellEnd"/>
                      <w:r w:rsidR="00AF2A53">
                        <w:t xml:space="preserve"> method</w:t>
                      </w:r>
                      <w:r w:rsidR="00125405">
                        <w:t>. Defect fraction histograms with bin width</w:t>
                      </w:r>
                      <w:r w:rsidR="00ED5454" w:rsidRPr="00564E0D">
                        <w:t xml:space="preserve"> determined by (</w:t>
                      </w:r>
                      <w:r w:rsidR="00125405">
                        <w:t>b</w:t>
                      </w:r>
                      <w:r w:rsidR="00ED5454" w:rsidRPr="00564E0D">
                        <w:t>) Free</w:t>
                      </w:r>
                      <w:r w:rsidR="0002342F" w:rsidRPr="00564E0D">
                        <w:t>d</w:t>
                      </w:r>
                      <w:r w:rsidR="00ED5454" w:rsidRPr="00564E0D">
                        <w:t>man-</w:t>
                      </w:r>
                      <w:proofErr w:type="spellStart"/>
                      <w:r w:rsidR="00ED5454" w:rsidRPr="00564E0D">
                        <w:t>Diaconis</w:t>
                      </w:r>
                      <w:proofErr w:type="spellEnd"/>
                      <w:r w:rsidR="00ED5454" w:rsidRPr="00564E0D">
                        <w:t>, (</w:t>
                      </w:r>
                      <w:r w:rsidR="00125405">
                        <w:t>c</w:t>
                      </w:r>
                      <w:r w:rsidR="00ED5454" w:rsidRPr="00564E0D">
                        <w:t>) S</w:t>
                      </w:r>
                      <w:r w:rsidR="00542E3A" w:rsidRPr="00564E0D">
                        <w:t>tone</w:t>
                      </w:r>
                      <w:r w:rsidR="00ED5454" w:rsidRPr="00564E0D">
                        <w:t>, (</w:t>
                      </w:r>
                      <w:r w:rsidR="00125405">
                        <w:t>d</w:t>
                      </w:r>
                      <w:r w:rsidR="00ED5454" w:rsidRPr="00564E0D">
                        <w:t xml:space="preserve">) </w:t>
                      </w:r>
                      <w:r w:rsidR="00542E3A" w:rsidRPr="00564E0D">
                        <w:t>Scott</w:t>
                      </w:r>
                      <w:r w:rsidR="00ED5454" w:rsidRPr="00564E0D">
                        <w:t>, and (</w:t>
                      </w:r>
                      <w:r w:rsidR="00125405">
                        <w:t>e</w:t>
                      </w:r>
                      <w:r w:rsidR="00ED5454" w:rsidRPr="00564E0D">
                        <w:t xml:space="preserve">) </w:t>
                      </w:r>
                      <w:r w:rsidR="00542E3A" w:rsidRPr="00564E0D">
                        <w:t>Rice</w:t>
                      </w:r>
                      <w:r w:rsidR="00ED5454" w:rsidRPr="00564E0D">
                        <w:t xml:space="preserve"> method.</w:t>
                      </w:r>
                      <w:r w:rsidR="00AF2A53">
                        <w:t xml:space="preserve"> These comparison</w:t>
                      </w:r>
                      <w:r w:rsidR="00296578">
                        <w:t>s</w:t>
                      </w:r>
                      <w:r w:rsidR="00AF2A53">
                        <w:t xml:space="preserve"> demonstrate</w:t>
                      </w:r>
                      <w:r w:rsidR="00FD4965" w:rsidRPr="00564E0D">
                        <w:t xml:space="preserve"> </w:t>
                      </w:r>
                      <w:r w:rsidR="00AF2A53" w:rsidRPr="00564E0D">
                        <w:t>the dependence of the resulting distribution on the bin width selection method.</w:t>
                      </w:r>
                      <w:r w:rsidR="00AF2A53">
                        <w:t xml:space="preserve"> </w:t>
                      </w:r>
                      <w:r w:rsidR="0027372F" w:rsidRPr="00564E0D">
                        <w:t>Note the lifetime cut-off is</w:t>
                      </w:r>
                      <w:r w:rsidR="006E2B56">
                        <w:t xml:space="preserve"> necessarily</w:t>
                      </w:r>
                      <w:r w:rsidR="0027372F" w:rsidRPr="00564E0D">
                        <w:t xml:space="preserve"> different for different bin size determination method</w:t>
                      </w:r>
                      <w:r w:rsidR="00155D58">
                        <w:t>s</w:t>
                      </w:r>
                      <w:r w:rsidR="006E2B56">
                        <w:t xml:space="preserve"> </w:t>
                      </w:r>
                      <w:proofErr w:type="gramStart"/>
                      <w:r w:rsidR="006E2B56">
                        <w:t>in order to</w:t>
                      </w:r>
                      <w:proofErr w:type="gramEnd"/>
                      <w:r w:rsidR="006E2B56">
                        <w:t xml:space="preserve"> maintain a minimum defect count of 5 in each bin</w:t>
                      </w:r>
                      <w:r w:rsidR="0027372F" w:rsidRPr="00564E0D">
                        <w:t xml:space="preserve">. </w:t>
                      </w:r>
                      <w:r w:rsidR="00FD4965" w:rsidRPr="00564E0D">
                        <w:t xml:space="preserve">The percent of ground truth data </w:t>
                      </w:r>
                      <w:r w:rsidR="0027372F" w:rsidRPr="00564E0D">
                        <w:t xml:space="preserve">included in the comparison is </w:t>
                      </w:r>
                      <w:r w:rsidR="00823590">
                        <w:t xml:space="preserve">displayed in red </w:t>
                      </w:r>
                      <w:r w:rsidR="00296578">
                        <w:t xml:space="preserve">in the </w:t>
                      </w:r>
                      <w:r w:rsidR="001C0B1A">
                        <w:t>figure</w:t>
                      </w:r>
                      <w:r w:rsidR="00296578">
                        <w:t xml:space="preserve"> title</w:t>
                      </w:r>
                      <w:r w:rsidR="001C0B1A">
                        <w:t>s</w:t>
                      </w:r>
                      <w:r w:rsidR="00296578">
                        <w:t>.</w:t>
                      </w:r>
                    </w:p>
                  </w:txbxContent>
                </v:textbox>
                <w10:wrap type="square" anchorx="margin" anchory="margin"/>
                <w10:anchorlock/>
              </v:shape>
            </w:pict>
          </mc:Fallback>
        </mc:AlternateContent>
      </w:r>
    </w:p>
    <w:p w14:paraId="5C34D18C" w14:textId="2BFAF19F" w:rsidR="00296578" w:rsidRDefault="00296578"/>
    <w:p w14:paraId="2D41E09E" w14:textId="77777777" w:rsidR="00296578" w:rsidRDefault="00296578"/>
    <w:p w14:paraId="2D500E6A" w14:textId="77777777" w:rsidR="00296578" w:rsidRDefault="00296578"/>
    <w:p w14:paraId="546D8280" w14:textId="77777777" w:rsidR="00296578" w:rsidRDefault="00296578"/>
    <w:p w14:paraId="5974432C" w14:textId="77777777" w:rsidR="00296578" w:rsidRDefault="00296578"/>
    <w:p w14:paraId="62775BAF" w14:textId="77777777" w:rsidR="00296578" w:rsidRDefault="00296578"/>
    <w:p w14:paraId="1C83DA74" w14:textId="77777777" w:rsidR="00296578" w:rsidRDefault="00296578"/>
    <w:p w14:paraId="53E79026" w14:textId="087E6A0D" w:rsidR="0027372F" w:rsidRDefault="00296578">
      <w:r>
        <w:rPr>
          <w:noProof/>
        </w:rPr>
        <mc:AlternateContent>
          <mc:Choice Requires="wps">
            <w:drawing>
              <wp:anchor distT="0" distB="0" distL="114300" distR="114300" simplePos="0" relativeHeight="251688960" behindDoc="0" locked="1" layoutInCell="1" allowOverlap="0" wp14:anchorId="2E180D02" wp14:editId="211011FD">
                <wp:simplePos x="0" y="0"/>
                <wp:positionH relativeFrom="margin">
                  <wp:align>center</wp:align>
                </wp:positionH>
                <wp:positionV relativeFrom="margin">
                  <wp:align>bottom</wp:align>
                </wp:positionV>
                <wp:extent cx="5879592" cy="2258568"/>
                <wp:effectExtent l="0" t="0" r="635" b="2540"/>
                <wp:wrapSquare wrapText="bothSides"/>
                <wp:docPr id="12" name="Text Box 12"/>
                <wp:cNvGraphicFramePr/>
                <a:graphic xmlns:a="http://schemas.openxmlformats.org/drawingml/2006/main">
                  <a:graphicData uri="http://schemas.microsoft.com/office/word/2010/wordprocessingShape">
                    <wps:wsp>
                      <wps:cNvSpPr txBox="1"/>
                      <wps:spPr>
                        <a:xfrm>
                          <a:off x="0" y="0"/>
                          <a:ext cx="5879592" cy="2258568"/>
                        </a:xfrm>
                        <a:prstGeom prst="rect">
                          <a:avLst/>
                        </a:prstGeom>
                        <a:solidFill>
                          <a:schemeClr val="lt1"/>
                        </a:solidFill>
                        <a:ln w="6350">
                          <a:noFill/>
                        </a:ln>
                      </wps:spPr>
                      <wps:txbx>
                        <w:txbxContent>
                          <w:tbl>
                            <w:tblPr>
                              <w:tblW w:w="8697" w:type="dxa"/>
                              <w:jc w:val="center"/>
                              <w:tblLook w:val="04A0" w:firstRow="1" w:lastRow="0" w:firstColumn="1" w:lastColumn="0" w:noHBand="0" w:noVBand="1"/>
                            </w:tblPr>
                            <w:tblGrid>
                              <w:gridCol w:w="1403"/>
                              <w:gridCol w:w="645"/>
                              <w:gridCol w:w="767"/>
                              <w:gridCol w:w="889"/>
                              <w:gridCol w:w="889"/>
                              <w:gridCol w:w="889"/>
                              <w:gridCol w:w="889"/>
                              <w:gridCol w:w="840"/>
                              <w:gridCol w:w="840"/>
                              <w:gridCol w:w="840"/>
                            </w:tblGrid>
                            <w:tr w:rsidR="00296578" w:rsidRPr="00D20661" w14:paraId="4C53838B" w14:textId="77777777" w:rsidTr="00D20661">
                              <w:trPr>
                                <w:trHeight w:val="232"/>
                                <w:jc w:val="center"/>
                              </w:trPr>
                              <w:tc>
                                <w:tcPr>
                                  <w:tcW w:w="197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8C1AF6" w14:textId="77777777" w:rsidR="00296578" w:rsidRPr="00D20661" w:rsidRDefault="00296578" w:rsidP="00D20661">
                                  <w:pPr>
                                    <w:jc w:val="center"/>
                                    <w:rPr>
                                      <w:rFonts w:ascii="Arial" w:hAnsi="Arial" w:cs="Arial"/>
                                      <w:b/>
                                      <w:bCs/>
                                      <w:color w:val="000000"/>
                                      <w:sz w:val="22"/>
                                      <w:szCs w:val="22"/>
                                    </w:rPr>
                                  </w:pPr>
                                  <w:r w:rsidRPr="00D20661">
                                    <w:rPr>
                                      <w:rFonts w:ascii="Arial" w:hAnsi="Arial" w:cs="Arial"/>
                                      <w:b/>
                                      <w:bCs/>
                                      <w:color w:val="000000"/>
                                      <w:sz w:val="22"/>
                                      <w:szCs w:val="22"/>
                                    </w:rPr>
                                    <w:t>Critical Values (C</w:t>
                                  </w:r>
                                  <w:r w:rsidRPr="00D20661">
                                    <w:rPr>
                                      <w:rFonts w:ascii="Arial" w:hAnsi="Arial" w:cs="Arial"/>
                                      <w:b/>
                                      <w:bCs/>
                                      <w:color w:val="000000"/>
                                      <w:sz w:val="22"/>
                                      <w:szCs w:val="22"/>
                                      <w:vertAlign w:val="subscript"/>
                                    </w:rPr>
                                    <w:t>v</w:t>
                                  </w:r>
                                  <w:r w:rsidRPr="00D20661">
                                    <w:rPr>
                                      <w:rFonts w:ascii="Arial" w:hAnsi="Arial" w:cs="Arial"/>
                                      <w:b/>
                                      <w:bCs/>
                                      <w:color w:val="000000"/>
                                      <w:sz w:val="22"/>
                                      <w:szCs w:val="22"/>
                                    </w:rPr>
                                    <w:t>)</w:t>
                                  </w:r>
                                </w:p>
                              </w:tc>
                              <w:tc>
                                <w:tcPr>
                                  <w:tcW w:w="6720" w:type="dxa"/>
                                  <w:gridSpan w:val="8"/>
                                  <w:tcBorders>
                                    <w:top w:val="single" w:sz="4" w:space="0" w:color="auto"/>
                                    <w:left w:val="nil"/>
                                    <w:bottom w:val="single" w:sz="4" w:space="0" w:color="auto"/>
                                    <w:right w:val="single" w:sz="4" w:space="0" w:color="000000"/>
                                  </w:tcBorders>
                                  <w:shd w:val="clear" w:color="auto" w:fill="auto"/>
                                  <w:vAlign w:val="bottom"/>
                                  <w:hideMark/>
                                </w:tcPr>
                                <w:p w14:paraId="7EF306A9"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Degree of Freedom (</w:t>
                                  </w:r>
                                  <w:r w:rsidRPr="00D20661">
                                    <w:rPr>
                                      <w:rFonts w:ascii="Arial" w:hAnsi="Arial" w:cs="Arial"/>
                                      <w:i/>
                                      <w:iCs/>
                                      <w:color w:val="000000"/>
                                      <w:sz w:val="22"/>
                                      <w:szCs w:val="22"/>
                                    </w:rPr>
                                    <w:t>df</w:t>
                                  </w:r>
                                  <w:r w:rsidRPr="00D20661">
                                    <w:rPr>
                                      <w:rFonts w:ascii="Arial" w:hAnsi="Arial" w:cs="Arial"/>
                                      <w:color w:val="000000"/>
                                      <w:sz w:val="22"/>
                                      <w:szCs w:val="22"/>
                                    </w:rPr>
                                    <w:t xml:space="preserve">) = </w:t>
                                  </w:r>
                                  <w:r w:rsidRPr="00D20661">
                                    <w:rPr>
                                      <w:rFonts w:ascii="Arial" w:hAnsi="Arial" w:cs="Arial"/>
                                      <w:b/>
                                      <w:bCs/>
                                      <w:i/>
                                      <w:iCs/>
                                      <w:color w:val="000000"/>
                                      <w:sz w:val="22"/>
                                      <w:szCs w:val="22"/>
                                    </w:rPr>
                                    <w:t>Number of Bins - 1</w:t>
                                  </w:r>
                                </w:p>
                              </w:tc>
                            </w:tr>
                            <w:tr w:rsidR="00296578" w:rsidRPr="00D20661" w14:paraId="6344FC85" w14:textId="77777777" w:rsidTr="00D20661">
                              <w:trPr>
                                <w:trHeight w:val="232"/>
                                <w:jc w:val="center"/>
                              </w:trPr>
                              <w:tc>
                                <w:tcPr>
                                  <w:tcW w:w="1977"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EA58F8" w14:textId="77777777" w:rsidR="00296578" w:rsidRPr="00D20661" w:rsidRDefault="00296578" w:rsidP="00D20661">
                                  <w:pPr>
                                    <w:rPr>
                                      <w:rFonts w:ascii="Arial" w:hAnsi="Arial" w:cs="Arial"/>
                                      <w:b/>
                                      <w:bCs/>
                                      <w:color w:val="000000"/>
                                      <w:sz w:val="22"/>
                                      <w:szCs w:val="22"/>
                                    </w:rPr>
                                  </w:pPr>
                                </w:p>
                              </w:tc>
                              <w:tc>
                                <w:tcPr>
                                  <w:tcW w:w="840" w:type="dxa"/>
                                  <w:tcBorders>
                                    <w:top w:val="nil"/>
                                    <w:left w:val="nil"/>
                                    <w:bottom w:val="single" w:sz="4" w:space="0" w:color="auto"/>
                                    <w:right w:val="single" w:sz="4" w:space="0" w:color="auto"/>
                                  </w:tcBorders>
                                  <w:shd w:val="clear" w:color="auto" w:fill="auto"/>
                                  <w:vAlign w:val="bottom"/>
                                  <w:hideMark/>
                                </w:tcPr>
                                <w:p w14:paraId="4B63E40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w:t>
                                  </w:r>
                                </w:p>
                              </w:tc>
                              <w:tc>
                                <w:tcPr>
                                  <w:tcW w:w="840" w:type="dxa"/>
                                  <w:tcBorders>
                                    <w:top w:val="nil"/>
                                    <w:left w:val="nil"/>
                                    <w:bottom w:val="single" w:sz="4" w:space="0" w:color="auto"/>
                                    <w:right w:val="single" w:sz="4" w:space="0" w:color="auto"/>
                                  </w:tcBorders>
                                  <w:shd w:val="clear" w:color="auto" w:fill="auto"/>
                                  <w:vAlign w:val="bottom"/>
                                  <w:hideMark/>
                                </w:tcPr>
                                <w:p w14:paraId="522FDAC0"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3</w:t>
                                  </w:r>
                                </w:p>
                              </w:tc>
                              <w:tc>
                                <w:tcPr>
                                  <w:tcW w:w="840" w:type="dxa"/>
                                  <w:tcBorders>
                                    <w:top w:val="nil"/>
                                    <w:left w:val="nil"/>
                                    <w:bottom w:val="single" w:sz="4" w:space="0" w:color="auto"/>
                                    <w:right w:val="single" w:sz="4" w:space="0" w:color="auto"/>
                                  </w:tcBorders>
                                  <w:shd w:val="clear" w:color="auto" w:fill="auto"/>
                                  <w:vAlign w:val="bottom"/>
                                  <w:hideMark/>
                                </w:tcPr>
                                <w:p w14:paraId="10E7DB6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4</w:t>
                                  </w:r>
                                </w:p>
                              </w:tc>
                              <w:tc>
                                <w:tcPr>
                                  <w:tcW w:w="840" w:type="dxa"/>
                                  <w:tcBorders>
                                    <w:top w:val="nil"/>
                                    <w:left w:val="nil"/>
                                    <w:bottom w:val="single" w:sz="4" w:space="0" w:color="auto"/>
                                    <w:right w:val="single" w:sz="4" w:space="0" w:color="auto"/>
                                  </w:tcBorders>
                                  <w:shd w:val="clear" w:color="auto" w:fill="auto"/>
                                  <w:vAlign w:val="bottom"/>
                                  <w:hideMark/>
                                </w:tcPr>
                                <w:p w14:paraId="29D8EE96"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5</w:t>
                                  </w:r>
                                </w:p>
                              </w:tc>
                              <w:tc>
                                <w:tcPr>
                                  <w:tcW w:w="840" w:type="dxa"/>
                                  <w:tcBorders>
                                    <w:top w:val="nil"/>
                                    <w:left w:val="nil"/>
                                    <w:bottom w:val="single" w:sz="4" w:space="0" w:color="auto"/>
                                    <w:right w:val="single" w:sz="4" w:space="0" w:color="auto"/>
                                  </w:tcBorders>
                                  <w:shd w:val="clear" w:color="auto" w:fill="auto"/>
                                  <w:vAlign w:val="bottom"/>
                                  <w:hideMark/>
                                </w:tcPr>
                                <w:p w14:paraId="0245C71D"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6</w:t>
                                  </w:r>
                                </w:p>
                              </w:tc>
                              <w:tc>
                                <w:tcPr>
                                  <w:tcW w:w="840" w:type="dxa"/>
                                  <w:tcBorders>
                                    <w:top w:val="nil"/>
                                    <w:left w:val="nil"/>
                                    <w:bottom w:val="single" w:sz="4" w:space="0" w:color="auto"/>
                                    <w:right w:val="single" w:sz="4" w:space="0" w:color="auto"/>
                                  </w:tcBorders>
                                  <w:shd w:val="clear" w:color="auto" w:fill="auto"/>
                                  <w:vAlign w:val="bottom"/>
                                  <w:hideMark/>
                                </w:tcPr>
                                <w:p w14:paraId="49F4561D"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w:t>
                                  </w:r>
                                </w:p>
                              </w:tc>
                              <w:tc>
                                <w:tcPr>
                                  <w:tcW w:w="840" w:type="dxa"/>
                                  <w:tcBorders>
                                    <w:top w:val="nil"/>
                                    <w:left w:val="nil"/>
                                    <w:bottom w:val="single" w:sz="4" w:space="0" w:color="auto"/>
                                    <w:right w:val="single" w:sz="4" w:space="0" w:color="auto"/>
                                  </w:tcBorders>
                                  <w:shd w:val="clear" w:color="auto" w:fill="auto"/>
                                  <w:vAlign w:val="bottom"/>
                                  <w:hideMark/>
                                </w:tcPr>
                                <w:p w14:paraId="3D986151"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8</w:t>
                                  </w:r>
                                </w:p>
                              </w:tc>
                              <w:tc>
                                <w:tcPr>
                                  <w:tcW w:w="840" w:type="dxa"/>
                                  <w:tcBorders>
                                    <w:top w:val="nil"/>
                                    <w:left w:val="nil"/>
                                    <w:bottom w:val="single" w:sz="4" w:space="0" w:color="auto"/>
                                    <w:right w:val="single" w:sz="4" w:space="0" w:color="auto"/>
                                  </w:tcBorders>
                                  <w:shd w:val="clear" w:color="auto" w:fill="auto"/>
                                  <w:vAlign w:val="bottom"/>
                                  <w:hideMark/>
                                </w:tcPr>
                                <w:p w14:paraId="19DA358C"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w:t>
                                  </w:r>
                                </w:p>
                              </w:tc>
                            </w:tr>
                            <w:tr w:rsidR="00296578" w:rsidRPr="00D20661" w14:paraId="2D5F549F" w14:textId="77777777" w:rsidTr="00D20661">
                              <w:trPr>
                                <w:trHeight w:val="232"/>
                                <w:jc w:val="center"/>
                              </w:trPr>
                              <w:tc>
                                <w:tcPr>
                                  <w:tcW w:w="1137" w:type="dxa"/>
                                  <w:vMerge w:val="restart"/>
                                  <w:tcBorders>
                                    <w:top w:val="nil"/>
                                    <w:left w:val="single" w:sz="4" w:space="0" w:color="auto"/>
                                    <w:bottom w:val="single" w:sz="4" w:space="0" w:color="auto"/>
                                    <w:right w:val="single" w:sz="4" w:space="0" w:color="auto"/>
                                  </w:tcBorders>
                                  <w:shd w:val="clear" w:color="auto" w:fill="auto"/>
                                  <w:vAlign w:val="center"/>
                                  <w:hideMark/>
                                </w:tcPr>
                                <w:p w14:paraId="68987127"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Significance Level</w:t>
                                  </w:r>
                                </w:p>
                              </w:tc>
                              <w:tc>
                                <w:tcPr>
                                  <w:tcW w:w="840" w:type="dxa"/>
                                  <w:tcBorders>
                                    <w:top w:val="nil"/>
                                    <w:left w:val="nil"/>
                                    <w:bottom w:val="single" w:sz="4" w:space="0" w:color="000000"/>
                                    <w:right w:val="nil"/>
                                  </w:tcBorders>
                                  <w:shd w:val="clear" w:color="auto" w:fill="auto"/>
                                  <w:vAlign w:val="center"/>
                                  <w:hideMark/>
                                </w:tcPr>
                                <w:p w14:paraId="3B39C22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0.50</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31DA3BF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1.386</w:t>
                                  </w:r>
                                </w:p>
                              </w:tc>
                              <w:tc>
                                <w:tcPr>
                                  <w:tcW w:w="840" w:type="dxa"/>
                                  <w:tcBorders>
                                    <w:top w:val="nil"/>
                                    <w:left w:val="nil"/>
                                    <w:bottom w:val="single" w:sz="4" w:space="0" w:color="auto"/>
                                    <w:right w:val="single" w:sz="4" w:space="0" w:color="auto"/>
                                  </w:tcBorders>
                                  <w:shd w:val="clear" w:color="auto" w:fill="auto"/>
                                  <w:vAlign w:val="center"/>
                                  <w:hideMark/>
                                </w:tcPr>
                                <w:p w14:paraId="1C3B5EDB"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2.365</w:t>
                                  </w:r>
                                </w:p>
                              </w:tc>
                              <w:tc>
                                <w:tcPr>
                                  <w:tcW w:w="840" w:type="dxa"/>
                                  <w:tcBorders>
                                    <w:top w:val="nil"/>
                                    <w:left w:val="nil"/>
                                    <w:bottom w:val="single" w:sz="4" w:space="0" w:color="auto"/>
                                    <w:right w:val="single" w:sz="4" w:space="0" w:color="auto"/>
                                  </w:tcBorders>
                                  <w:shd w:val="clear" w:color="auto" w:fill="auto"/>
                                  <w:vAlign w:val="center"/>
                                  <w:hideMark/>
                                </w:tcPr>
                                <w:p w14:paraId="2CB2AF2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3.356</w:t>
                                  </w:r>
                                </w:p>
                              </w:tc>
                              <w:tc>
                                <w:tcPr>
                                  <w:tcW w:w="840" w:type="dxa"/>
                                  <w:tcBorders>
                                    <w:top w:val="nil"/>
                                    <w:left w:val="nil"/>
                                    <w:bottom w:val="single" w:sz="4" w:space="0" w:color="auto"/>
                                    <w:right w:val="single" w:sz="4" w:space="0" w:color="auto"/>
                                  </w:tcBorders>
                                  <w:shd w:val="clear" w:color="auto" w:fill="auto"/>
                                  <w:noWrap/>
                                  <w:vAlign w:val="center"/>
                                  <w:hideMark/>
                                </w:tcPr>
                                <w:p w14:paraId="5DF662D4"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4.351</w:t>
                                  </w:r>
                                </w:p>
                              </w:tc>
                              <w:tc>
                                <w:tcPr>
                                  <w:tcW w:w="840" w:type="dxa"/>
                                  <w:tcBorders>
                                    <w:top w:val="nil"/>
                                    <w:left w:val="nil"/>
                                    <w:bottom w:val="single" w:sz="4" w:space="0" w:color="auto"/>
                                    <w:right w:val="single" w:sz="4" w:space="0" w:color="auto"/>
                                  </w:tcBorders>
                                  <w:shd w:val="clear" w:color="auto" w:fill="auto"/>
                                  <w:noWrap/>
                                  <w:vAlign w:val="center"/>
                                  <w:hideMark/>
                                </w:tcPr>
                                <w:p w14:paraId="503A3BED"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5.348</w:t>
                                  </w:r>
                                </w:p>
                              </w:tc>
                              <w:tc>
                                <w:tcPr>
                                  <w:tcW w:w="840" w:type="dxa"/>
                                  <w:tcBorders>
                                    <w:top w:val="nil"/>
                                    <w:left w:val="nil"/>
                                    <w:bottom w:val="single" w:sz="4" w:space="0" w:color="auto"/>
                                    <w:right w:val="single" w:sz="4" w:space="0" w:color="auto"/>
                                  </w:tcBorders>
                                  <w:shd w:val="clear" w:color="auto" w:fill="auto"/>
                                  <w:noWrap/>
                                  <w:vAlign w:val="center"/>
                                  <w:hideMark/>
                                </w:tcPr>
                                <w:p w14:paraId="6519D5ED"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6.346</w:t>
                                  </w:r>
                                </w:p>
                              </w:tc>
                              <w:tc>
                                <w:tcPr>
                                  <w:tcW w:w="840" w:type="dxa"/>
                                  <w:tcBorders>
                                    <w:top w:val="nil"/>
                                    <w:left w:val="nil"/>
                                    <w:bottom w:val="single" w:sz="4" w:space="0" w:color="auto"/>
                                    <w:right w:val="single" w:sz="4" w:space="0" w:color="auto"/>
                                  </w:tcBorders>
                                  <w:shd w:val="clear" w:color="auto" w:fill="auto"/>
                                  <w:noWrap/>
                                  <w:vAlign w:val="center"/>
                                  <w:hideMark/>
                                </w:tcPr>
                                <w:p w14:paraId="2B30D55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7.334</w:t>
                                  </w:r>
                                </w:p>
                              </w:tc>
                              <w:tc>
                                <w:tcPr>
                                  <w:tcW w:w="840" w:type="dxa"/>
                                  <w:tcBorders>
                                    <w:top w:val="nil"/>
                                    <w:left w:val="nil"/>
                                    <w:bottom w:val="single" w:sz="4" w:space="0" w:color="auto"/>
                                    <w:right w:val="single" w:sz="4" w:space="0" w:color="auto"/>
                                  </w:tcBorders>
                                  <w:shd w:val="clear" w:color="auto" w:fill="auto"/>
                                  <w:noWrap/>
                                  <w:vAlign w:val="center"/>
                                  <w:hideMark/>
                                </w:tcPr>
                                <w:p w14:paraId="0B754832"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8.343</w:t>
                                  </w:r>
                                </w:p>
                              </w:tc>
                            </w:tr>
                            <w:tr w:rsidR="00296578" w:rsidRPr="00D20661" w14:paraId="6D2543EF" w14:textId="77777777" w:rsidTr="00D20661">
                              <w:trPr>
                                <w:trHeight w:val="232"/>
                                <w:jc w:val="center"/>
                              </w:trPr>
                              <w:tc>
                                <w:tcPr>
                                  <w:tcW w:w="1137" w:type="dxa"/>
                                  <w:vMerge/>
                                  <w:tcBorders>
                                    <w:top w:val="nil"/>
                                    <w:left w:val="single" w:sz="4" w:space="0" w:color="auto"/>
                                    <w:bottom w:val="single" w:sz="4" w:space="0" w:color="auto"/>
                                    <w:right w:val="single" w:sz="4" w:space="0" w:color="auto"/>
                                  </w:tcBorders>
                                  <w:shd w:val="clear" w:color="auto" w:fill="auto"/>
                                  <w:vAlign w:val="center"/>
                                  <w:hideMark/>
                                </w:tcPr>
                                <w:p w14:paraId="3D3E22EA" w14:textId="77777777" w:rsidR="00296578" w:rsidRPr="00D20661" w:rsidRDefault="00296578" w:rsidP="00D20661">
                                  <w:pPr>
                                    <w:rPr>
                                      <w:rFonts w:ascii="Arial" w:hAnsi="Arial" w:cs="Arial"/>
                                      <w:color w:val="000000"/>
                                      <w:sz w:val="22"/>
                                      <w:szCs w:val="22"/>
                                    </w:rPr>
                                  </w:pPr>
                                </w:p>
                              </w:tc>
                              <w:tc>
                                <w:tcPr>
                                  <w:tcW w:w="840" w:type="dxa"/>
                                  <w:tcBorders>
                                    <w:top w:val="nil"/>
                                    <w:left w:val="nil"/>
                                    <w:bottom w:val="single" w:sz="4" w:space="0" w:color="000000"/>
                                    <w:right w:val="nil"/>
                                  </w:tcBorders>
                                  <w:shd w:val="clear" w:color="auto" w:fill="auto"/>
                                  <w:vAlign w:val="center"/>
                                  <w:hideMark/>
                                </w:tcPr>
                                <w:p w14:paraId="13CE4BF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0.25</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6C451E37" w14:textId="1353B273"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2.77</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vAlign w:val="center"/>
                                  <w:hideMark/>
                                </w:tcPr>
                                <w:p w14:paraId="32A51BDE" w14:textId="33D422F2"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4.11</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vAlign w:val="center"/>
                                  <w:hideMark/>
                                </w:tcPr>
                                <w:p w14:paraId="032ADF1B" w14:textId="3815F21E"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5.39</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hideMark/>
                                </w:tcPr>
                                <w:p w14:paraId="1EBDBEEA" w14:textId="6F2AF0CA"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6.63</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hideMark/>
                                </w:tcPr>
                                <w:p w14:paraId="7051E203" w14:textId="409DD605"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7.84</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hideMark/>
                                </w:tcPr>
                                <w:p w14:paraId="1058771E" w14:textId="158832F5"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9.04</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hideMark/>
                                </w:tcPr>
                                <w:p w14:paraId="2CDE6E46"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10.22</w:t>
                                  </w:r>
                                </w:p>
                              </w:tc>
                              <w:tc>
                                <w:tcPr>
                                  <w:tcW w:w="840" w:type="dxa"/>
                                  <w:tcBorders>
                                    <w:top w:val="nil"/>
                                    <w:left w:val="nil"/>
                                    <w:bottom w:val="single" w:sz="4" w:space="0" w:color="auto"/>
                                    <w:right w:val="single" w:sz="4" w:space="0" w:color="auto"/>
                                  </w:tcBorders>
                                  <w:shd w:val="clear" w:color="auto" w:fill="auto"/>
                                  <w:noWrap/>
                                  <w:vAlign w:val="center"/>
                                  <w:hideMark/>
                                </w:tcPr>
                                <w:p w14:paraId="6C394BF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11.39</w:t>
                                  </w:r>
                                </w:p>
                              </w:tc>
                            </w:tr>
                            <w:tr w:rsidR="00296578" w:rsidRPr="00D20661" w14:paraId="0267789C" w14:textId="77777777" w:rsidTr="00D20661">
                              <w:trPr>
                                <w:trHeight w:val="232"/>
                                <w:jc w:val="center"/>
                              </w:trPr>
                              <w:tc>
                                <w:tcPr>
                                  <w:tcW w:w="1137" w:type="dxa"/>
                                  <w:vMerge/>
                                  <w:tcBorders>
                                    <w:top w:val="nil"/>
                                    <w:left w:val="single" w:sz="4" w:space="0" w:color="auto"/>
                                    <w:bottom w:val="single" w:sz="4" w:space="0" w:color="auto"/>
                                    <w:right w:val="single" w:sz="4" w:space="0" w:color="auto"/>
                                  </w:tcBorders>
                                  <w:shd w:val="clear" w:color="auto" w:fill="auto"/>
                                  <w:vAlign w:val="center"/>
                                  <w:hideMark/>
                                </w:tcPr>
                                <w:p w14:paraId="49AC20FC" w14:textId="77777777" w:rsidR="00296578" w:rsidRPr="00D20661" w:rsidRDefault="00296578" w:rsidP="00D20661">
                                  <w:pPr>
                                    <w:rPr>
                                      <w:rFonts w:ascii="Arial" w:hAnsi="Arial" w:cs="Arial"/>
                                      <w:color w:val="000000"/>
                                      <w:sz w:val="22"/>
                                      <w:szCs w:val="22"/>
                                    </w:rPr>
                                  </w:pPr>
                                </w:p>
                              </w:tc>
                              <w:tc>
                                <w:tcPr>
                                  <w:tcW w:w="840" w:type="dxa"/>
                                  <w:tcBorders>
                                    <w:top w:val="nil"/>
                                    <w:left w:val="nil"/>
                                    <w:bottom w:val="single" w:sz="4" w:space="0" w:color="000000"/>
                                    <w:right w:val="nil"/>
                                  </w:tcBorders>
                                  <w:shd w:val="clear" w:color="auto" w:fill="auto"/>
                                  <w:vAlign w:val="center"/>
                                  <w:hideMark/>
                                </w:tcPr>
                                <w:p w14:paraId="6B7A3272"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0.10</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49EE238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4.605</w:t>
                                  </w:r>
                                </w:p>
                              </w:tc>
                              <w:tc>
                                <w:tcPr>
                                  <w:tcW w:w="840" w:type="dxa"/>
                                  <w:tcBorders>
                                    <w:top w:val="nil"/>
                                    <w:left w:val="nil"/>
                                    <w:bottom w:val="single" w:sz="4" w:space="0" w:color="auto"/>
                                    <w:right w:val="single" w:sz="4" w:space="0" w:color="auto"/>
                                  </w:tcBorders>
                                  <w:shd w:val="clear" w:color="auto" w:fill="auto"/>
                                  <w:vAlign w:val="center"/>
                                  <w:hideMark/>
                                </w:tcPr>
                                <w:p w14:paraId="4FD57291"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6.251</w:t>
                                  </w:r>
                                </w:p>
                              </w:tc>
                              <w:tc>
                                <w:tcPr>
                                  <w:tcW w:w="840" w:type="dxa"/>
                                  <w:tcBorders>
                                    <w:top w:val="nil"/>
                                    <w:left w:val="nil"/>
                                    <w:bottom w:val="single" w:sz="4" w:space="0" w:color="auto"/>
                                    <w:right w:val="single" w:sz="4" w:space="0" w:color="auto"/>
                                  </w:tcBorders>
                                  <w:shd w:val="clear" w:color="auto" w:fill="auto"/>
                                  <w:vAlign w:val="center"/>
                                  <w:hideMark/>
                                </w:tcPr>
                                <w:p w14:paraId="4A9908E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7.779</w:t>
                                  </w:r>
                                </w:p>
                              </w:tc>
                              <w:tc>
                                <w:tcPr>
                                  <w:tcW w:w="840" w:type="dxa"/>
                                  <w:tcBorders>
                                    <w:top w:val="nil"/>
                                    <w:left w:val="nil"/>
                                    <w:bottom w:val="single" w:sz="4" w:space="0" w:color="auto"/>
                                    <w:right w:val="single" w:sz="4" w:space="0" w:color="auto"/>
                                  </w:tcBorders>
                                  <w:shd w:val="clear" w:color="auto" w:fill="auto"/>
                                  <w:noWrap/>
                                  <w:vAlign w:val="center"/>
                                  <w:hideMark/>
                                </w:tcPr>
                                <w:p w14:paraId="6BF86DA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9.24</w:t>
                                  </w:r>
                                </w:p>
                              </w:tc>
                              <w:tc>
                                <w:tcPr>
                                  <w:tcW w:w="840" w:type="dxa"/>
                                  <w:tcBorders>
                                    <w:top w:val="nil"/>
                                    <w:left w:val="nil"/>
                                    <w:bottom w:val="single" w:sz="4" w:space="0" w:color="auto"/>
                                    <w:right w:val="single" w:sz="4" w:space="0" w:color="auto"/>
                                  </w:tcBorders>
                                  <w:shd w:val="clear" w:color="auto" w:fill="auto"/>
                                  <w:noWrap/>
                                  <w:vAlign w:val="center"/>
                                  <w:hideMark/>
                                </w:tcPr>
                                <w:p w14:paraId="34935551"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10.64</w:t>
                                  </w:r>
                                </w:p>
                              </w:tc>
                              <w:tc>
                                <w:tcPr>
                                  <w:tcW w:w="840" w:type="dxa"/>
                                  <w:tcBorders>
                                    <w:top w:val="nil"/>
                                    <w:left w:val="nil"/>
                                    <w:bottom w:val="single" w:sz="4" w:space="0" w:color="auto"/>
                                    <w:right w:val="single" w:sz="4" w:space="0" w:color="auto"/>
                                  </w:tcBorders>
                                  <w:shd w:val="clear" w:color="auto" w:fill="auto"/>
                                  <w:noWrap/>
                                  <w:vAlign w:val="center"/>
                                  <w:hideMark/>
                                </w:tcPr>
                                <w:p w14:paraId="133CE05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12.02</w:t>
                                  </w:r>
                                </w:p>
                              </w:tc>
                              <w:tc>
                                <w:tcPr>
                                  <w:tcW w:w="840" w:type="dxa"/>
                                  <w:tcBorders>
                                    <w:top w:val="nil"/>
                                    <w:left w:val="nil"/>
                                    <w:bottom w:val="single" w:sz="4" w:space="0" w:color="auto"/>
                                    <w:right w:val="single" w:sz="4" w:space="0" w:color="auto"/>
                                  </w:tcBorders>
                                  <w:shd w:val="clear" w:color="auto" w:fill="auto"/>
                                  <w:noWrap/>
                                  <w:vAlign w:val="center"/>
                                  <w:hideMark/>
                                </w:tcPr>
                                <w:p w14:paraId="217824C2"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13.36</w:t>
                                  </w:r>
                                </w:p>
                              </w:tc>
                              <w:tc>
                                <w:tcPr>
                                  <w:tcW w:w="840" w:type="dxa"/>
                                  <w:tcBorders>
                                    <w:top w:val="nil"/>
                                    <w:left w:val="nil"/>
                                    <w:bottom w:val="single" w:sz="4" w:space="0" w:color="auto"/>
                                    <w:right w:val="single" w:sz="4" w:space="0" w:color="auto"/>
                                  </w:tcBorders>
                                  <w:shd w:val="clear" w:color="auto" w:fill="auto"/>
                                  <w:noWrap/>
                                  <w:vAlign w:val="center"/>
                                  <w:hideMark/>
                                </w:tcPr>
                                <w:p w14:paraId="1926D93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14.68</w:t>
                                  </w:r>
                                </w:p>
                              </w:tc>
                            </w:tr>
                            <w:tr w:rsidR="00296578" w:rsidRPr="00D20661" w14:paraId="12B99297" w14:textId="77777777" w:rsidTr="00D20661">
                              <w:trPr>
                                <w:trHeight w:val="232"/>
                                <w:jc w:val="center"/>
                              </w:trPr>
                              <w:tc>
                                <w:tcPr>
                                  <w:tcW w:w="1137" w:type="dxa"/>
                                  <w:vMerge/>
                                  <w:tcBorders>
                                    <w:top w:val="nil"/>
                                    <w:left w:val="single" w:sz="4" w:space="0" w:color="auto"/>
                                    <w:bottom w:val="single" w:sz="4" w:space="0" w:color="auto"/>
                                    <w:right w:val="single" w:sz="4" w:space="0" w:color="auto"/>
                                  </w:tcBorders>
                                  <w:shd w:val="clear" w:color="auto" w:fill="auto"/>
                                  <w:vAlign w:val="center"/>
                                  <w:hideMark/>
                                </w:tcPr>
                                <w:p w14:paraId="568AAE8B" w14:textId="77777777" w:rsidR="00296578" w:rsidRPr="00D20661" w:rsidRDefault="00296578" w:rsidP="00D20661">
                                  <w:pPr>
                                    <w:rPr>
                                      <w:rFonts w:ascii="Arial" w:hAnsi="Arial" w:cs="Arial"/>
                                      <w:color w:val="000000"/>
                                      <w:sz w:val="22"/>
                                      <w:szCs w:val="22"/>
                                    </w:rPr>
                                  </w:pPr>
                                </w:p>
                              </w:tc>
                              <w:tc>
                                <w:tcPr>
                                  <w:tcW w:w="840" w:type="dxa"/>
                                  <w:tcBorders>
                                    <w:top w:val="nil"/>
                                    <w:left w:val="nil"/>
                                    <w:bottom w:val="single" w:sz="4" w:space="0" w:color="000000"/>
                                    <w:right w:val="nil"/>
                                  </w:tcBorders>
                                  <w:shd w:val="clear" w:color="auto" w:fill="auto"/>
                                  <w:vAlign w:val="center"/>
                                  <w:hideMark/>
                                </w:tcPr>
                                <w:p w14:paraId="2156FB5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0.05</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20F51837"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5.991</w:t>
                                  </w:r>
                                </w:p>
                              </w:tc>
                              <w:tc>
                                <w:tcPr>
                                  <w:tcW w:w="840" w:type="dxa"/>
                                  <w:tcBorders>
                                    <w:top w:val="nil"/>
                                    <w:left w:val="nil"/>
                                    <w:bottom w:val="single" w:sz="4" w:space="0" w:color="auto"/>
                                    <w:right w:val="single" w:sz="4" w:space="0" w:color="auto"/>
                                  </w:tcBorders>
                                  <w:shd w:val="clear" w:color="auto" w:fill="auto"/>
                                  <w:vAlign w:val="center"/>
                                  <w:hideMark/>
                                </w:tcPr>
                                <w:p w14:paraId="75AEC720"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7.814</w:t>
                                  </w:r>
                                </w:p>
                              </w:tc>
                              <w:tc>
                                <w:tcPr>
                                  <w:tcW w:w="840" w:type="dxa"/>
                                  <w:tcBorders>
                                    <w:top w:val="nil"/>
                                    <w:left w:val="nil"/>
                                    <w:bottom w:val="single" w:sz="4" w:space="0" w:color="auto"/>
                                    <w:right w:val="single" w:sz="4" w:space="0" w:color="auto"/>
                                  </w:tcBorders>
                                  <w:shd w:val="clear" w:color="auto" w:fill="auto"/>
                                  <w:vAlign w:val="center"/>
                                  <w:hideMark/>
                                </w:tcPr>
                                <w:p w14:paraId="4D1A0BF6"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9.487</w:t>
                                  </w:r>
                                </w:p>
                              </w:tc>
                              <w:tc>
                                <w:tcPr>
                                  <w:tcW w:w="840" w:type="dxa"/>
                                  <w:tcBorders>
                                    <w:top w:val="nil"/>
                                    <w:left w:val="nil"/>
                                    <w:bottom w:val="single" w:sz="4" w:space="0" w:color="auto"/>
                                    <w:right w:val="single" w:sz="4" w:space="0" w:color="auto"/>
                                  </w:tcBorders>
                                  <w:shd w:val="clear" w:color="auto" w:fill="auto"/>
                                  <w:noWrap/>
                                  <w:vAlign w:val="center"/>
                                  <w:hideMark/>
                                </w:tcPr>
                                <w:p w14:paraId="7B49C796"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11.07</w:t>
                                  </w:r>
                                </w:p>
                              </w:tc>
                              <w:tc>
                                <w:tcPr>
                                  <w:tcW w:w="840" w:type="dxa"/>
                                  <w:tcBorders>
                                    <w:top w:val="nil"/>
                                    <w:left w:val="nil"/>
                                    <w:bottom w:val="single" w:sz="4" w:space="0" w:color="auto"/>
                                    <w:right w:val="single" w:sz="4" w:space="0" w:color="auto"/>
                                  </w:tcBorders>
                                  <w:shd w:val="clear" w:color="auto" w:fill="auto"/>
                                  <w:noWrap/>
                                  <w:vAlign w:val="center"/>
                                  <w:hideMark/>
                                </w:tcPr>
                                <w:p w14:paraId="587AC2EC"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12.59</w:t>
                                  </w:r>
                                </w:p>
                              </w:tc>
                              <w:tc>
                                <w:tcPr>
                                  <w:tcW w:w="840" w:type="dxa"/>
                                  <w:tcBorders>
                                    <w:top w:val="nil"/>
                                    <w:left w:val="nil"/>
                                    <w:bottom w:val="single" w:sz="4" w:space="0" w:color="auto"/>
                                    <w:right w:val="single" w:sz="4" w:space="0" w:color="auto"/>
                                  </w:tcBorders>
                                  <w:shd w:val="clear" w:color="auto" w:fill="auto"/>
                                  <w:noWrap/>
                                  <w:vAlign w:val="center"/>
                                  <w:hideMark/>
                                </w:tcPr>
                                <w:p w14:paraId="7894B44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14.07</w:t>
                                  </w:r>
                                </w:p>
                              </w:tc>
                              <w:tc>
                                <w:tcPr>
                                  <w:tcW w:w="840" w:type="dxa"/>
                                  <w:tcBorders>
                                    <w:top w:val="nil"/>
                                    <w:left w:val="nil"/>
                                    <w:bottom w:val="single" w:sz="4" w:space="0" w:color="auto"/>
                                    <w:right w:val="single" w:sz="4" w:space="0" w:color="auto"/>
                                  </w:tcBorders>
                                  <w:shd w:val="clear" w:color="auto" w:fill="auto"/>
                                  <w:noWrap/>
                                  <w:vAlign w:val="center"/>
                                  <w:hideMark/>
                                </w:tcPr>
                                <w:p w14:paraId="7BD4A16A"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15.51</w:t>
                                  </w:r>
                                </w:p>
                              </w:tc>
                              <w:tc>
                                <w:tcPr>
                                  <w:tcW w:w="840" w:type="dxa"/>
                                  <w:tcBorders>
                                    <w:top w:val="nil"/>
                                    <w:left w:val="nil"/>
                                    <w:bottom w:val="single" w:sz="4" w:space="0" w:color="auto"/>
                                    <w:right w:val="single" w:sz="4" w:space="0" w:color="auto"/>
                                  </w:tcBorders>
                                  <w:shd w:val="clear" w:color="auto" w:fill="auto"/>
                                  <w:noWrap/>
                                  <w:vAlign w:val="center"/>
                                  <w:hideMark/>
                                </w:tcPr>
                                <w:p w14:paraId="27416482"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16.92</w:t>
                                  </w:r>
                                </w:p>
                              </w:tc>
                            </w:tr>
                            <w:tr w:rsidR="00296578" w:rsidRPr="00D20661" w14:paraId="2FFBAC4D" w14:textId="77777777" w:rsidTr="00D20661">
                              <w:trPr>
                                <w:trHeight w:val="232"/>
                                <w:jc w:val="center"/>
                              </w:trPr>
                              <w:tc>
                                <w:tcPr>
                                  <w:tcW w:w="1137" w:type="dxa"/>
                                  <w:vMerge/>
                                  <w:tcBorders>
                                    <w:top w:val="nil"/>
                                    <w:left w:val="single" w:sz="4" w:space="0" w:color="auto"/>
                                    <w:bottom w:val="single" w:sz="4" w:space="0" w:color="auto"/>
                                    <w:right w:val="single" w:sz="4" w:space="0" w:color="auto"/>
                                  </w:tcBorders>
                                  <w:shd w:val="clear" w:color="auto" w:fill="auto"/>
                                  <w:vAlign w:val="center"/>
                                  <w:hideMark/>
                                </w:tcPr>
                                <w:p w14:paraId="743969A4" w14:textId="77777777" w:rsidR="00296578" w:rsidRPr="00D20661" w:rsidRDefault="00296578" w:rsidP="00D20661">
                                  <w:pPr>
                                    <w:rPr>
                                      <w:rFonts w:ascii="Arial" w:hAnsi="Arial" w:cs="Arial"/>
                                      <w:color w:val="000000"/>
                                      <w:sz w:val="22"/>
                                      <w:szCs w:val="22"/>
                                    </w:rPr>
                                  </w:pPr>
                                </w:p>
                              </w:tc>
                              <w:tc>
                                <w:tcPr>
                                  <w:tcW w:w="840" w:type="dxa"/>
                                  <w:tcBorders>
                                    <w:top w:val="nil"/>
                                    <w:left w:val="nil"/>
                                    <w:bottom w:val="single" w:sz="4" w:space="0" w:color="000000"/>
                                    <w:right w:val="nil"/>
                                  </w:tcBorders>
                                  <w:shd w:val="clear" w:color="auto" w:fill="auto"/>
                                  <w:vAlign w:val="center"/>
                                  <w:hideMark/>
                                </w:tcPr>
                                <w:p w14:paraId="5996C10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0.01</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0777D42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9.210</w:t>
                                  </w:r>
                                </w:p>
                              </w:tc>
                              <w:tc>
                                <w:tcPr>
                                  <w:tcW w:w="840" w:type="dxa"/>
                                  <w:tcBorders>
                                    <w:top w:val="nil"/>
                                    <w:left w:val="nil"/>
                                    <w:bottom w:val="single" w:sz="4" w:space="0" w:color="auto"/>
                                    <w:right w:val="single" w:sz="4" w:space="0" w:color="auto"/>
                                  </w:tcBorders>
                                  <w:shd w:val="clear" w:color="auto" w:fill="auto"/>
                                  <w:vAlign w:val="center"/>
                                  <w:hideMark/>
                                </w:tcPr>
                                <w:p w14:paraId="1B13A9C0"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11.344</w:t>
                                  </w:r>
                                </w:p>
                              </w:tc>
                              <w:tc>
                                <w:tcPr>
                                  <w:tcW w:w="840" w:type="dxa"/>
                                  <w:tcBorders>
                                    <w:top w:val="nil"/>
                                    <w:left w:val="nil"/>
                                    <w:bottom w:val="single" w:sz="4" w:space="0" w:color="auto"/>
                                    <w:right w:val="single" w:sz="4" w:space="0" w:color="auto"/>
                                  </w:tcBorders>
                                  <w:shd w:val="clear" w:color="auto" w:fill="auto"/>
                                  <w:vAlign w:val="center"/>
                                  <w:hideMark/>
                                </w:tcPr>
                                <w:p w14:paraId="5C63F7B3"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13.278</w:t>
                                  </w:r>
                                </w:p>
                              </w:tc>
                              <w:tc>
                                <w:tcPr>
                                  <w:tcW w:w="840" w:type="dxa"/>
                                  <w:tcBorders>
                                    <w:top w:val="nil"/>
                                    <w:left w:val="nil"/>
                                    <w:bottom w:val="single" w:sz="4" w:space="0" w:color="auto"/>
                                    <w:right w:val="single" w:sz="4" w:space="0" w:color="auto"/>
                                  </w:tcBorders>
                                  <w:shd w:val="clear" w:color="auto" w:fill="auto"/>
                                  <w:noWrap/>
                                  <w:vAlign w:val="center"/>
                                  <w:hideMark/>
                                </w:tcPr>
                                <w:p w14:paraId="02227CC7"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15.086</w:t>
                                  </w:r>
                                </w:p>
                              </w:tc>
                              <w:tc>
                                <w:tcPr>
                                  <w:tcW w:w="840" w:type="dxa"/>
                                  <w:tcBorders>
                                    <w:top w:val="nil"/>
                                    <w:left w:val="nil"/>
                                    <w:bottom w:val="single" w:sz="4" w:space="0" w:color="auto"/>
                                    <w:right w:val="single" w:sz="4" w:space="0" w:color="auto"/>
                                  </w:tcBorders>
                                  <w:shd w:val="clear" w:color="auto" w:fill="auto"/>
                                  <w:noWrap/>
                                  <w:vAlign w:val="center"/>
                                  <w:hideMark/>
                                </w:tcPr>
                                <w:p w14:paraId="00197D3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16.811</w:t>
                                  </w:r>
                                </w:p>
                              </w:tc>
                              <w:tc>
                                <w:tcPr>
                                  <w:tcW w:w="840" w:type="dxa"/>
                                  <w:tcBorders>
                                    <w:top w:val="nil"/>
                                    <w:left w:val="nil"/>
                                    <w:bottom w:val="single" w:sz="4" w:space="0" w:color="auto"/>
                                    <w:right w:val="single" w:sz="4" w:space="0" w:color="auto"/>
                                  </w:tcBorders>
                                  <w:shd w:val="clear" w:color="auto" w:fill="auto"/>
                                  <w:noWrap/>
                                  <w:vAlign w:val="center"/>
                                  <w:hideMark/>
                                </w:tcPr>
                                <w:p w14:paraId="6CE667AC"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18.48</w:t>
                                  </w:r>
                                </w:p>
                              </w:tc>
                              <w:tc>
                                <w:tcPr>
                                  <w:tcW w:w="840" w:type="dxa"/>
                                  <w:tcBorders>
                                    <w:top w:val="nil"/>
                                    <w:left w:val="nil"/>
                                    <w:bottom w:val="single" w:sz="4" w:space="0" w:color="auto"/>
                                    <w:right w:val="single" w:sz="4" w:space="0" w:color="auto"/>
                                  </w:tcBorders>
                                  <w:shd w:val="clear" w:color="auto" w:fill="auto"/>
                                  <w:noWrap/>
                                  <w:vAlign w:val="center"/>
                                  <w:hideMark/>
                                </w:tcPr>
                                <w:p w14:paraId="5E243281"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20.09</w:t>
                                  </w:r>
                                </w:p>
                              </w:tc>
                              <w:tc>
                                <w:tcPr>
                                  <w:tcW w:w="840" w:type="dxa"/>
                                  <w:tcBorders>
                                    <w:top w:val="nil"/>
                                    <w:left w:val="nil"/>
                                    <w:bottom w:val="single" w:sz="4" w:space="0" w:color="auto"/>
                                    <w:right w:val="single" w:sz="4" w:space="0" w:color="auto"/>
                                  </w:tcBorders>
                                  <w:shd w:val="clear" w:color="auto" w:fill="auto"/>
                                  <w:noWrap/>
                                  <w:vAlign w:val="center"/>
                                  <w:hideMark/>
                                </w:tcPr>
                                <w:p w14:paraId="2DB265E4"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21.67</w:t>
                                  </w:r>
                                </w:p>
                              </w:tc>
                            </w:tr>
                          </w:tbl>
                          <w:p w14:paraId="650DE2F5" w14:textId="77777777" w:rsidR="00296578" w:rsidRDefault="00296578" w:rsidP="00296578"/>
                          <w:p w14:paraId="60C8BACD" w14:textId="0DB9C6F6" w:rsidR="00296578" w:rsidRPr="00564E0D" w:rsidRDefault="00296578" w:rsidP="00296578">
                            <w:pPr>
                              <w:jc w:val="both"/>
                            </w:pPr>
                            <w:r w:rsidRPr="00564E0D">
                              <w:rPr>
                                <w:b/>
                                <w:bCs/>
                              </w:rPr>
                              <w:t>Table S</w:t>
                            </w:r>
                            <w:r>
                              <w:rPr>
                                <w:b/>
                                <w:bCs/>
                              </w:rPr>
                              <w:t>2</w:t>
                            </w:r>
                            <w:r w:rsidRPr="00564E0D">
                              <w:t xml:space="preserve">. The </w:t>
                            </w:r>
                            <w:r>
                              <w:t xml:space="preserve">critical </w:t>
                            </w:r>
                            <w:r w:rsidRPr="00564E0D">
                              <w:t>value</w:t>
                            </w:r>
                            <w:r>
                              <w:t>s of the chi-square distribution at different significance levels and degrees of freedom.</w:t>
                            </w:r>
                          </w:p>
                          <w:p w14:paraId="0FB33699" w14:textId="77777777" w:rsidR="00296578" w:rsidRDefault="00296578" w:rsidP="002965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80D02" id="_x0000_t202" coordsize="21600,21600" o:spt="202" path="m,l,21600r21600,l21600,xe">
                <v:stroke joinstyle="miter"/>
                <v:path gradientshapeok="t" o:connecttype="rect"/>
              </v:shapetype>
              <v:shape id="Text Box 12" o:spid="_x0000_s1034" type="#_x0000_t202" style="position:absolute;margin-left:0;margin-top:0;width:462.95pt;height:177.85pt;z-index:25168896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" o:allowoverlap="f" fillcolor="white [3201]" stroked="f" strokeweight=".5pt">
                <v:textbox>
                  <w:txbxContent>
                    <w:tbl>
                      <w:tblPr>
                        <w:tblW w:w="8697" w:type="dxa"/>
                        <w:jc w:val="center"/>
                        <w:tblLook w:val="04A0" w:firstRow="1" w:lastRow="0" w:firstColumn="1" w:lastColumn="0" w:noHBand="0" w:noVBand="1"/>
                      </w:tblPr>
                      <w:tblGrid>
                        <w:gridCol w:w="1403"/>
                        <w:gridCol w:w="645"/>
                        <w:gridCol w:w="767"/>
                        <w:gridCol w:w="889"/>
                        <w:gridCol w:w="889"/>
                        <w:gridCol w:w="889"/>
                        <w:gridCol w:w="889"/>
                        <w:gridCol w:w="840"/>
                        <w:gridCol w:w="840"/>
                        <w:gridCol w:w="840"/>
                      </w:tblGrid>
                      <w:tr w:rsidR="00296578" w:rsidRPr="00D20661" w14:paraId="4C53838B" w14:textId="77777777" w:rsidTr="00D20661">
                        <w:trPr>
                          <w:trHeight w:val="232"/>
                          <w:jc w:val="center"/>
                        </w:trPr>
                        <w:tc>
                          <w:tcPr>
                            <w:tcW w:w="197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8C1AF6" w14:textId="77777777" w:rsidR="00296578" w:rsidRPr="00D20661" w:rsidRDefault="00296578" w:rsidP="00D20661">
                            <w:pPr>
                              <w:jc w:val="center"/>
                              <w:rPr>
                                <w:rFonts w:ascii="Arial" w:hAnsi="Arial" w:cs="Arial"/>
                                <w:b/>
                                <w:bCs/>
                                <w:color w:val="000000"/>
                                <w:sz w:val="22"/>
                                <w:szCs w:val="22"/>
                              </w:rPr>
                            </w:pPr>
                            <w:r w:rsidRPr="00D20661">
                              <w:rPr>
                                <w:rFonts w:ascii="Arial" w:hAnsi="Arial" w:cs="Arial"/>
                                <w:b/>
                                <w:bCs/>
                                <w:color w:val="000000"/>
                                <w:sz w:val="22"/>
                                <w:szCs w:val="22"/>
                              </w:rPr>
                              <w:t>Critical Values (C</w:t>
                            </w:r>
                            <w:r w:rsidRPr="00D20661">
                              <w:rPr>
                                <w:rFonts w:ascii="Arial" w:hAnsi="Arial" w:cs="Arial"/>
                                <w:b/>
                                <w:bCs/>
                                <w:color w:val="000000"/>
                                <w:sz w:val="22"/>
                                <w:szCs w:val="22"/>
                                <w:vertAlign w:val="subscript"/>
                              </w:rPr>
                              <w:t>v</w:t>
                            </w:r>
                            <w:r w:rsidRPr="00D20661">
                              <w:rPr>
                                <w:rFonts w:ascii="Arial" w:hAnsi="Arial" w:cs="Arial"/>
                                <w:b/>
                                <w:bCs/>
                                <w:color w:val="000000"/>
                                <w:sz w:val="22"/>
                                <w:szCs w:val="22"/>
                              </w:rPr>
                              <w:t>)</w:t>
                            </w:r>
                          </w:p>
                        </w:tc>
                        <w:tc>
                          <w:tcPr>
                            <w:tcW w:w="6720" w:type="dxa"/>
                            <w:gridSpan w:val="8"/>
                            <w:tcBorders>
                              <w:top w:val="single" w:sz="4" w:space="0" w:color="auto"/>
                              <w:left w:val="nil"/>
                              <w:bottom w:val="single" w:sz="4" w:space="0" w:color="auto"/>
                              <w:right w:val="single" w:sz="4" w:space="0" w:color="000000"/>
                            </w:tcBorders>
                            <w:shd w:val="clear" w:color="auto" w:fill="auto"/>
                            <w:vAlign w:val="bottom"/>
                            <w:hideMark/>
                          </w:tcPr>
                          <w:p w14:paraId="7EF306A9"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Degree of Freedom (</w:t>
                            </w:r>
                            <w:r w:rsidRPr="00D20661">
                              <w:rPr>
                                <w:rFonts w:ascii="Arial" w:hAnsi="Arial" w:cs="Arial"/>
                                <w:i/>
                                <w:iCs/>
                                <w:color w:val="000000"/>
                                <w:sz w:val="22"/>
                                <w:szCs w:val="22"/>
                              </w:rPr>
                              <w:t>df</w:t>
                            </w:r>
                            <w:r w:rsidRPr="00D20661">
                              <w:rPr>
                                <w:rFonts w:ascii="Arial" w:hAnsi="Arial" w:cs="Arial"/>
                                <w:color w:val="000000"/>
                                <w:sz w:val="22"/>
                                <w:szCs w:val="22"/>
                              </w:rPr>
                              <w:t xml:space="preserve">) = </w:t>
                            </w:r>
                            <w:r w:rsidRPr="00D20661">
                              <w:rPr>
                                <w:rFonts w:ascii="Arial" w:hAnsi="Arial" w:cs="Arial"/>
                                <w:b/>
                                <w:bCs/>
                                <w:i/>
                                <w:iCs/>
                                <w:color w:val="000000"/>
                                <w:sz w:val="22"/>
                                <w:szCs w:val="22"/>
                              </w:rPr>
                              <w:t>Number of Bins - 1</w:t>
                            </w:r>
                          </w:p>
                        </w:tc>
                      </w:tr>
                      <w:tr w:rsidR="00296578" w:rsidRPr="00D20661" w14:paraId="6344FC85" w14:textId="77777777" w:rsidTr="00D20661">
                        <w:trPr>
                          <w:trHeight w:val="232"/>
                          <w:jc w:val="center"/>
                        </w:trPr>
                        <w:tc>
                          <w:tcPr>
                            <w:tcW w:w="1977"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EA58F8" w14:textId="77777777" w:rsidR="00296578" w:rsidRPr="00D20661" w:rsidRDefault="00296578" w:rsidP="00D20661">
                            <w:pPr>
                              <w:rPr>
                                <w:rFonts w:ascii="Arial" w:hAnsi="Arial" w:cs="Arial"/>
                                <w:b/>
                                <w:bCs/>
                                <w:color w:val="000000"/>
                                <w:sz w:val="22"/>
                                <w:szCs w:val="22"/>
                              </w:rPr>
                            </w:pPr>
                          </w:p>
                        </w:tc>
                        <w:tc>
                          <w:tcPr>
                            <w:tcW w:w="840" w:type="dxa"/>
                            <w:tcBorders>
                              <w:top w:val="nil"/>
                              <w:left w:val="nil"/>
                              <w:bottom w:val="single" w:sz="4" w:space="0" w:color="auto"/>
                              <w:right w:val="single" w:sz="4" w:space="0" w:color="auto"/>
                            </w:tcBorders>
                            <w:shd w:val="clear" w:color="auto" w:fill="auto"/>
                            <w:vAlign w:val="bottom"/>
                            <w:hideMark/>
                          </w:tcPr>
                          <w:p w14:paraId="4B63E40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w:t>
                            </w:r>
                          </w:p>
                        </w:tc>
                        <w:tc>
                          <w:tcPr>
                            <w:tcW w:w="840" w:type="dxa"/>
                            <w:tcBorders>
                              <w:top w:val="nil"/>
                              <w:left w:val="nil"/>
                              <w:bottom w:val="single" w:sz="4" w:space="0" w:color="auto"/>
                              <w:right w:val="single" w:sz="4" w:space="0" w:color="auto"/>
                            </w:tcBorders>
                            <w:shd w:val="clear" w:color="auto" w:fill="auto"/>
                            <w:vAlign w:val="bottom"/>
                            <w:hideMark/>
                          </w:tcPr>
                          <w:p w14:paraId="522FDAC0"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3</w:t>
                            </w:r>
                          </w:p>
                        </w:tc>
                        <w:tc>
                          <w:tcPr>
                            <w:tcW w:w="840" w:type="dxa"/>
                            <w:tcBorders>
                              <w:top w:val="nil"/>
                              <w:left w:val="nil"/>
                              <w:bottom w:val="single" w:sz="4" w:space="0" w:color="auto"/>
                              <w:right w:val="single" w:sz="4" w:space="0" w:color="auto"/>
                            </w:tcBorders>
                            <w:shd w:val="clear" w:color="auto" w:fill="auto"/>
                            <w:vAlign w:val="bottom"/>
                            <w:hideMark/>
                          </w:tcPr>
                          <w:p w14:paraId="10E7DB6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4</w:t>
                            </w:r>
                          </w:p>
                        </w:tc>
                        <w:tc>
                          <w:tcPr>
                            <w:tcW w:w="840" w:type="dxa"/>
                            <w:tcBorders>
                              <w:top w:val="nil"/>
                              <w:left w:val="nil"/>
                              <w:bottom w:val="single" w:sz="4" w:space="0" w:color="auto"/>
                              <w:right w:val="single" w:sz="4" w:space="0" w:color="auto"/>
                            </w:tcBorders>
                            <w:shd w:val="clear" w:color="auto" w:fill="auto"/>
                            <w:vAlign w:val="bottom"/>
                            <w:hideMark/>
                          </w:tcPr>
                          <w:p w14:paraId="29D8EE96"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5</w:t>
                            </w:r>
                          </w:p>
                        </w:tc>
                        <w:tc>
                          <w:tcPr>
                            <w:tcW w:w="840" w:type="dxa"/>
                            <w:tcBorders>
                              <w:top w:val="nil"/>
                              <w:left w:val="nil"/>
                              <w:bottom w:val="single" w:sz="4" w:space="0" w:color="auto"/>
                              <w:right w:val="single" w:sz="4" w:space="0" w:color="auto"/>
                            </w:tcBorders>
                            <w:shd w:val="clear" w:color="auto" w:fill="auto"/>
                            <w:vAlign w:val="bottom"/>
                            <w:hideMark/>
                          </w:tcPr>
                          <w:p w14:paraId="0245C71D"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6</w:t>
                            </w:r>
                          </w:p>
                        </w:tc>
                        <w:tc>
                          <w:tcPr>
                            <w:tcW w:w="840" w:type="dxa"/>
                            <w:tcBorders>
                              <w:top w:val="nil"/>
                              <w:left w:val="nil"/>
                              <w:bottom w:val="single" w:sz="4" w:space="0" w:color="auto"/>
                              <w:right w:val="single" w:sz="4" w:space="0" w:color="auto"/>
                            </w:tcBorders>
                            <w:shd w:val="clear" w:color="auto" w:fill="auto"/>
                            <w:vAlign w:val="bottom"/>
                            <w:hideMark/>
                          </w:tcPr>
                          <w:p w14:paraId="49F4561D"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w:t>
                            </w:r>
                          </w:p>
                        </w:tc>
                        <w:tc>
                          <w:tcPr>
                            <w:tcW w:w="840" w:type="dxa"/>
                            <w:tcBorders>
                              <w:top w:val="nil"/>
                              <w:left w:val="nil"/>
                              <w:bottom w:val="single" w:sz="4" w:space="0" w:color="auto"/>
                              <w:right w:val="single" w:sz="4" w:space="0" w:color="auto"/>
                            </w:tcBorders>
                            <w:shd w:val="clear" w:color="auto" w:fill="auto"/>
                            <w:vAlign w:val="bottom"/>
                            <w:hideMark/>
                          </w:tcPr>
                          <w:p w14:paraId="3D986151"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8</w:t>
                            </w:r>
                          </w:p>
                        </w:tc>
                        <w:tc>
                          <w:tcPr>
                            <w:tcW w:w="840" w:type="dxa"/>
                            <w:tcBorders>
                              <w:top w:val="nil"/>
                              <w:left w:val="nil"/>
                              <w:bottom w:val="single" w:sz="4" w:space="0" w:color="auto"/>
                              <w:right w:val="single" w:sz="4" w:space="0" w:color="auto"/>
                            </w:tcBorders>
                            <w:shd w:val="clear" w:color="auto" w:fill="auto"/>
                            <w:vAlign w:val="bottom"/>
                            <w:hideMark/>
                          </w:tcPr>
                          <w:p w14:paraId="19DA358C"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w:t>
                            </w:r>
                          </w:p>
                        </w:tc>
                      </w:tr>
                      <w:tr w:rsidR="00296578" w:rsidRPr="00D20661" w14:paraId="2D5F549F" w14:textId="77777777" w:rsidTr="00D20661">
                        <w:trPr>
                          <w:trHeight w:val="232"/>
                          <w:jc w:val="center"/>
                        </w:trPr>
                        <w:tc>
                          <w:tcPr>
                            <w:tcW w:w="1137" w:type="dxa"/>
                            <w:vMerge w:val="restart"/>
                            <w:tcBorders>
                              <w:top w:val="nil"/>
                              <w:left w:val="single" w:sz="4" w:space="0" w:color="auto"/>
                              <w:bottom w:val="single" w:sz="4" w:space="0" w:color="auto"/>
                              <w:right w:val="single" w:sz="4" w:space="0" w:color="auto"/>
                            </w:tcBorders>
                            <w:shd w:val="clear" w:color="auto" w:fill="auto"/>
                            <w:vAlign w:val="center"/>
                            <w:hideMark/>
                          </w:tcPr>
                          <w:p w14:paraId="68987127"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Significance Level</w:t>
                            </w:r>
                          </w:p>
                        </w:tc>
                        <w:tc>
                          <w:tcPr>
                            <w:tcW w:w="840" w:type="dxa"/>
                            <w:tcBorders>
                              <w:top w:val="nil"/>
                              <w:left w:val="nil"/>
                              <w:bottom w:val="single" w:sz="4" w:space="0" w:color="000000"/>
                              <w:right w:val="nil"/>
                            </w:tcBorders>
                            <w:shd w:val="clear" w:color="auto" w:fill="auto"/>
                            <w:vAlign w:val="center"/>
                            <w:hideMark/>
                          </w:tcPr>
                          <w:p w14:paraId="3B39C22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0.50</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31DA3BF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1.386</w:t>
                            </w:r>
                          </w:p>
                        </w:tc>
                        <w:tc>
                          <w:tcPr>
                            <w:tcW w:w="840" w:type="dxa"/>
                            <w:tcBorders>
                              <w:top w:val="nil"/>
                              <w:left w:val="nil"/>
                              <w:bottom w:val="single" w:sz="4" w:space="0" w:color="auto"/>
                              <w:right w:val="single" w:sz="4" w:space="0" w:color="auto"/>
                            </w:tcBorders>
                            <w:shd w:val="clear" w:color="auto" w:fill="auto"/>
                            <w:vAlign w:val="center"/>
                            <w:hideMark/>
                          </w:tcPr>
                          <w:p w14:paraId="1C3B5EDB"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2.365</w:t>
                            </w:r>
                          </w:p>
                        </w:tc>
                        <w:tc>
                          <w:tcPr>
                            <w:tcW w:w="840" w:type="dxa"/>
                            <w:tcBorders>
                              <w:top w:val="nil"/>
                              <w:left w:val="nil"/>
                              <w:bottom w:val="single" w:sz="4" w:space="0" w:color="auto"/>
                              <w:right w:val="single" w:sz="4" w:space="0" w:color="auto"/>
                            </w:tcBorders>
                            <w:shd w:val="clear" w:color="auto" w:fill="auto"/>
                            <w:vAlign w:val="center"/>
                            <w:hideMark/>
                          </w:tcPr>
                          <w:p w14:paraId="2CB2AF2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3.356</w:t>
                            </w:r>
                          </w:p>
                        </w:tc>
                        <w:tc>
                          <w:tcPr>
                            <w:tcW w:w="840" w:type="dxa"/>
                            <w:tcBorders>
                              <w:top w:val="nil"/>
                              <w:left w:val="nil"/>
                              <w:bottom w:val="single" w:sz="4" w:space="0" w:color="auto"/>
                              <w:right w:val="single" w:sz="4" w:space="0" w:color="auto"/>
                            </w:tcBorders>
                            <w:shd w:val="clear" w:color="auto" w:fill="auto"/>
                            <w:noWrap/>
                            <w:vAlign w:val="center"/>
                            <w:hideMark/>
                          </w:tcPr>
                          <w:p w14:paraId="5DF662D4"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4.351</w:t>
                            </w:r>
                          </w:p>
                        </w:tc>
                        <w:tc>
                          <w:tcPr>
                            <w:tcW w:w="840" w:type="dxa"/>
                            <w:tcBorders>
                              <w:top w:val="nil"/>
                              <w:left w:val="nil"/>
                              <w:bottom w:val="single" w:sz="4" w:space="0" w:color="auto"/>
                              <w:right w:val="single" w:sz="4" w:space="0" w:color="auto"/>
                            </w:tcBorders>
                            <w:shd w:val="clear" w:color="auto" w:fill="auto"/>
                            <w:noWrap/>
                            <w:vAlign w:val="center"/>
                            <w:hideMark/>
                          </w:tcPr>
                          <w:p w14:paraId="503A3BED"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5.348</w:t>
                            </w:r>
                          </w:p>
                        </w:tc>
                        <w:tc>
                          <w:tcPr>
                            <w:tcW w:w="840" w:type="dxa"/>
                            <w:tcBorders>
                              <w:top w:val="nil"/>
                              <w:left w:val="nil"/>
                              <w:bottom w:val="single" w:sz="4" w:space="0" w:color="auto"/>
                              <w:right w:val="single" w:sz="4" w:space="0" w:color="auto"/>
                            </w:tcBorders>
                            <w:shd w:val="clear" w:color="auto" w:fill="auto"/>
                            <w:noWrap/>
                            <w:vAlign w:val="center"/>
                            <w:hideMark/>
                          </w:tcPr>
                          <w:p w14:paraId="6519D5ED"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6.346</w:t>
                            </w:r>
                          </w:p>
                        </w:tc>
                        <w:tc>
                          <w:tcPr>
                            <w:tcW w:w="840" w:type="dxa"/>
                            <w:tcBorders>
                              <w:top w:val="nil"/>
                              <w:left w:val="nil"/>
                              <w:bottom w:val="single" w:sz="4" w:space="0" w:color="auto"/>
                              <w:right w:val="single" w:sz="4" w:space="0" w:color="auto"/>
                            </w:tcBorders>
                            <w:shd w:val="clear" w:color="auto" w:fill="auto"/>
                            <w:noWrap/>
                            <w:vAlign w:val="center"/>
                            <w:hideMark/>
                          </w:tcPr>
                          <w:p w14:paraId="2B30D55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7.334</w:t>
                            </w:r>
                          </w:p>
                        </w:tc>
                        <w:tc>
                          <w:tcPr>
                            <w:tcW w:w="840" w:type="dxa"/>
                            <w:tcBorders>
                              <w:top w:val="nil"/>
                              <w:left w:val="nil"/>
                              <w:bottom w:val="single" w:sz="4" w:space="0" w:color="auto"/>
                              <w:right w:val="single" w:sz="4" w:space="0" w:color="auto"/>
                            </w:tcBorders>
                            <w:shd w:val="clear" w:color="auto" w:fill="auto"/>
                            <w:noWrap/>
                            <w:vAlign w:val="center"/>
                            <w:hideMark/>
                          </w:tcPr>
                          <w:p w14:paraId="0B754832"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8.343</w:t>
                            </w:r>
                          </w:p>
                        </w:tc>
                      </w:tr>
                      <w:tr w:rsidR="00296578" w:rsidRPr="00D20661" w14:paraId="6D2543EF" w14:textId="77777777" w:rsidTr="00D20661">
                        <w:trPr>
                          <w:trHeight w:val="232"/>
                          <w:jc w:val="center"/>
                        </w:trPr>
                        <w:tc>
                          <w:tcPr>
                            <w:tcW w:w="1137" w:type="dxa"/>
                            <w:vMerge/>
                            <w:tcBorders>
                              <w:top w:val="nil"/>
                              <w:left w:val="single" w:sz="4" w:space="0" w:color="auto"/>
                              <w:bottom w:val="single" w:sz="4" w:space="0" w:color="auto"/>
                              <w:right w:val="single" w:sz="4" w:space="0" w:color="auto"/>
                            </w:tcBorders>
                            <w:shd w:val="clear" w:color="auto" w:fill="auto"/>
                            <w:vAlign w:val="center"/>
                            <w:hideMark/>
                          </w:tcPr>
                          <w:p w14:paraId="3D3E22EA" w14:textId="77777777" w:rsidR="00296578" w:rsidRPr="00D20661" w:rsidRDefault="00296578" w:rsidP="00D20661">
                            <w:pPr>
                              <w:rPr>
                                <w:rFonts w:ascii="Arial" w:hAnsi="Arial" w:cs="Arial"/>
                                <w:color w:val="000000"/>
                                <w:sz w:val="22"/>
                                <w:szCs w:val="22"/>
                              </w:rPr>
                            </w:pPr>
                          </w:p>
                        </w:tc>
                        <w:tc>
                          <w:tcPr>
                            <w:tcW w:w="840" w:type="dxa"/>
                            <w:tcBorders>
                              <w:top w:val="nil"/>
                              <w:left w:val="nil"/>
                              <w:bottom w:val="single" w:sz="4" w:space="0" w:color="000000"/>
                              <w:right w:val="nil"/>
                            </w:tcBorders>
                            <w:shd w:val="clear" w:color="auto" w:fill="auto"/>
                            <w:vAlign w:val="center"/>
                            <w:hideMark/>
                          </w:tcPr>
                          <w:p w14:paraId="13CE4BF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0.25</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6C451E37" w14:textId="1353B273"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2.77</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vAlign w:val="center"/>
                            <w:hideMark/>
                          </w:tcPr>
                          <w:p w14:paraId="32A51BDE" w14:textId="33D422F2"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4.11</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vAlign w:val="center"/>
                            <w:hideMark/>
                          </w:tcPr>
                          <w:p w14:paraId="032ADF1B" w14:textId="3815F21E"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5.39</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hideMark/>
                          </w:tcPr>
                          <w:p w14:paraId="1EBDBEEA" w14:textId="6F2AF0CA"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6.63</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hideMark/>
                          </w:tcPr>
                          <w:p w14:paraId="7051E203" w14:textId="409DD605"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7.84</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hideMark/>
                          </w:tcPr>
                          <w:p w14:paraId="1058771E" w14:textId="158832F5"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9.04</w:t>
                            </w:r>
                            <w:r w:rsidR="004E6187">
                              <w:rPr>
                                <w:rFonts w:ascii="Arial" w:hAnsi="Arial" w:cs="Arial"/>
                                <w:color w:val="000000"/>
                                <w:sz w:val="22"/>
                                <w:szCs w:val="22"/>
                              </w:rPr>
                              <w:t>0</w:t>
                            </w:r>
                          </w:p>
                        </w:tc>
                        <w:tc>
                          <w:tcPr>
                            <w:tcW w:w="840" w:type="dxa"/>
                            <w:tcBorders>
                              <w:top w:val="nil"/>
                              <w:left w:val="nil"/>
                              <w:bottom w:val="single" w:sz="4" w:space="0" w:color="auto"/>
                              <w:right w:val="single" w:sz="4" w:space="0" w:color="auto"/>
                            </w:tcBorders>
                            <w:shd w:val="clear" w:color="auto" w:fill="auto"/>
                            <w:noWrap/>
                            <w:vAlign w:val="center"/>
                            <w:hideMark/>
                          </w:tcPr>
                          <w:p w14:paraId="2CDE6E46"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10.22</w:t>
                            </w:r>
                          </w:p>
                        </w:tc>
                        <w:tc>
                          <w:tcPr>
                            <w:tcW w:w="840" w:type="dxa"/>
                            <w:tcBorders>
                              <w:top w:val="nil"/>
                              <w:left w:val="nil"/>
                              <w:bottom w:val="single" w:sz="4" w:space="0" w:color="auto"/>
                              <w:right w:val="single" w:sz="4" w:space="0" w:color="auto"/>
                            </w:tcBorders>
                            <w:shd w:val="clear" w:color="auto" w:fill="auto"/>
                            <w:noWrap/>
                            <w:vAlign w:val="center"/>
                            <w:hideMark/>
                          </w:tcPr>
                          <w:p w14:paraId="6C394BF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11.39</w:t>
                            </w:r>
                          </w:p>
                        </w:tc>
                      </w:tr>
                      <w:tr w:rsidR="00296578" w:rsidRPr="00D20661" w14:paraId="0267789C" w14:textId="77777777" w:rsidTr="00D20661">
                        <w:trPr>
                          <w:trHeight w:val="232"/>
                          <w:jc w:val="center"/>
                        </w:trPr>
                        <w:tc>
                          <w:tcPr>
                            <w:tcW w:w="1137" w:type="dxa"/>
                            <w:vMerge/>
                            <w:tcBorders>
                              <w:top w:val="nil"/>
                              <w:left w:val="single" w:sz="4" w:space="0" w:color="auto"/>
                              <w:bottom w:val="single" w:sz="4" w:space="0" w:color="auto"/>
                              <w:right w:val="single" w:sz="4" w:space="0" w:color="auto"/>
                            </w:tcBorders>
                            <w:shd w:val="clear" w:color="auto" w:fill="auto"/>
                            <w:vAlign w:val="center"/>
                            <w:hideMark/>
                          </w:tcPr>
                          <w:p w14:paraId="49AC20FC" w14:textId="77777777" w:rsidR="00296578" w:rsidRPr="00D20661" w:rsidRDefault="00296578" w:rsidP="00D20661">
                            <w:pPr>
                              <w:rPr>
                                <w:rFonts w:ascii="Arial" w:hAnsi="Arial" w:cs="Arial"/>
                                <w:color w:val="000000"/>
                                <w:sz w:val="22"/>
                                <w:szCs w:val="22"/>
                              </w:rPr>
                            </w:pPr>
                          </w:p>
                        </w:tc>
                        <w:tc>
                          <w:tcPr>
                            <w:tcW w:w="840" w:type="dxa"/>
                            <w:tcBorders>
                              <w:top w:val="nil"/>
                              <w:left w:val="nil"/>
                              <w:bottom w:val="single" w:sz="4" w:space="0" w:color="000000"/>
                              <w:right w:val="nil"/>
                            </w:tcBorders>
                            <w:shd w:val="clear" w:color="auto" w:fill="auto"/>
                            <w:vAlign w:val="center"/>
                            <w:hideMark/>
                          </w:tcPr>
                          <w:p w14:paraId="6B7A3272"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0.10</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49EE238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4.605</w:t>
                            </w:r>
                          </w:p>
                        </w:tc>
                        <w:tc>
                          <w:tcPr>
                            <w:tcW w:w="840" w:type="dxa"/>
                            <w:tcBorders>
                              <w:top w:val="nil"/>
                              <w:left w:val="nil"/>
                              <w:bottom w:val="single" w:sz="4" w:space="0" w:color="auto"/>
                              <w:right w:val="single" w:sz="4" w:space="0" w:color="auto"/>
                            </w:tcBorders>
                            <w:shd w:val="clear" w:color="auto" w:fill="auto"/>
                            <w:vAlign w:val="center"/>
                            <w:hideMark/>
                          </w:tcPr>
                          <w:p w14:paraId="4FD57291"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6.251</w:t>
                            </w:r>
                          </w:p>
                        </w:tc>
                        <w:tc>
                          <w:tcPr>
                            <w:tcW w:w="840" w:type="dxa"/>
                            <w:tcBorders>
                              <w:top w:val="nil"/>
                              <w:left w:val="nil"/>
                              <w:bottom w:val="single" w:sz="4" w:space="0" w:color="auto"/>
                              <w:right w:val="single" w:sz="4" w:space="0" w:color="auto"/>
                            </w:tcBorders>
                            <w:shd w:val="clear" w:color="auto" w:fill="auto"/>
                            <w:vAlign w:val="center"/>
                            <w:hideMark/>
                          </w:tcPr>
                          <w:p w14:paraId="4A9908E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7.779</w:t>
                            </w:r>
                          </w:p>
                        </w:tc>
                        <w:tc>
                          <w:tcPr>
                            <w:tcW w:w="840" w:type="dxa"/>
                            <w:tcBorders>
                              <w:top w:val="nil"/>
                              <w:left w:val="nil"/>
                              <w:bottom w:val="single" w:sz="4" w:space="0" w:color="auto"/>
                              <w:right w:val="single" w:sz="4" w:space="0" w:color="auto"/>
                            </w:tcBorders>
                            <w:shd w:val="clear" w:color="auto" w:fill="auto"/>
                            <w:noWrap/>
                            <w:vAlign w:val="center"/>
                            <w:hideMark/>
                          </w:tcPr>
                          <w:p w14:paraId="6BF86DA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9.24</w:t>
                            </w:r>
                          </w:p>
                        </w:tc>
                        <w:tc>
                          <w:tcPr>
                            <w:tcW w:w="840" w:type="dxa"/>
                            <w:tcBorders>
                              <w:top w:val="nil"/>
                              <w:left w:val="nil"/>
                              <w:bottom w:val="single" w:sz="4" w:space="0" w:color="auto"/>
                              <w:right w:val="single" w:sz="4" w:space="0" w:color="auto"/>
                            </w:tcBorders>
                            <w:shd w:val="clear" w:color="auto" w:fill="auto"/>
                            <w:noWrap/>
                            <w:vAlign w:val="center"/>
                            <w:hideMark/>
                          </w:tcPr>
                          <w:p w14:paraId="34935551"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10.64</w:t>
                            </w:r>
                          </w:p>
                        </w:tc>
                        <w:tc>
                          <w:tcPr>
                            <w:tcW w:w="840" w:type="dxa"/>
                            <w:tcBorders>
                              <w:top w:val="nil"/>
                              <w:left w:val="nil"/>
                              <w:bottom w:val="single" w:sz="4" w:space="0" w:color="auto"/>
                              <w:right w:val="single" w:sz="4" w:space="0" w:color="auto"/>
                            </w:tcBorders>
                            <w:shd w:val="clear" w:color="auto" w:fill="auto"/>
                            <w:noWrap/>
                            <w:vAlign w:val="center"/>
                            <w:hideMark/>
                          </w:tcPr>
                          <w:p w14:paraId="133CE05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12.02</w:t>
                            </w:r>
                          </w:p>
                        </w:tc>
                        <w:tc>
                          <w:tcPr>
                            <w:tcW w:w="840" w:type="dxa"/>
                            <w:tcBorders>
                              <w:top w:val="nil"/>
                              <w:left w:val="nil"/>
                              <w:bottom w:val="single" w:sz="4" w:space="0" w:color="auto"/>
                              <w:right w:val="single" w:sz="4" w:space="0" w:color="auto"/>
                            </w:tcBorders>
                            <w:shd w:val="clear" w:color="auto" w:fill="auto"/>
                            <w:noWrap/>
                            <w:vAlign w:val="center"/>
                            <w:hideMark/>
                          </w:tcPr>
                          <w:p w14:paraId="217824C2"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13.36</w:t>
                            </w:r>
                          </w:p>
                        </w:tc>
                        <w:tc>
                          <w:tcPr>
                            <w:tcW w:w="840" w:type="dxa"/>
                            <w:tcBorders>
                              <w:top w:val="nil"/>
                              <w:left w:val="nil"/>
                              <w:bottom w:val="single" w:sz="4" w:space="0" w:color="auto"/>
                              <w:right w:val="single" w:sz="4" w:space="0" w:color="auto"/>
                            </w:tcBorders>
                            <w:shd w:val="clear" w:color="auto" w:fill="auto"/>
                            <w:noWrap/>
                            <w:vAlign w:val="center"/>
                            <w:hideMark/>
                          </w:tcPr>
                          <w:p w14:paraId="1926D93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14.68</w:t>
                            </w:r>
                          </w:p>
                        </w:tc>
                      </w:tr>
                      <w:tr w:rsidR="00296578" w:rsidRPr="00D20661" w14:paraId="12B99297" w14:textId="77777777" w:rsidTr="00D20661">
                        <w:trPr>
                          <w:trHeight w:val="232"/>
                          <w:jc w:val="center"/>
                        </w:trPr>
                        <w:tc>
                          <w:tcPr>
                            <w:tcW w:w="1137" w:type="dxa"/>
                            <w:vMerge/>
                            <w:tcBorders>
                              <w:top w:val="nil"/>
                              <w:left w:val="single" w:sz="4" w:space="0" w:color="auto"/>
                              <w:bottom w:val="single" w:sz="4" w:space="0" w:color="auto"/>
                              <w:right w:val="single" w:sz="4" w:space="0" w:color="auto"/>
                            </w:tcBorders>
                            <w:shd w:val="clear" w:color="auto" w:fill="auto"/>
                            <w:vAlign w:val="center"/>
                            <w:hideMark/>
                          </w:tcPr>
                          <w:p w14:paraId="568AAE8B" w14:textId="77777777" w:rsidR="00296578" w:rsidRPr="00D20661" w:rsidRDefault="00296578" w:rsidP="00D20661">
                            <w:pPr>
                              <w:rPr>
                                <w:rFonts w:ascii="Arial" w:hAnsi="Arial" w:cs="Arial"/>
                                <w:color w:val="000000"/>
                                <w:sz w:val="22"/>
                                <w:szCs w:val="22"/>
                              </w:rPr>
                            </w:pPr>
                          </w:p>
                        </w:tc>
                        <w:tc>
                          <w:tcPr>
                            <w:tcW w:w="840" w:type="dxa"/>
                            <w:tcBorders>
                              <w:top w:val="nil"/>
                              <w:left w:val="nil"/>
                              <w:bottom w:val="single" w:sz="4" w:space="0" w:color="000000"/>
                              <w:right w:val="nil"/>
                            </w:tcBorders>
                            <w:shd w:val="clear" w:color="auto" w:fill="auto"/>
                            <w:vAlign w:val="center"/>
                            <w:hideMark/>
                          </w:tcPr>
                          <w:p w14:paraId="2156FB58"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0.05</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20F51837"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5.991</w:t>
                            </w:r>
                          </w:p>
                        </w:tc>
                        <w:tc>
                          <w:tcPr>
                            <w:tcW w:w="840" w:type="dxa"/>
                            <w:tcBorders>
                              <w:top w:val="nil"/>
                              <w:left w:val="nil"/>
                              <w:bottom w:val="single" w:sz="4" w:space="0" w:color="auto"/>
                              <w:right w:val="single" w:sz="4" w:space="0" w:color="auto"/>
                            </w:tcBorders>
                            <w:shd w:val="clear" w:color="auto" w:fill="auto"/>
                            <w:vAlign w:val="center"/>
                            <w:hideMark/>
                          </w:tcPr>
                          <w:p w14:paraId="75AEC720"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7.814</w:t>
                            </w:r>
                          </w:p>
                        </w:tc>
                        <w:tc>
                          <w:tcPr>
                            <w:tcW w:w="840" w:type="dxa"/>
                            <w:tcBorders>
                              <w:top w:val="nil"/>
                              <w:left w:val="nil"/>
                              <w:bottom w:val="single" w:sz="4" w:space="0" w:color="auto"/>
                              <w:right w:val="single" w:sz="4" w:space="0" w:color="auto"/>
                            </w:tcBorders>
                            <w:shd w:val="clear" w:color="auto" w:fill="auto"/>
                            <w:vAlign w:val="center"/>
                            <w:hideMark/>
                          </w:tcPr>
                          <w:p w14:paraId="4D1A0BF6"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9.487</w:t>
                            </w:r>
                          </w:p>
                        </w:tc>
                        <w:tc>
                          <w:tcPr>
                            <w:tcW w:w="840" w:type="dxa"/>
                            <w:tcBorders>
                              <w:top w:val="nil"/>
                              <w:left w:val="nil"/>
                              <w:bottom w:val="single" w:sz="4" w:space="0" w:color="auto"/>
                              <w:right w:val="single" w:sz="4" w:space="0" w:color="auto"/>
                            </w:tcBorders>
                            <w:shd w:val="clear" w:color="auto" w:fill="auto"/>
                            <w:noWrap/>
                            <w:vAlign w:val="center"/>
                            <w:hideMark/>
                          </w:tcPr>
                          <w:p w14:paraId="7B49C796"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11.07</w:t>
                            </w:r>
                          </w:p>
                        </w:tc>
                        <w:tc>
                          <w:tcPr>
                            <w:tcW w:w="840" w:type="dxa"/>
                            <w:tcBorders>
                              <w:top w:val="nil"/>
                              <w:left w:val="nil"/>
                              <w:bottom w:val="single" w:sz="4" w:space="0" w:color="auto"/>
                              <w:right w:val="single" w:sz="4" w:space="0" w:color="auto"/>
                            </w:tcBorders>
                            <w:shd w:val="clear" w:color="auto" w:fill="auto"/>
                            <w:noWrap/>
                            <w:vAlign w:val="center"/>
                            <w:hideMark/>
                          </w:tcPr>
                          <w:p w14:paraId="587AC2EC"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12.59</w:t>
                            </w:r>
                          </w:p>
                        </w:tc>
                        <w:tc>
                          <w:tcPr>
                            <w:tcW w:w="840" w:type="dxa"/>
                            <w:tcBorders>
                              <w:top w:val="nil"/>
                              <w:left w:val="nil"/>
                              <w:bottom w:val="single" w:sz="4" w:space="0" w:color="auto"/>
                              <w:right w:val="single" w:sz="4" w:space="0" w:color="auto"/>
                            </w:tcBorders>
                            <w:shd w:val="clear" w:color="auto" w:fill="auto"/>
                            <w:noWrap/>
                            <w:vAlign w:val="center"/>
                            <w:hideMark/>
                          </w:tcPr>
                          <w:p w14:paraId="7894B44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14.07</w:t>
                            </w:r>
                          </w:p>
                        </w:tc>
                        <w:tc>
                          <w:tcPr>
                            <w:tcW w:w="840" w:type="dxa"/>
                            <w:tcBorders>
                              <w:top w:val="nil"/>
                              <w:left w:val="nil"/>
                              <w:bottom w:val="single" w:sz="4" w:space="0" w:color="auto"/>
                              <w:right w:val="single" w:sz="4" w:space="0" w:color="auto"/>
                            </w:tcBorders>
                            <w:shd w:val="clear" w:color="auto" w:fill="auto"/>
                            <w:noWrap/>
                            <w:vAlign w:val="center"/>
                            <w:hideMark/>
                          </w:tcPr>
                          <w:p w14:paraId="7BD4A16A"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15.51</w:t>
                            </w:r>
                          </w:p>
                        </w:tc>
                        <w:tc>
                          <w:tcPr>
                            <w:tcW w:w="840" w:type="dxa"/>
                            <w:tcBorders>
                              <w:top w:val="nil"/>
                              <w:left w:val="nil"/>
                              <w:bottom w:val="single" w:sz="4" w:space="0" w:color="auto"/>
                              <w:right w:val="single" w:sz="4" w:space="0" w:color="auto"/>
                            </w:tcBorders>
                            <w:shd w:val="clear" w:color="auto" w:fill="auto"/>
                            <w:noWrap/>
                            <w:vAlign w:val="center"/>
                            <w:hideMark/>
                          </w:tcPr>
                          <w:p w14:paraId="27416482"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16.92</w:t>
                            </w:r>
                          </w:p>
                        </w:tc>
                      </w:tr>
                      <w:tr w:rsidR="00296578" w:rsidRPr="00D20661" w14:paraId="2FFBAC4D" w14:textId="77777777" w:rsidTr="00D20661">
                        <w:trPr>
                          <w:trHeight w:val="232"/>
                          <w:jc w:val="center"/>
                        </w:trPr>
                        <w:tc>
                          <w:tcPr>
                            <w:tcW w:w="1137" w:type="dxa"/>
                            <w:vMerge/>
                            <w:tcBorders>
                              <w:top w:val="nil"/>
                              <w:left w:val="single" w:sz="4" w:space="0" w:color="auto"/>
                              <w:bottom w:val="single" w:sz="4" w:space="0" w:color="auto"/>
                              <w:right w:val="single" w:sz="4" w:space="0" w:color="auto"/>
                            </w:tcBorders>
                            <w:shd w:val="clear" w:color="auto" w:fill="auto"/>
                            <w:vAlign w:val="center"/>
                            <w:hideMark/>
                          </w:tcPr>
                          <w:p w14:paraId="743969A4" w14:textId="77777777" w:rsidR="00296578" w:rsidRPr="00D20661" w:rsidRDefault="00296578" w:rsidP="00D20661">
                            <w:pPr>
                              <w:rPr>
                                <w:rFonts w:ascii="Arial" w:hAnsi="Arial" w:cs="Arial"/>
                                <w:color w:val="000000"/>
                                <w:sz w:val="22"/>
                                <w:szCs w:val="22"/>
                              </w:rPr>
                            </w:pPr>
                          </w:p>
                        </w:tc>
                        <w:tc>
                          <w:tcPr>
                            <w:tcW w:w="840" w:type="dxa"/>
                            <w:tcBorders>
                              <w:top w:val="nil"/>
                              <w:left w:val="nil"/>
                              <w:bottom w:val="single" w:sz="4" w:space="0" w:color="000000"/>
                              <w:right w:val="nil"/>
                            </w:tcBorders>
                            <w:shd w:val="clear" w:color="auto" w:fill="auto"/>
                            <w:vAlign w:val="center"/>
                            <w:hideMark/>
                          </w:tcPr>
                          <w:p w14:paraId="5996C105"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0.01</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0777D42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9.210</w:t>
                            </w:r>
                          </w:p>
                        </w:tc>
                        <w:tc>
                          <w:tcPr>
                            <w:tcW w:w="840" w:type="dxa"/>
                            <w:tcBorders>
                              <w:top w:val="nil"/>
                              <w:left w:val="nil"/>
                              <w:bottom w:val="single" w:sz="4" w:space="0" w:color="auto"/>
                              <w:right w:val="single" w:sz="4" w:space="0" w:color="auto"/>
                            </w:tcBorders>
                            <w:shd w:val="clear" w:color="auto" w:fill="auto"/>
                            <w:vAlign w:val="center"/>
                            <w:hideMark/>
                          </w:tcPr>
                          <w:p w14:paraId="1B13A9C0"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11.344</w:t>
                            </w:r>
                          </w:p>
                        </w:tc>
                        <w:tc>
                          <w:tcPr>
                            <w:tcW w:w="840" w:type="dxa"/>
                            <w:tcBorders>
                              <w:top w:val="nil"/>
                              <w:left w:val="nil"/>
                              <w:bottom w:val="single" w:sz="4" w:space="0" w:color="auto"/>
                              <w:right w:val="single" w:sz="4" w:space="0" w:color="auto"/>
                            </w:tcBorders>
                            <w:shd w:val="clear" w:color="auto" w:fill="auto"/>
                            <w:vAlign w:val="center"/>
                            <w:hideMark/>
                          </w:tcPr>
                          <w:p w14:paraId="5C63F7B3"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13.278</w:t>
                            </w:r>
                          </w:p>
                        </w:tc>
                        <w:tc>
                          <w:tcPr>
                            <w:tcW w:w="840" w:type="dxa"/>
                            <w:tcBorders>
                              <w:top w:val="nil"/>
                              <w:left w:val="nil"/>
                              <w:bottom w:val="single" w:sz="4" w:space="0" w:color="auto"/>
                              <w:right w:val="single" w:sz="4" w:space="0" w:color="auto"/>
                            </w:tcBorders>
                            <w:shd w:val="clear" w:color="auto" w:fill="auto"/>
                            <w:noWrap/>
                            <w:vAlign w:val="center"/>
                            <w:hideMark/>
                          </w:tcPr>
                          <w:p w14:paraId="02227CC7"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15.086</w:t>
                            </w:r>
                          </w:p>
                        </w:tc>
                        <w:tc>
                          <w:tcPr>
                            <w:tcW w:w="840" w:type="dxa"/>
                            <w:tcBorders>
                              <w:top w:val="nil"/>
                              <w:left w:val="nil"/>
                              <w:bottom w:val="single" w:sz="4" w:space="0" w:color="auto"/>
                              <w:right w:val="single" w:sz="4" w:space="0" w:color="auto"/>
                            </w:tcBorders>
                            <w:shd w:val="clear" w:color="auto" w:fill="auto"/>
                            <w:noWrap/>
                            <w:vAlign w:val="center"/>
                            <w:hideMark/>
                          </w:tcPr>
                          <w:p w14:paraId="00197D3E"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16.811</w:t>
                            </w:r>
                          </w:p>
                        </w:tc>
                        <w:tc>
                          <w:tcPr>
                            <w:tcW w:w="840" w:type="dxa"/>
                            <w:tcBorders>
                              <w:top w:val="nil"/>
                              <w:left w:val="nil"/>
                              <w:bottom w:val="single" w:sz="4" w:space="0" w:color="auto"/>
                              <w:right w:val="single" w:sz="4" w:space="0" w:color="auto"/>
                            </w:tcBorders>
                            <w:shd w:val="clear" w:color="auto" w:fill="auto"/>
                            <w:noWrap/>
                            <w:vAlign w:val="center"/>
                            <w:hideMark/>
                          </w:tcPr>
                          <w:p w14:paraId="6CE667AC"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18.48</w:t>
                            </w:r>
                          </w:p>
                        </w:tc>
                        <w:tc>
                          <w:tcPr>
                            <w:tcW w:w="840" w:type="dxa"/>
                            <w:tcBorders>
                              <w:top w:val="nil"/>
                              <w:left w:val="nil"/>
                              <w:bottom w:val="single" w:sz="4" w:space="0" w:color="auto"/>
                              <w:right w:val="single" w:sz="4" w:space="0" w:color="auto"/>
                            </w:tcBorders>
                            <w:shd w:val="clear" w:color="auto" w:fill="auto"/>
                            <w:noWrap/>
                            <w:vAlign w:val="center"/>
                            <w:hideMark/>
                          </w:tcPr>
                          <w:p w14:paraId="5E243281"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20.09</w:t>
                            </w:r>
                          </w:p>
                        </w:tc>
                        <w:tc>
                          <w:tcPr>
                            <w:tcW w:w="840" w:type="dxa"/>
                            <w:tcBorders>
                              <w:top w:val="nil"/>
                              <w:left w:val="nil"/>
                              <w:bottom w:val="single" w:sz="4" w:space="0" w:color="auto"/>
                              <w:right w:val="single" w:sz="4" w:space="0" w:color="auto"/>
                            </w:tcBorders>
                            <w:shd w:val="clear" w:color="auto" w:fill="auto"/>
                            <w:noWrap/>
                            <w:vAlign w:val="center"/>
                            <w:hideMark/>
                          </w:tcPr>
                          <w:p w14:paraId="2DB265E4" w14:textId="77777777" w:rsidR="00296578" w:rsidRPr="00D20661" w:rsidRDefault="00296578" w:rsidP="00D20661">
                            <w:pPr>
                              <w:jc w:val="center"/>
                              <w:rPr>
                                <w:rFonts w:ascii="Arial" w:hAnsi="Arial" w:cs="Arial"/>
                                <w:color w:val="000000"/>
                                <w:sz w:val="22"/>
                                <w:szCs w:val="22"/>
                              </w:rPr>
                            </w:pPr>
                            <w:r w:rsidRPr="00D20661">
                              <w:rPr>
                                <w:rFonts w:ascii="Arial" w:hAnsi="Arial" w:cs="Arial"/>
                                <w:color w:val="000000"/>
                                <w:sz w:val="22"/>
                                <w:szCs w:val="22"/>
                              </w:rPr>
                              <w:t>21.67</w:t>
                            </w:r>
                          </w:p>
                        </w:tc>
                      </w:tr>
                    </w:tbl>
                    <w:p w14:paraId="650DE2F5" w14:textId="77777777" w:rsidR="00296578" w:rsidRDefault="00296578" w:rsidP="00296578"/>
                    <w:p w14:paraId="60C8BACD" w14:textId="0DB9C6F6" w:rsidR="00296578" w:rsidRPr="00564E0D" w:rsidRDefault="00296578" w:rsidP="00296578">
                      <w:pPr>
                        <w:jc w:val="both"/>
                      </w:pPr>
                      <w:r w:rsidRPr="00564E0D">
                        <w:rPr>
                          <w:b/>
                          <w:bCs/>
                        </w:rPr>
                        <w:t>Table S</w:t>
                      </w:r>
                      <w:r>
                        <w:rPr>
                          <w:b/>
                          <w:bCs/>
                        </w:rPr>
                        <w:t>2</w:t>
                      </w:r>
                      <w:r w:rsidRPr="00564E0D">
                        <w:t xml:space="preserve">. The </w:t>
                      </w:r>
                      <w:r>
                        <w:t xml:space="preserve">critical </w:t>
                      </w:r>
                      <w:r w:rsidRPr="00564E0D">
                        <w:t>value</w:t>
                      </w:r>
                      <w:r>
                        <w:t>s of the chi-square distribution at different significance levels and degrees of freedom.</w:t>
                      </w:r>
                    </w:p>
                    <w:p w14:paraId="0FB33699" w14:textId="77777777" w:rsidR="00296578" w:rsidRDefault="00296578" w:rsidP="00296578"/>
                  </w:txbxContent>
                </v:textbox>
                <w10:wrap type="square" anchorx="margin" anchory="margin"/>
                <w10:anchorlock/>
              </v:shape>
            </w:pict>
          </mc:Fallback>
        </mc:AlternateContent>
      </w:r>
      <w:r>
        <w:rPr>
          <w:b/>
          <w:bCs/>
          <w:noProof/>
          <w:color w:val="000000" w:themeColor="text1"/>
        </w:rPr>
        <w:t xml:space="preserve"> </w:t>
      </w:r>
      <w:r w:rsidR="0027372F">
        <w:rPr>
          <w:b/>
          <w:bCs/>
          <w:noProof/>
          <w:color w:val="000000" w:themeColor="text1"/>
        </w:rPr>
        <mc:AlternateContent>
          <mc:Choice Requires="wps">
            <w:drawing>
              <wp:anchor distT="0" distB="0" distL="114300" distR="114300" simplePos="0" relativeHeight="251677696" behindDoc="0" locked="1" layoutInCell="1" allowOverlap="0" wp14:anchorId="4B04137B" wp14:editId="590574CA">
                <wp:simplePos x="0" y="0"/>
                <wp:positionH relativeFrom="margin">
                  <wp:posOffset>142240</wp:posOffset>
                </wp:positionH>
                <wp:positionV relativeFrom="margin">
                  <wp:posOffset>-10160</wp:posOffset>
                </wp:positionV>
                <wp:extent cx="5943600" cy="3765550"/>
                <wp:effectExtent l="0" t="0" r="0" b="0"/>
                <wp:wrapSquare wrapText="bothSides"/>
                <wp:docPr id="24" name="Text Box 24"/>
                <wp:cNvGraphicFramePr/>
                <a:graphic xmlns:a="http://schemas.openxmlformats.org/drawingml/2006/main">
                  <a:graphicData uri="http://schemas.microsoft.com/office/word/2010/wordprocessingShape">
                    <wps:wsp>
                      <wps:cNvSpPr txBox="1"/>
                      <wps:spPr>
                        <a:xfrm>
                          <a:off x="0" y="0"/>
                          <a:ext cx="5943600" cy="3765550"/>
                        </a:xfrm>
                        <a:prstGeom prst="rect">
                          <a:avLst/>
                        </a:prstGeom>
                        <a:noFill/>
                        <a:ln w="6350">
                          <a:noFill/>
                        </a:ln>
                      </wps:spPr>
                      <wps:txbx>
                        <w:txbxContent>
                          <w:tbl>
                            <w:tblPr>
                              <w:tblW w:w="9301"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735"/>
                              <w:gridCol w:w="1109"/>
                              <w:gridCol w:w="1008"/>
                              <w:gridCol w:w="1008"/>
                              <w:gridCol w:w="1109"/>
                              <w:gridCol w:w="1109"/>
                              <w:gridCol w:w="1109"/>
                              <w:gridCol w:w="1114"/>
                            </w:tblGrid>
                            <w:tr w:rsidR="005E3B86" w:rsidRPr="00422804" w14:paraId="482CEBD7" w14:textId="77777777" w:rsidTr="005E3B86">
                              <w:trPr>
                                <w:trHeight w:val="210"/>
                              </w:trPr>
                              <w:tc>
                                <w:tcPr>
                                  <w:tcW w:w="1735" w:type="dxa"/>
                                  <w:vMerge w:val="restart"/>
                                  <w:tcBorders>
                                    <w:top w:val="single" w:sz="8" w:space="0" w:color="000000"/>
                                    <w:left w:val="single" w:sz="8" w:space="0" w:color="000000"/>
                                    <w:bottom w:val="single" w:sz="8" w:space="0" w:color="000000"/>
                                    <w:right w:val="single" w:sz="8" w:space="0" w:color="000000"/>
                                  </w:tcBorders>
                                  <w:shd w:val="clear" w:color="auto" w:fill="EFEFEF"/>
                                  <w:tcMar>
                                    <w:top w:w="330" w:type="nil"/>
                                    <w:left w:w="165" w:type="nil"/>
                                    <w:bottom w:w="165" w:type="nil"/>
                                    <w:right w:w="330" w:type="nil"/>
                                  </w:tcMar>
                                  <w:vAlign w:val="center"/>
                                </w:tcPr>
                                <w:p w14:paraId="70C787C2" w14:textId="56CB79BA" w:rsidR="005E3B86" w:rsidRPr="00422804" w:rsidRDefault="003A09CF" w:rsidP="005E3B86">
                                  <w:pPr>
                                    <w:jc w:val="center"/>
                                    <w:rPr>
                                      <w:rFonts w:ascii="Arial" w:hAnsi="Arial" w:cs="Arial"/>
                                      <w:sz w:val="16"/>
                                      <w:szCs w:val="16"/>
                                    </w:rPr>
                                  </w:pPr>
                                  <w:r>
                                    <w:rPr>
                                      <w:rFonts w:ascii="Arial" w:hAnsi="Arial" w:cs="Arial"/>
                                      <w:b/>
                                      <w:bCs/>
                                      <w:sz w:val="16"/>
                                      <w:szCs w:val="16"/>
                                    </w:rPr>
                                    <w:t>Distribution</w:t>
                                  </w:r>
                                  <w:r w:rsidR="008B32DF">
                                    <w:rPr>
                                      <w:rFonts w:ascii="Arial" w:hAnsi="Arial" w:cs="Arial"/>
                                      <w:b/>
                                      <w:bCs/>
                                      <w:sz w:val="16"/>
                                      <w:szCs w:val="16"/>
                                    </w:rPr>
                                    <w:t xml:space="preserve"> </w:t>
                                  </w:r>
                                  <w:r>
                                    <w:rPr>
                                      <w:rFonts w:ascii="Arial" w:hAnsi="Arial" w:cs="Arial"/>
                                      <w:b/>
                                      <w:bCs/>
                                      <w:sz w:val="16"/>
                                      <w:szCs w:val="16"/>
                                    </w:rPr>
                                    <w:t>-difference</w:t>
                                  </w:r>
                                </w:p>
                              </w:tc>
                              <w:tc>
                                <w:tcPr>
                                  <w:tcW w:w="7566" w:type="dxa"/>
                                  <w:gridSpan w:val="7"/>
                                  <w:tcBorders>
                                    <w:top w:val="single" w:sz="8" w:space="0" w:color="000000"/>
                                    <w:left w:val="single" w:sz="8" w:space="0" w:color="000000"/>
                                    <w:bottom w:val="single" w:sz="8" w:space="0" w:color="000000"/>
                                    <w:right w:val="single" w:sz="8" w:space="0" w:color="000000"/>
                                  </w:tcBorders>
                                  <w:tcMar>
                                    <w:top w:w="330" w:type="nil"/>
                                    <w:left w:w="165" w:type="nil"/>
                                    <w:bottom w:w="165" w:type="nil"/>
                                    <w:right w:w="330" w:type="nil"/>
                                  </w:tcMar>
                                  <w:vAlign w:val="center"/>
                                </w:tcPr>
                                <w:p w14:paraId="31B00062"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Bin Width Determination Method</w:t>
                                  </w:r>
                                </w:p>
                              </w:tc>
                            </w:tr>
                            <w:tr w:rsidR="005E3B86" w:rsidRPr="00422804" w14:paraId="3F440950" w14:textId="77777777" w:rsidTr="005E3B86">
                              <w:tblPrEx>
                                <w:tblBorders>
                                  <w:top w:val="none" w:sz="0" w:space="0" w:color="auto"/>
                                </w:tblBorders>
                              </w:tblPrEx>
                              <w:trPr>
                                <w:trHeight w:val="221"/>
                              </w:trPr>
                              <w:tc>
                                <w:tcPr>
                                  <w:tcW w:w="1735" w:type="dxa"/>
                                  <w:vMerge/>
                                  <w:tcBorders>
                                    <w:top w:val="single" w:sz="8" w:space="0" w:color="000000"/>
                                    <w:left w:val="single" w:sz="8" w:space="0" w:color="000000"/>
                                    <w:bottom w:val="single" w:sz="8" w:space="0" w:color="000000"/>
                                    <w:right w:val="single" w:sz="8" w:space="0" w:color="000000"/>
                                  </w:tcBorders>
                                  <w:shd w:val="clear" w:color="auto" w:fill="EFEFEF"/>
                                  <w:tcMar>
                                    <w:top w:w="330" w:type="nil"/>
                                    <w:left w:w="165" w:type="nil"/>
                                    <w:bottom w:w="165" w:type="nil"/>
                                    <w:right w:w="330" w:type="nil"/>
                                  </w:tcMar>
                                  <w:vAlign w:val="center"/>
                                </w:tcPr>
                                <w:p w14:paraId="7E606B79" w14:textId="77777777" w:rsidR="005E3B86" w:rsidRPr="00422804" w:rsidRDefault="005E3B86" w:rsidP="005E3B86">
                                  <w:pPr>
                                    <w:jc w:val="center"/>
                                    <w:rPr>
                                      <w:rFonts w:ascii="Arial" w:hAnsi="Arial" w:cs="Arial"/>
                                      <w:sz w:val="16"/>
                                      <w:szCs w:val="16"/>
                                    </w:rPr>
                                  </w:pP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407EF07"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FD</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F69B2F0"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Stone</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502816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Sqrt</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C2AE238"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Scott</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4357914"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Rice</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272BC1F" w14:textId="77777777" w:rsidR="005E3B86" w:rsidRPr="00422804" w:rsidRDefault="005E3B86" w:rsidP="005E3B86">
                                  <w:pPr>
                                    <w:jc w:val="center"/>
                                    <w:rPr>
                                      <w:rFonts w:ascii="Arial" w:hAnsi="Arial" w:cs="Arial"/>
                                      <w:sz w:val="16"/>
                                      <w:szCs w:val="16"/>
                                    </w:rPr>
                                  </w:pPr>
                                  <w:proofErr w:type="spellStart"/>
                                  <w:r w:rsidRPr="00422804">
                                    <w:rPr>
                                      <w:rFonts w:ascii="Arial" w:hAnsi="Arial" w:cs="Arial"/>
                                      <w:b/>
                                      <w:bCs/>
                                      <w:sz w:val="16"/>
                                      <w:szCs w:val="16"/>
                                    </w:rPr>
                                    <w:t>Doane</w:t>
                                  </w:r>
                                  <w:proofErr w:type="spellEnd"/>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6A7D28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Sturges</w:t>
                                  </w:r>
                                </w:p>
                              </w:tc>
                            </w:tr>
                            <w:tr w:rsidR="005E3B86" w:rsidRPr="00422804" w14:paraId="438AB22F" w14:textId="77777777" w:rsidTr="005E3B86">
                              <w:tblPrEx>
                                <w:tblBorders>
                                  <w:top w:val="none" w:sz="0" w:space="0" w:color="auto"/>
                                </w:tblBorders>
                              </w:tblPrEx>
                              <w:trPr>
                                <w:trHeight w:val="210"/>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0262977"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Bin Width</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311872F"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75.22ms</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27BDE75"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87.61ms</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511F3D0"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120.81ms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CC34D14"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144.97</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B70BBED"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241.62ms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EE64DC2"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398.67ms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442037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569.52ms</w:t>
                                  </w:r>
                                </w:p>
                              </w:tc>
                            </w:tr>
                            <w:tr w:rsidR="005E3B86" w:rsidRPr="00422804" w14:paraId="683236E4" w14:textId="77777777" w:rsidTr="005E3B86">
                              <w:tblPrEx>
                                <w:tblBorders>
                                  <w:top w:val="none" w:sz="0" w:space="0" w:color="auto"/>
                                </w:tblBorders>
                              </w:tblPrEx>
                              <w:trPr>
                                <w:trHeight w:val="198"/>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AE28E64"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Lifetime Cut-off</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07D5996"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526.54ms</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3E29F5F"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788.49ms</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808A4C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845.67ms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EA53E27"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1014.79ms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44E474B"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1449.72ms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A11DC17"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1594.68ms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7A35420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1708.56ms</w:t>
                                  </w:r>
                                </w:p>
                              </w:tc>
                            </w:tr>
                            <w:tr w:rsidR="005E3B86" w:rsidRPr="00422804" w14:paraId="5163EDAF" w14:textId="77777777" w:rsidTr="005E3B86">
                              <w:tblPrEx>
                                <w:tblBorders>
                                  <w:top w:val="none" w:sz="0" w:space="0" w:color="auto"/>
                                </w:tblBorders>
                              </w:tblPrEx>
                              <w:trPr>
                                <w:trHeight w:val="210"/>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970C5E2"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Num. of Bins (b)</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6644F03"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7</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7137ECBF"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9</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982403E"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7</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4E750E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7</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916B71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77A7753"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4</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04064B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w:t>
                                  </w:r>
                                </w:p>
                              </w:tc>
                            </w:tr>
                            <w:tr w:rsidR="005E3B86" w:rsidRPr="00422804" w14:paraId="53D2140E" w14:textId="77777777" w:rsidTr="005E3B86">
                              <w:tblPrEx>
                                <w:tblBorders>
                                  <w:top w:val="none" w:sz="0" w:space="0" w:color="auto"/>
                                </w:tblBorders>
                              </w:tblPrEx>
                              <w:trPr>
                                <w:trHeight w:val="198"/>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1A2376F"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Number of Defects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7353D2B"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2792</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0787C07"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3305</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93B02F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3395</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7ECAEB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3610</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DF69FA9"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3910</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957C453"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3985</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7138B4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4024</w:t>
                                  </w:r>
                                </w:p>
                              </w:tc>
                            </w:tr>
                            <w:tr w:rsidR="005E3B86" w:rsidRPr="00422804" w14:paraId="7F8A9C2D" w14:textId="77777777" w:rsidTr="005E3B86">
                              <w:tblPrEx>
                                <w:tblBorders>
                                  <w:top w:val="none" w:sz="0" w:space="0" w:color="auto"/>
                                </w:tblBorders>
                              </w:tblPrEx>
                              <w:trPr>
                                <w:trHeight w:val="409"/>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D5835F4" w14:textId="77777777" w:rsidR="005E3B86" w:rsidRPr="00422804" w:rsidRDefault="005E3B86" w:rsidP="005E3B86">
                                  <w:pPr>
                                    <w:jc w:val="center"/>
                                    <w:rPr>
                                      <w:rFonts w:ascii="Arial" w:hAnsi="Arial" w:cs="Arial"/>
                                      <w:color w:val="C00000"/>
                                      <w:sz w:val="16"/>
                                      <w:szCs w:val="16"/>
                                    </w:rPr>
                                  </w:pPr>
                                  <w:r w:rsidRPr="00422804">
                                    <w:rPr>
                                      <w:rFonts w:ascii="Arial" w:hAnsi="Arial" w:cs="Arial"/>
                                      <w:b/>
                                      <w:bCs/>
                                      <w:color w:val="C00000"/>
                                      <w:sz w:val="16"/>
                                      <w:szCs w:val="16"/>
                                    </w:rPr>
                                    <w:t>Percent of GT Data</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7C1A9573" w14:textId="77777777" w:rsidR="005E3B86" w:rsidRPr="00422804" w:rsidRDefault="005E3B86" w:rsidP="005E3B86">
                                  <w:pPr>
                                    <w:jc w:val="center"/>
                                    <w:rPr>
                                      <w:rFonts w:ascii="Arial" w:hAnsi="Arial" w:cs="Arial"/>
                                      <w:color w:val="C00000"/>
                                      <w:sz w:val="16"/>
                                      <w:szCs w:val="16"/>
                                    </w:rPr>
                                  </w:pPr>
                                  <w:r w:rsidRPr="00422804">
                                    <w:rPr>
                                      <w:rFonts w:ascii="Arial" w:hAnsi="Arial" w:cs="Arial"/>
                                      <w:i/>
                                      <w:iCs/>
                                      <w:color w:val="C00000"/>
                                      <w:sz w:val="16"/>
                                      <w:szCs w:val="16"/>
                                    </w:rPr>
                                    <w:t>65.2</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2E44561"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77.2</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A466398"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79.3</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9679163"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84.4</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54174A2"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91.4</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7B243361" w14:textId="77777777" w:rsidR="005E3B86" w:rsidRPr="00422804" w:rsidRDefault="005E3B86" w:rsidP="005E3B86">
                                  <w:pPr>
                                    <w:jc w:val="center"/>
                                    <w:rPr>
                                      <w:rFonts w:ascii="Arial" w:hAnsi="Arial" w:cs="Arial"/>
                                      <w:color w:val="C00000"/>
                                      <w:sz w:val="16"/>
                                      <w:szCs w:val="16"/>
                                    </w:rPr>
                                  </w:pPr>
                                  <w:r w:rsidRPr="00422804">
                                    <w:rPr>
                                      <w:rFonts w:ascii="Arial" w:hAnsi="Arial" w:cs="Arial"/>
                                      <w:b/>
                                      <w:bCs/>
                                      <w:i/>
                                      <w:iCs/>
                                      <w:color w:val="C00000"/>
                                      <w:sz w:val="16"/>
                                      <w:szCs w:val="16"/>
                                    </w:rPr>
                                    <w:t>93.1</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6D409D9"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94.0</w:t>
                                  </w:r>
                                </w:p>
                              </w:tc>
                            </w:tr>
                            <w:tr w:rsidR="005E3B86" w:rsidRPr="00422804" w14:paraId="6FA5D9F6" w14:textId="77777777" w:rsidTr="005E3B86">
                              <w:tblPrEx>
                                <w:tblBorders>
                                  <w:top w:val="none" w:sz="0" w:space="0" w:color="auto"/>
                                </w:tblBorders>
                              </w:tblPrEx>
                              <w:trPr>
                                <w:trHeight w:val="421"/>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3965C18"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Degrees of Freedom (</w:t>
                                  </w:r>
                                  <w:r w:rsidRPr="00422804">
                                    <w:rPr>
                                      <w:rFonts w:ascii="Arial" w:hAnsi="Arial" w:cs="Arial"/>
                                      <w:b/>
                                      <w:bCs/>
                                      <w:i/>
                                      <w:iCs/>
                                      <w:sz w:val="16"/>
                                      <w:szCs w:val="16"/>
                                    </w:rPr>
                                    <w:t>df</w:t>
                                  </w:r>
                                  <w:r w:rsidRPr="00422804">
                                    <w:rPr>
                                      <w:rFonts w:ascii="Arial" w:hAnsi="Arial" w:cs="Arial"/>
                                      <w:b/>
                                      <w:bCs/>
                                      <w:sz w:val="16"/>
                                      <w:szCs w:val="16"/>
                                    </w:rPr>
                                    <w:t>)</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A57AE01"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6</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0BB396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996D50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A764900"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6DB6355"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5</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97EA805"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3</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B00901F"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w:t>
                                  </w:r>
                                </w:p>
                              </w:tc>
                            </w:tr>
                            <w:tr w:rsidR="005E3B86" w:rsidRPr="00422804" w14:paraId="4338623B" w14:textId="77777777" w:rsidTr="005E3B86">
                              <w:tblPrEx>
                                <w:tblBorders>
                                  <w:top w:val="none" w:sz="0" w:space="0" w:color="auto"/>
                                </w:tblBorders>
                              </w:tblPrEx>
                              <w:trPr>
                                <w:trHeight w:val="198"/>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48A7B75D" w14:textId="77777777" w:rsidR="005E3B86" w:rsidRPr="00422804" w:rsidRDefault="005E3B86" w:rsidP="005E3B86">
                                  <w:pPr>
                                    <w:jc w:val="center"/>
                                    <w:rPr>
                                      <w:rFonts w:ascii="Arial" w:hAnsi="Arial" w:cs="Arial"/>
                                      <w:color w:val="0432FF"/>
                                      <w:sz w:val="16"/>
                                      <w:szCs w:val="16"/>
                                    </w:rPr>
                                  </w:pPr>
                                  <w:r w:rsidRPr="00422804">
                                    <w:rPr>
                                      <w:rFonts w:ascii="Arial" w:hAnsi="Arial" w:cs="Arial"/>
                                      <w:b/>
                                      <w:bCs/>
                                      <w:color w:val="0432FF"/>
                                      <w:sz w:val="16"/>
                                      <w:szCs w:val="16"/>
                                    </w:rPr>
                                    <w:t>DefectTrack</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5325482" w14:textId="77777777" w:rsidR="005E3B86" w:rsidRPr="00422804" w:rsidRDefault="005E3B86" w:rsidP="005E3B86">
                                  <w:pPr>
                                    <w:jc w:val="center"/>
                                    <w:rPr>
                                      <w:rFonts w:ascii="Arial" w:hAnsi="Arial" w:cs="Arial"/>
                                      <w:color w:val="0432FF"/>
                                      <w:sz w:val="16"/>
                                      <w:szCs w:val="16"/>
                                    </w:rPr>
                                  </w:pPr>
                                  <w:r w:rsidRPr="00422804">
                                    <w:rPr>
                                      <w:rFonts w:ascii="Arial" w:hAnsi="Arial" w:cs="Arial"/>
                                      <w:i/>
                                      <w:iCs/>
                                      <w:color w:val="0432FF"/>
                                      <w:sz w:val="16"/>
                                      <w:szCs w:val="16"/>
                                    </w:rPr>
                                    <w:t>3.348</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56E0E461"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31.999</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0CA63F53"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4.912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0D7FDB6"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2.164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592D0F8C"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1.286</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0BA654C" w14:textId="77777777" w:rsidR="005E3B86" w:rsidRPr="00422804" w:rsidRDefault="005E3B86" w:rsidP="005E3B86">
                                  <w:pPr>
                                    <w:jc w:val="center"/>
                                    <w:rPr>
                                      <w:rFonts w:ascii="Arial" w:hAnsi="Arial" w:cs="Arial"/>
                                      <w:color w:val="0432FF"/>
                                      <w:sz w:val="16"/>
                                      <w:szCs w:val="16"/>
                                    </w:rPr>
                                  </w:pPr>
                                  <w:r w:rsidRPr="00422804">
                                    <w:rPr>
                                      <w:rFonts w:ascii="Arial" w:hAnsi="Arial" w:cs="Arial"/>
                                      <w:b/>
                                      <w:bCs/>
                                      <w:i/>
                                      <w:iCs/>
                                      <w:color w:val="0432FF"/>
                                      <w:sz w:val="16"/>
                                      <w:szCs w:val="16"/>
                                    </w:rPr>
                                    <w:t>1.379</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9CCDC9D"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1.978</w:t>
                                  </w:r>
                                </w:p>
                              </w:tc>
                            </w:tr>
                            <w:tr w:rsidR="005E3B86" w:rsidRPr="00422804" w14:paraId="2F96616A" w14:textId="77777777" w:rsidTr="005E3B86">
                              <w:tblPrEx>
                                <w:tblBorders>
                                  <w:top w:val="none" w:sz="0" w:space="0" w:color="auto"/>
                                </w:tblBorders>
                              </w:tblPrEx>
                              <w:trPr>
                                <w:trHeight w:val="210"/>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651D3A30"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Human Expert 1</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D4E2B97"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5.541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AEB05C4"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12.016</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548F5BD"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4.921</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B081CB8"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3.344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1427623"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3.587</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DBB1EDE"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2.121</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E9BF1C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0.587</w:t>
                                  </w:r>
                                </w:p>
                              </w:tc>
                            </w:tr>
                            <w:tr w:rsidR="005E3B86" w:rsidRPr="00422804" w14:paraId="09C26C8D" w14:textId="77777777" w:rsidTr="005E3B86">
                              <w:tblPrEx>
                                <w:tblBorders>
                                  <w:top w:val="none" w:sz="0" w:space="0" w:color="auto"/>
                                </w:tblBorders>
                              </w:tblPrEx>
                              <w:trPr>
                                <w:trHeight w:val="198"/>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3723F35A"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Human Expert 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93BA759"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7.148</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008FF18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9.331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D30923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8.158</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B6541B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8.405</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696B547"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11.444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4EB531F8"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7.681</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84AD46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6.038</w:t>
                                  </w:r>
                                </w:p>
                              </w:tc>
                            </w:tr>
                            <w:tr w:rsidR="005E3B86" w:rsidRPr="00422804" w14:paraId="11491EB9" w14:textId="77777777" w:rsidTr="005E3B86">
                              <w:tblPrEx>
                                <w:tblBorders>
                                  <w:top w:val="none" w:sz="0" w:space="0" w:color="auto"/>
                                </w:tblBorders>
                              </w:tblPrEx>
                              <w:trPr>
                                <w:trHeight w:val="210"/>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02CB1280"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Human Expert 3</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43917198"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3.801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DBFBDC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2.491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FE102F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2.632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63B9EF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5.058</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84F210E"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2.706</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EB40B80"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1.794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C29F92E"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0.083</w:t>
                                  </w:r>
                                </w:p>
                              </w:tc>
                            </w:tr>
                            <w:tr w:rsidR="005E3B86" w:rsidRPr="00422804" w14:paraId="6A972C5B" w14:textId="77777777" w:rsidTr="005E3B86">
                              <w:trPr>
                                <w:trHeight w:val="198"/>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3D2C5DD9"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Human Expert 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A1921F9"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9.586</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1394CF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6.551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E4B3F3A"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2.260</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57C5928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5.662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5193F613"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10.963</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454225A"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4.142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AB69C4E"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3.827</w:t>
                                  </w:r>
                                </w:p>
                              </w:tc>
                            </w:tr>
                          </w:tbl>
                          <w:p w14:paraId="6B95CEE7" w14:textId="77777777" w:rsidR="0027372F" w:rsidRPr="0027372F" w:rsidRDefault="0027372F" w:rsidP="0027372F">
                            <w:pPr>
                              <w:jc w:val="both"/>
                              <w:rPr>
                                <w:rFonts w:ascii="Arial" w:hAnsi="Arial" w:cs="Arial"/>
                                <w:b/>
                                <w:bCs/>
                                <w:sz w:val="11"/>
                                <w:szCs w:val="11"/>
                              </w:rPr>
                            </w:pPr>
                          </w:p>
                          <w:p w14:paraId="6D2F5446" w14:textId="3FFFFFEB" w:rsidR="0027372F" w:rsidRPr="00296578" w:rsidRDefault="0027372F" w:rsidP="0027372F">
                            <w:pPr>
                              <w:jc w:val="both"/>
                            </w:pPr>
                            <w:r w:rsidRPr="00564E0D">
                              <w:rPr>
                                <w:b/>
                                <w:bCs/>
                              </w:rPr>
                              <w:t>Table S1</w:t>
                            </w:r>
                            <w:r w:rsidRPr="00564E0D">
                              <w:t xml:space="preserve">. </w:t>
                            </w:r>
                            <w:r w:rsidR="00296578">
                              <w:t xml:space="preserve">Calculated </w:t>
                            </w:r>
                            <w:r w:rsidR="003A09CF">
                              <w:t xml:space="preserve">distribution-difference </w:t>
                            </w:r>
                            <w:r w:rsidR="008B32DF">
                              <w:t xml:space="preserve">(derived from </w:t>
                            </w:r>
                            <w:r w:rsidRPr="00564E0D">
                              <w:t xml:space="preserve">chi-square </w:t>
                            </w:r>
                            <w:r w:rsidR="00296578">
                              <w:t>test statistic (</w:t>
                            </w:r>
                            <m:oMath>
                              <m:sSup>
                                <m:sSupPr>
                                  <m:ctrlPr>
                                    <w:rPr>
                                      <w:rFonts w:ascii="Cambria Math" w:hAnsi="Cambria Math"/>
                                      <w:i/>
                                      <w:iCs/>
                                    </w:rPr>
                                  </m:ctrlPr>
                                </m:sSupPr>
                                <m:e>
                                  <m:r>
                                    <w:rPr>
                                      <w:rFonts w:ascii="Cambria Math" w:hAnsi="Cambria Math"/>
                                    </w:rPr>
                                    <m:t>χ</m:t>
                                  </m:r>
                                </m:e>
                                <m:sup>
                                  <m:r>
                                    <w:rPr>
                                      <w:rFonts w:ascii="Cambria Math" w:hAnsi="Cambria Math"/>
                                    </w:rPr>
                                    <m:t>2</m:t>
                                  </m:r>
                                </m:sup>
                              </m:sSup>
                            </m:oMath>
                            <w:r w:rsidR="00296578">
                              <w:t>)</w:t>
                            </w:r>
                            <w:r w:rsidR="008B32DF">
                              <w:t xml:space="preserve"> as described in the text)</w:t>
                            </w:r>
                            <w:r w:rsidR="00296578" w:rsidRPr="00564E0D">
                              <w:t xml:space="preserve"> </w:t>
                            </w:r>
                            <w:r w:rsidR="00296578">
                              <w:t xml:space="preserve">for histogram lifetime comparisons with constant </w:t>
                            </w:r>
                            <w:r w:rsidRPr="00564E0D">
                              <w:t>bin width</w:t>
                            </w:r>
                            <w:r w:rsidR="00296578">
                              <w:t>. The chi-square test was performed for</w:t>
                            </w:r>
                            <w:r w:rsidRPr="00564E0D">
                              <w:t xml:space="preserve"> </w:t>
                            </w:r>
                            <w:r w:rsidRPr="0039046A">
                              <w:rPr>
                                <w:i/>
                                <w:iCs/>
                              </w:rPr>
                              <w:t>DefectTrack</w:t>
                            </w:r>
                            <w:r w:rsidRPr="00564E0D">
                              <w:t xml:space="preserve"> </w:t>
                            </w:r>
                            <w:r w:rsidR="00296578">
                              <w:t xml:space="preserve">predictions </w:t>
                            </w:r>
                            <w:r w:rsidRPr="00564E0D">
                              <w:t>and Human Experts</w:t>
                            </w:r>
                            <w:r w:rsidR="00296578">
                              <w:t xml:space="preserve"> measurements by calculating the bin width with different bin width determination methods</w:t>
                            </w:r>
                            <w:r w:rsidRPr="00564E0D">
                              <w:t>.</w:t>
                            </w:r>
                            <w:r w:rsidR="00296578">
                              <w:t xml:space="preserve"> </w:t>
                            </w:r>
                            <w:r w:rsidR="00987AD2" w:rsidRPr="00296578">
                              <w:t xml:space="preserve">Note that the </w:t>
                            </w:r>
                            <w:r w:rsidR="00987AD2" w:rsidRPr="0039046A">
                              <w:rPr>
                                <w:b/>
                                <w:bCs/>
                              </w:rPr>
                              <w:t xml:space="preserve">comparison being made here is </w:t>
                            </w:r>
                            <w:r w:rsidR="00B504EC" w:rsidRPr="0039046A">
                              <w:rPr>
                                <w:b/>
                                <w:bCs/>
                              </w:rPr>
                              <w:t>between</w:t>
                            </w:r>
                            <w:r w:rsidR="00987AD2" w:rsidRPr="0039046A">
                              <w:rPr>
                                <w:b/>
                                <w:bCs/>
                              </w:rPr>
                              <w:t xml:space="preserve"> rows</w:t>
                            </w:r>
                            <w:r w:rsidR="00987AD2" w:rsidRPr="00296578">
                              <w:t xml:space="preserve"> </w:t>
                            </w:r>
                            <w:r w:rsidR="0033495F" w:rsidRPr="00296578">
                              <w:t>for</w:t>
                            </w:r>
                            <w:r w:rsidR="00987AD2" w:rsidRPr="00296578">
                              <w:t xml:space="preserve"> the </w:t>
                            </w:r>
                            <w:r w:rsidR="0033495F" w:rsidRPr="00296578">
                              <w:t xml:space="preserve">calculated </w:t>
                            </w:r>
                            <w:r w:rsidR="00987AD2" w:rsidRPr="00296578">
                              <w:t xml:space="preserve">chi-square values </w:t>
                            </w:r>
                            <w:r w:rsidR="0033495F" w:rsidRPr="00296578">
                              <w:t xml:space="preserve">between </w:t>
                            </w:r>
                            <w:r w:rsidR="0033495F" w:rsidRPr="0039046A">
                              <w:rPr>
                                <w:i/>
                                <w:iCs/>
                              </w:rPr>
                              <w:t>DefectTrack</w:t>
                            </w:r>
                            <w:r w:rsidR="0033495F" w:rsidRPr="00296578">
                              <w:t xml:space="preserve"> and</w:t>
                            </w:r>
                            <w:r w:rsidR="00987AD2" w:rsidRPr="00296578">
                              <w:t xml:space="preserve"> Human Experts for a </w:t>
                            </w:r>
                            <w:r w:rsidR="005335DE" w:rsidRPr="00296578">
                              <w:t>particular</w:t>
                            </w:r>
                            <w:r w:rsidR="00987AD2" w:rsidRPr="00296578">
                              <w:t xml:space="preserve"> bin width determination method.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4137B" id="Text Box 24" o:spid="_x0000_s1035" type="#_x0000_t202" style="position:absolute;margin-left:11.2pt;margin-top:-.8pt;width:468pt;height:296.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" o:allowoverlap="f" filled="f" stroked="f" strokeweight=".5pt">
                <v:textbox>
                  <w:txbxContent>
                    <w:tbl>
                      <w:tblPr>
                        <w:tblW w:w="9301"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735"/>
                        <w:gridCol w:w="1109"/>
                        <w:gridCol w:w="1008"/>
                        <w:gridCol w:w="1008"/>
                        <w:gridCol w:w="1109"/>
                        <w:gridCol w:w="1109"/>
                        <w:gridCol w:w="1109"/>
                        <w:gridCol w:w="1114"/>
                      </w:tblGrid>
                      <w:tr w:rsidR="005E3B86" w:rsidRPr="00422804" w14:paraId="482CEBD7" w14:textId="77777777" w:rsidTr="005E3B86">
                        <w:trPr>
                          <w:trHeight w:val="210"/>
                        </w:trPr>
                        <w:tc>
                          <w:tcPr>
                            <w:tcW w:w="1735" w:type="dxa"/>
                            <w:vMerge w:val="restart"/>
                            <w:tcBorders>
                              <w:top w:val="single" w:sz="8" w:space="0" w:color="000000"/>
                              <w:left w:val="single" w:sz="8" w:space="0" w:color="000000"/>
                              <w:bottom w:val="single" w:sz="8" w:space="0" w:color="000000"/>
                              <w:right w:val="single" w:sz="8" w:space="0" w:color="000000"/>
                            </w:tcBorders>
                            <w:shd w:val="clear" w:color="auto" w:fill="EFEFEF"/>
                            <w:tcMar>
                              <w:top w:w="330" w:type="nil"/>
                              <w:left w:w="165" w:type="nil"/>
                              <w:bottom w:w="165" w:type="nil"/>
                              <w:right w:w="330" w:type="nil"/>
                            </w:tcMar>
                            <w:vAlign w:val="center"/>
                          </w:tcPr>
                          <w:p w14:paraId="70C787C2" w14:textId="56CB79BA" w:rsidR="005E3B86" w:rsidRPr="00422804" w:rsidRDefault="003A09CF" w:rsidP="005E3B86">
                            <w:pPr>
                              <w:jc w:val="center"/>
                              <w:rPr>
                                <w:rFonts w:ascii="Arial" w:hAnsi="Arial" w:cs="Arial"/>
                                <w:sz w:val="16"/>
                                <w:szCs w:val="16"/>
                              </w:rPr>
                            </w:pPr>
                            <w:r>
                              <w:rPr>
                                <w:rFonts w:ascii="Arial" w:hAnsi="Arial" w:cs="Arial"/>
                                <w:b/>
                                <w:bCs/>
                                <w:sz w:val="16"/>
                                <w:szCs w:val="16"/>
                              </w:rPr>
                              <w:t>Distribution</w:t>
                            </w:r>
                            <w:r w:rsidR="008B32DF">
                              <w:rPr>
                                <w:rFonts w:ascii="Arial" w:hAnsi="Arial" w:cs="Arial"/>
                                <w:b/>
                                <w:bCs/>
                                <w:sz w:val="16"/>
                                <w:szCs w:val="16"/>
                              </w:rPr>
                              <w:t xml:space="preserve"> </w:t>
                            </w:r>
                            <w:r>
                              <w:rPr>
                                <w:rFonts w:ascii="Arial" w:hAnsi="Arial" w:cs="Arial"/>
                                <w:b/>
                                <w:bCs/>
                                <w:sz w:val="16"/>
                                <w:szCs w:val="16"/>
                              </w:rPr>
                              <w:t>-difference</w:t>
                            </w:r>
                          </w:p>
                        </w:tc>
                        <w:tc>
                          <w:tcPr>
                            <w:tcW w:w="7566" w:type="dxa"/>
                            <w:gridSpan w:val="7"/>
                            <w:tcBorders>
                              <w:top w:val="single" w:sz="8" w:space="0" w:color="000000"/>
                              <w:left w:val="single" w:sz="8" w:space="0" w:color="000000"/>
                              <w:bottom w:val="single" w:sz="8" w:space="0" w:color="000000"/>
                              <w:right w:val="single" w:sz="8" w:space="0" w:color="000000"/>
                            </w:tcBorders>
                            <w:tcMar>
                              <w:top w:w="330" w:type="nil"/>
                              <w:left w:w="165" w:type="nil"/>
                              <w:bottom w:w="165" w:type="nil"/>
                              <w:right w:w="330" w:type="nil"/>
                            </w:tcMar>
                            <w:vAlign w:val="center"/>
                          </w:tcPr>
                          <w:p w14:paraId="31B00062"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Bin Width Determination Method</w:t>
                            </w:r>
                          </w:p>
                        </w:tc>
                      </w:tr>
                      <w:tr w:rsidR="005E3B86" w:rsidRPr="00422804" w14:paraId="3F440950" w14:textId="77777777" w:rsidTr="005E3B86">
                        <w:tblPrEx>
                          <w:tblBorders>
                            <w:top w:val="none" w:sz="0" w:space="0" w:color="auto"/>
                          </w:tblBorders>
                        </w:tblPrEx>
                        <w:trPr>
                          <w:trHeight w:val="221"/>
                        </w:trPr>
                        <w:tc>
                          <w:tcPr>
                            <w:tcW w:w="1735" w:type="dxa"/>
                            <w:vMerge/>
                            <w:tcBorders>
                              <w:top w:val="single" w:sz="8" w:space="0" w:color="000000"/>
                              <w:left w:val="single" w:sz="8" w:space="0" w:color="000000"/>
                              <w:bottom w:val="single" w:sz="8" w:space="0" w:color="000000"/>
                              <w:right w:val="single" w:sz="8" w:space="0" w:color="000000"/>
                            </w:tcBorders>
                            <w:shd w:val="clear" w:color="auto" w:fill="EFEFEF"/>
                            <w:tcMar>
                              <w:top w:w="330" w:type="nil"/>
                              <w:left w:w="165" w:type="nil"/>
                              <w:bottom w:w="165" w:type="nil"/>
                              <w:right w:w="330" w:type="nil"/>
                            </w:tcMar>
                            <w:vAlign w:val="center"/>
                          </w:tcPr>
                          <w:p w14:paraId="7E606B79" w14:textId="77777777" w:rsidR="005E3B86" w:rsidRPr="00422804" w:rsidRDefault="005E3B86" w:rsidP="005E3B86">
                            <w:pPr>
                              <w:jc w:val="center"/>
                              <w:rPr>
                                <w:rFonts w:ascii="Arial" w:hAnsi="Arial" w:cs="Arial"/>
                                <w:sz w:val="16"/>
                                <w:szCs w:val="16"/>
                              </w:rPr>
                            </w:pP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407EF07"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FD</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F69B2F0"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Stone</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502816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Sqrt</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C2AE238"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Scott</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4357914"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Rice</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272BC1F" w14:textId="77777777" w:rsidR="005E3B86" w:rsidRPr="00422804" w:rsidRDefault="005E3B86" w:rsidP="005E3B86">
                            <w:pPr>
                              <w:jc w:val="center"/>
                              <w:rPr>
                                <w:rFonts w:ascii="Arial" w:hAnsi="Arial" w:cs="Arial"/>
                                <w:sz w:val="16"/>
                                <w:szCs w:val="16"/>
                              </w:rPr>
                            </w:pPr>
                            <w:proofErr w:type="spellStart"/>
                            <w:r w:rsidRPr="00422804">
                              <w:rPr>
                                <w:rFonts w:ascii="Arial" w:hAnsi="Arial" w:cs="Arial"/>
                                <w:b/>
                                <w:bCs/>
                                <w:sz w:val="16"/>
                                <w:szCs w:val="16"/>
                              </w:rPr>
                              <w:t>Doane</w:t>
                            </w:r>
                            <w:proofErr w:type="spellEnd"/>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6A7D28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Sturges</w:t>
                            </w:r>
                          </w:p>
                        </w:tc>
                      </w:tr>
                      <w:tr w:rsidR="005E3B86" w:rsidRPr="00422804" w14:paraId="438AB22F" w14:textId="77777777" w:rsidTr="005E3B86">
                        <w:tblPrEx>
                          <w:tblBorders>
                            <w:top w:val="none" w:sz="0" w:space="0" w:color="auto"/>
                          </w:tblBorders>
                        </w:tblPrEx>
                        <w:trPr>
                          <w:trHeight w:val="210"/>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0262977"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Bin Width</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311872F"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75.22ms</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27BDE75"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87.61ms</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511F3D0"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120.81ms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CC34D14"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144.97</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B70BBED"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241.62ms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EE64DC2"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398.67ms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442037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569.52ms</w:t>
                            </w:r>
                          </w:p>
                        </w:tc>
                      </w:tr>
                      <w:tr w:rsidR="005E3B86" w:rsidRPr="00422804" w14:paraId="683236E4" w14:textId="77777777" w:rsidTr="005E3B86">
                        <w:tblPrEx>
                          <w:tblBorders>
                            <w:top w:val="none" w:sz="0" w:space="0" w:color="auto"/>
                          </w:tblBorders>
                        </w:tblPrEx>
                        <w:trPr>
                          <w:trHeight w:val="198"/>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AE28E64"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Lifetime Cut-off</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07D5996"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526.54ms</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3E29F5F"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788.49ms</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808A4C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845.67ms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EA53E27"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1014.79ms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44E474B"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1449.72ms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A11DC17"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1594.68ms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7A35420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1708.56ms</w:t>
                            </w:r>
                          </w:p>
                        </w:tc>
                      </w:tr>
                      <w:tr w:rsidR="005E3B86" w:rsidRPr="00422804" w14:paraId="5163EDAF" w14:textId="77777777" w:rsidTr="005E3B86">
                        <w:tblPrEx>
                          <w:tblBorders>
                            <w:top w:val="none" w:sz="0" w:space="0" w:color="auto"/>
                          </w:tblBorders>
                        </w:tblPrEx>
                        <w:trPr>
                          <w:trHeight w:val="210"/>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970C5E2"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Num. of Bins (b)</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6644F03"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7</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7137ECBF"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9</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982403E"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7</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4E750E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7</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916B71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177A7753"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4</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04064B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w:t>
                            </w:r>
                          </w:p>
                        </w:tc>
                      </w:tr>
                      <w:tr w:rsidR="005E3B86" w:rsidRPr="00422804" w14:paraId="53D2140E" w14:textId="77777777" w:rsidTr="005E3B86">
                        <w:tblPrEx>
                          <w:tblBorders>
                            <w:top w:val="none" w:sz="0" w:space="0" w:color="auto"/>
                          </w:tblBorders>
                        </w:tblPrEx>
                        <w:trPr>
                          <w:trHeight w:val="198"/>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1A2376F"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Number of Defects</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7353D2B"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2792</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0787C07"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3305</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93B02F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3395</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7ECAEB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3610</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DF69FA9"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3910</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957C453"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3985</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7138B4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4024</w:t>
                            </w:r>
                          </w:p>
                        </w:tc>
                      </w:tr>
                      <w:tr w:rsidR="005E3B86" w:rsidRPr="00422804" w14:paraId="7F8A9C2D" w14:textId="77777777" w:rsidTr="005E3B86">
                        <w:tblPrEx>
                          <w:tblBorders>
                            <w:top w:val="none" w:sz="0" w:space="0" w:color="auto"/>
                          </w:tblBorders>
                        </w:tblPrEx>
                        <w:trPr>
                          <w:trHeight w:val="409"/>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D5835F4" w14:textId="77777777" w:rsidR="005E3B86" w:rsidRPr="00422804" w:rsidRDefault="005E3B86" w:rsidP="005E3B86">
                            <w:pPr>
                              <w:jc w:val="center"/>
                              <w:rPr>
                                <w:rFonts w:ascii="Arial" w:hAnsi="Arial" w:cs="Arial"/>
                                <w:color w:val="C00000"/>
                                <w:sz w:val="16"/>
                                <w:szCs w:val="16"/>
                              </w:rPr>
                            </w:pPr>
                            <w:r w:rsidRPr="00422804">
                              <w:rPr>
                                <w:rFonts w:ascii="Arial" w:hAnsi="Arial" w:cs="Arial"/>
                                <w:b/>
                                <w:bCs/>
                                <w:color w:val="C00000"/>
                                <w:sz w:val="16"/>
                                <w:szCs w:val="16"/>
                              </w:rPr>
                              <w:t>Percent of GT Data</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7C1A9573" w14:textId="77777777" w:rsidR="005E3B86" w:rsidRPr="00422804" w:rsidRDefault="005E3B86" w:rsidP="005E3B86">
                            <w:pPr>
                              <w:jc w:val="center"/>
                              <w:rPr>
                                <w:rFonts w:ascii="Arial" w:hAnsi="Arial" w:cs="Arial"/>
                                <w:color w:val="C00000"/>
                                <w:sz w:val="16"/>
                                <w:szCs w:val="16"/>
                              </w:rPr>
                            </w:pPr>
                            <w:r w:rsidRPr="00422804">
                              <w:rPr>
                                <w:rFonts w:ascii="Arial" w:hAnsi="Arial" w:cs="Arial"/>
                                <w:i/>
                                <w:iCs/>
                                <w:color w:val="C00000"/>
                                <w:sz w:val="16"/>
                                <w:szCs w:val="16"/>
                              </w:rPr>
                              <w:t>65.2</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2E44561"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77.2</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2A466398"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79.3</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9679163"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84.4</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54174A2"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91.4</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7B243361" w14:textId="77777777" w:rsidR="005E3B86" w:rsidRPr="00422804" w:rsidRDefault="005E3B86" w:rsidP="005E3B86">
                            <w:pPr>
                              <w:jc w:val="center"/>
                              <w:rPr>
                                <w:rFonts w:ascii="Arial" w:hAnsi="Arial" w:cs="Arial"/>
                                <w:color w:val="C00000"/>
                                <w:sz w:val="16"/>
                                <w:szCs w:val="16"/>
                              </w:rPr>
                            </w:pPr>
                            <w:r w:rsidRPr="00422804">
                              <w:rPr>
                                <w:rFonts w:ascii="Arial" w:hAnsi="Arial" w:cs="Arial"/>
                                <w:b/>
                                <w:bCs/>
                                <w:i/>
                                <w:iCs/>
                                <w:color w:val="C00000"/>
                                <w:sz w:val="16"/>
                                <w:szCs w:val="16"/>
                              </w:rPr>
                              <w:t>93.1</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6D409D9" w14:textId="77777777" w:rsidR="005E3B86" w:rsidRPr="00422804" w:rsidRDefault="005E3B86" w:rsidP="005E3B86">
                            <w:pPr>
                              <w:jc w:val="center"/>
                              <w:rPr>
                                <w:rFonts w:ascii="Arial" w:hAnsi="Arial" w:cs="Arial"/>
                                <w:color w:val="C00000"/>
                                <w:sz w:val="16"/>
                                <w:szCs w:val="16"/>
                              </w:rPr>
                            </w:pPr>
                            <w:r w:rsidRPr="00422804">
                              <w:rPr>
                                <w:rFonts w:ascii="Arial" w:hAnsi="Arial" w:cs="Arial"/>
                                <w:color w:val="C00000"/>
                                <w:sz w:val="16"/>
                                <w:szCs w:val="16"/>
                              </w:rPr>
                              <w:t>94.0</w:t>
                            </w:r>
                          </w:p>
                        </w:tc>
                      </w:tr>
                      <w:tr w:rsidR="005E3B86" w:rsidRPr="00422804" w14:paraId="6FA5D9F6" w14:textId="77777777" w:rsidTr="005E3B86">
                        <w:tblPrEx>
                          <w:tblBorders>
                            <w:top w:val="none" w:sz="0" w:space="0" w:color="auto"/>
                          </w:tblBorders>
                        </w:tblPrEx>
                        <w:trPr>
                          <w:trHeight w:val="421"/>
                        </w:trPr>
                        <w:tc>
                          <w:tcPr>
                            <w:tcW w:w="1735"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03965C18"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Degrees of Freedom (</w:t>
                            </w:r>
                            <w:r w:rsidRPr="00422804">
                              <w:rPr>
                                <w:rFonts w:ascii="Arial" w:hAnsi="Arial" w:cs="Arial"/>
                                <w:b/>
                                <w:bCs/>
                                <w:i/>
                                <w:iCs/>
                                <w:sz w:val="16"/>
                                <w:szCs w:val="16"/>
                              </w:rPr>
                              <w:t>df</w:t>
                            </w:r>
                            <w:r w:rsidRPr="00422804">
                              <w:rPr>
                                <w:rFonts w:ascii="Arial" w:hAnsi="Arial" w:cs="Arial"/>
                                <w:b/>
                                <w:bCs/>
                                <w:sz w:val="16"/>
                                <w:szCs w:val="16"/>
                              </w:rPr>
                              <w:t>)</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A57AE01"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6</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0BB396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w:t>
                            </w:r>
                          </w:p>
                        </w:tc>
                        <w:tc>
                          <w:tcPr>
                            <w:tcW w:w="1008"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996D50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6A764900"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56DB6355"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5</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397EA805"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3</w:t>
                            </w:r>
                          </w:p>
                        </w:tc>
                        <w:tc>
                          <w:tcPr>
                            <w:tcW w:w="1109" w:type="dxa"/>
                            <w:tcBorders>
                              <w:top w:val="single" w:sz="8" w:space="0" w:color="000000"/>
                              <w:left w:val="single" w:sz="8" w:space="0" w:color="000000"/>
                              <w:bottom w:val="single" w:sz="8" w:space="0" w:color="000000"/>
                              <w:right w:val="single" w:sz="8" w:space="0" w:color="000000"/>
                            </w:tcBorders>
                            <w:tcMar>
                              <w:top w:w="247" w:type="nil"/>
                              <w:left w:w="20" w:type="nil"/>
                              <w:right w:w="247" w:type="nil"/>
                            </w:tcMar>
                            <w:vAlign w:val="center"/>
                          </w:tcPr>
                          <w:p w14:paraId="4B00901F"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w:t>
                            </w:r>
                          </w:p>
                        </w:tc>
                      </w:tr>
                      <w:tr w:rsidR="005E3B86" w:rsidRPr="00422804" w14:paraId="4338623B" w14:textId="77777777" w:rsidTr="005E3B86">
                        <w:tblPrEx>
                          <w:tblBorders>
                            <w:top w:val="none" w:sz="0" w:space="0" w:color="auto"/>
                          </w:tblBorders>
                        </w:tblPrEx>
                        <w:trPr>
                          <w:trHeight w:val="198"/>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48A7B75D" w14:textId="77777777" w:rsidR="005E3B86" w:rsidRPr="00422804" w:rsidRDefault="005E3B86" w:rsidP="005E3B86">
                            <w:pPr>
                              <w:jc w:val="center"/>
                              <w:rPr>
                                <w:rFonts w:ascii="Arial" w:hAnsi="Arial" w:cs="Arial"/>
                                <w:color w:val="0432FF"/>
                                <w:sz w:val="16"/>
                                <w:szCs w:val="16"/>
                              </w:rPr>
                            </w:pPr>
                            <w:r w:rsidRPr="00422804">
                              <w:rPr>
                                <w:rFonts w:ascii="Arial" w:hAnsi="Arial" w:cs="Arial"/>
                                <w:b/>
                                <w:bCs/>
                                <w:color w:val="0432FF"/>
                                <w:sz w:val="16"/>
                                <w:szCs w:val="16"/>
                              </w:rPr>
                              <w:t>DefectTrack</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5325482" w14:textId="77777777" w:rsidR="005E3B86" w:rsidRPr="00422804" w:rsidRDefault="005E3B86" w:rsidP="005E3B86">
                            <w:pPr>
                              <w:jc w:val="center"/>
                              <w:rPr>
                                <w:rFonts w:ascii="Arial" w:hAnsi="Arial" w:cs="Arial"/>
                                <w:color w:val="0432FF"/>
                                <w:sz w:val="16"/>
                                <w:szCs w:val="16"/>
                              </w:rPr>
                            </w:pPr>
                            <w:r w:rsidRPr="00422804">
                              <w:rPr>
                                <w:rFonts w:ascii="Arial" w:hAnsi="Arial" w:cs="Arial"/>
                                <w:i/>
                                <w:iCs/>
                                <w:color w:val="0432FF"/>
                                <w:sz w:val="16"/>
                                <w:szCs w:val="16"/>
                              </w:rPr>
                              <w:t>3.348</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56E0E461"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31.999</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0CA63F53"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4.912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0D7FDB6"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2.164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592D0F8C"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1.286</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0BA654C" w14:textId="77777777" w:rsidR="005E3B86" w:rsidRPr="00422804" w:rsidRDefault="005E3B86" w:rsidP="005E3B86">
                            <w:pPr>
                              <w:jc w:val="center"/>
                              <w:rPr>
                                <w:rFonts w:ascii="Arial" w:hAnsi="Arial" w:cs="Arial"/>
                                <w:color w:val="0432FF"/>
                                <w:sz w:val="16"/>
                                <w:szCs w:val="16"/>
                              </w:rPr>
                            </w:pPr>
                            <w:r w:rsidRPr="00422804">
                              <w:rPr>
                                <w:rFonts w:ascii="Arial" w:hAnsi="Arial" w:cs="Arial"/>
                                <w:b/>
                                <w:bCs/>
                                <w:i/>
                                <w:iCs/>
                                <w:color w:val="0432FF"/>
                                <w:sz w:val="16"/>
                                <w:szCs w:val="16"/>
                              </w:rPr>
                              <w:t>1.379</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9CCDC9D" w14:textId="77777777" w:rsidR="005E3B86" w:rsidRPr="00422804" w:rsidRDefault="005E3B86" w:rsidP="005E3B86">
                            <w:pPr>
                              <w:jc w:val="center"/>
                              <w:rPr>
                                <w:rFonts w:ascii="Arial" w:hAnsi="Arial" w:cs="Arial"/>
                                <w:color w:val="0432FF"/>
                                <w:sz w:val="16"/>
                                <w:szCs w:val="16"/>
                              </w:rPr>
                            </w:pPr>
                            <w:r w:rsidRPr="00422804">
                              <w:rPr>
                                <w:rFonts w:ascii="Arial" w:hAnsi="Arial" w:cs="Arial"/>
                                <w:color w:val="0432FF"/>
                                <w:sz w:val="16"/>
                                <w:szCs w:val="16"/>
                              </w:rPr>
                              <w:t>1.978</w:t>
                            </w:r>
                          </w:p>
                        </w:tc>
                      </w:tr>
                      <w:tr w:rsidR="005E3B86" w:rsidRPr="00422804" w14:paraId="2F96616A" w14:textId="77777777" w:rsidTr="005E3B86">
                        <w:tblPrEx>
                          <w:tblBorders>
                            <w:top w:val="none" w:sz="0" w:space="0" w:color="auto"/>
                          </w:tblBorders>
                        </w:tblPrEx>
                        <w:trPr>
                          <w:trHeight w:val="210"/>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651D3A30"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Human Expert 1</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D4E2B97"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5.541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AEB05C4"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12.016</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548F5BD"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4.921</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B081CB8"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3.344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1427623"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3.587</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DBB1EDE"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2.121</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E9BF1C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0.587</w:t>
                            </w:r>
                          </w:p>
                        </w:tc>
                      </w:tr>
                      <w:tr w:rsidR="005E3B86" w:rsidRPr="00422804" w14:paraId="09C26C8D" w14:textId="77777777" w:rsidTr="005E3B86">
                        <w:tblPrEx>
                          <w:tblBorders>
                            <w:top w:val="none" w:sz="0" w:space="0" w:color="auto"/>
                          </w:tblBorders>
                        </w:tblPrEx>
                        <w:trPr>
                          <w:trHeight w:val="198"/>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3723F35A"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Human Expert 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93BA759"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7.148</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008FF181"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9.331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2D30923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8.158</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B6541B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8.405</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696B547"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11.444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4EB531F8"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7.681</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84AD462"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6.038</w:t>
                            </w:r>
                          </w:p>
                        </w:tc>
                      </w:tr>
                      <w:tr w:rsidR="005E3B86" w:rsidRPr="00422804" w14:paraId="11491EB9" w14:textId="77777777" w:rsidTr="005E3B86">
                        <w:tblPrEx>
                          <w:tblBorders>
                            <w:top w:val="none" w:sz="0" w:space="0" w:color="auto"/>
                          </w:tblBorders>
                        </w:tblPrEx>
                        <w:trPr>
                          <w:trHeight w:val="210"/>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02CB1280"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Human Expert 3</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43917198"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3.801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DBFBDC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2.491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FE102F6"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2.632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763B9EF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5.058</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84F210E"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2.706</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EB40B80"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1.794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C29F92E"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0.083</w:t>
                            </w:r>
                          </w:p>
                        </w:tc>
                      </w:tr>
                      <w:tr w:rsidR="005E3B86" w:rsidRPr="00422804" w14:paraId="6A972C5B" w14:textId="77777777" w:rsidTr="005E3B86">
                        <w:trPr>
                          <w:trHeight w:val="198"/>
                        </w:trPr>
                        <w:tc>
                          <w:tcPr>
                            <w:tcW w:w="1735"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center"/>
                          </w:tcPr>
                          <w:p w14:paraId="3D2C5DD9" w14:textId="77777777" w:rsidR="005E3B86" w:rsidRPr="00422804" w:rsidRDefault="005E3B86" w:rsidP="005E3B86">
                            <w:pPr>
                              <w:jc w:val="center"/>
                              <w:rPr>
                                <w:rFonts w:ascii="Arial" w:hAnsi="Arial" w:cs="Arial"/>
                                <w:sz w:val="16"/>
                                <w:szCs w:val="16"/>
                              </w:rPr>
                            </w:pPr>
                            <w:r w:rsidRPr="00422804">
                              <w:rPr>
                                <w:rFonts w:ascii="Arial" w:hAnsi="Arial" w:cs="Arial"/>
                                <w:b/>
                                <w:bCs/>
                                <w:sz w:val="16"/>
                                <w:szCs w:val="16"/>
                              </w:rPr>
                              <w:t>Human Expert 4</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A1921F9" w14:textId="77777777" w:rsidR="005E3B86" w:rsidRPr="00422804" w:rsidRDefault="005E3B86" w:rsidP="005E3B86">
                            <w:pPr>
                              <w:jc w:val="center"/>
                              <w:rPr>
                                <w:rFonts w:ascii="Arial" w:hAnsi="Arial" w:cs="Arial"/>
                                <w:sz w:val="16"/>
                                <w:szCs w:val="16"/>
                              </w:rPr>
                            </w:pPr>
                            <w:r w:rsidRPr="00422804">
                              <w:rPr>
                                <w:rFonts w:ascii="Arial" w:hAnsi="Arial" w:cs="Arial"/>
                                <w:i/>
                                <w:iCs/>
                                <w:sz w:val="16"/>
                                <w:szCs w:val="16"/>
                              </w:rPr>
                              <w:t>9.586</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1394CF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6.551</w:t>
                            </w:r>
                          </w:p>
                        </w:tc>
                        <w:tc>
                          <w:tcPr>
                            <w:tcW w:w="1008"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6E4B3F3A"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2.260</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57C5928C"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5.662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5193F613"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10.963</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3454225A" w14:textId="77777777" w:rsidR="005E3B86" w:rsidRPr="00422804" w:rsidRDefault="005E3B86" w:rsidP="005E3B86">
                            <w:pPr>
                              <w:jc w:val="center"/>
                              <w:rPr>
                                <w:rFonts w:ascii="Arial" w:hAnsi="Arial" w:cs="Arial"/>
                                <w:sz w:val="16"/>
                                <w:szCs w:val="16"/>
                              </w:rPr>
                            </w:pPr>
                            <w:r w:rsidRPr="00422804">
                              <w:rPr>
                                <w:rFonts w:ascii="Arial" w:hAnsi="Arial" w:cs="Arial"/>
                                <w:b/>
                                <w:bCs/>
                                <w:i/>
                                <w:iCs/>
                                <w:sz w:val="16"/>
                                <w:szCs w:val="16"/>
                              </w:rPr>
                              <w:t>4.142</w:t>
                            </w:r>
                          </w:p>
                        </w:tc>
                        <w:tc>
                          <w:tcPr>
                            <w:tcW w:w="1109" w:type="dxa"/>
                            <w:tcBorders>
                              <w:top w:val="single" w:sz="8" w:space="0" w:color="000000"/>
                              <w:left w:val="single" w:sz="8" w:space="0" w:color="000000"/>
                              <w:bottom w:val="single" w:sz="8" w:space="0" w:color="000000"/>
                              <w:right w:val="single" w:sz="8" w:space="0" w:color="000000"/>
                            </w:tcBorders>
                            <w:shd w:val="clear" w:color="auto" w:fill="EFEFEF"/>
                            <w:tcMar>
                              <w:top w:w="247" w:type="nil"/>
                              <w:left w:w="20" w:type="nil"/>
                              <w:right w:w="247" w:type="nil"/>
                            </w:tcMar>
                            <w:vAlign w:val="bottom"/>
                          </w:tcPr>
                          <w:p w14:paraId="1AB69C4E" w14:textId="77777777" w:rsidR="005E3B86" w:rsidRPr="00422804" w:rsidRDefault="005E3B86" w:rsidP="005E3B86">
                            <w:pPr>
                              <w:jc w:val="center"/>
                              <w:rPr>
                                <w:rFonts w:ascii="Arial" w:hAnsi="Arial" w:cs="Arial"/>
                                <w:sz w:val="16"/>
                                <w:szCs w:val="16"/>
                              </w:rPr>
                            </w:pPr>
                            <w:r w:rsidRPr="00422804">
                              <w:rPr>
                                <w:rFonts w:ascii="Arial" w:hAnsi="Arial" w:cs="Arial"/>
                                <w:sz w:val="16"/>
                                <w:szCs w:val="16"/>
                              </w:rPr>
                              <w:t>3.827</w:t>
                            </w:r>
                          </w:p>
                        </w:tc>
                      </w:tr>
                    </w:tbl>
                    <w:p w14:paraId="6B95CEE7" w14:textId="77777777" w:rsidR="0027372F" w:rsidRPr="0027372F" w:rsidRDefault="0027372F" w:rsidP="0027372F">
                      <w:pPr>
                        <w:jc w:val="both"/>
                        <w:rPr>
                          <w:rFonts w:ascii="Arial" w:hAnsi="Arial" w:cs="Arial"/>
                          <w:b/>
                          <w:bCs/>
                          <w:sz w:val="11"/>
                          <w:szCs w:val="11"/>
                        </w:rPr>
                      </w:pPr>
                    </w:p>
                    <w:p w14:paraId="6D2F5446" w14:textId="3FFFFFEB" w:rsidR="0027372F" w:rsidRPr="00296578" w:rsidRDefault="0027372F" w:rsidP="0027372F">
                      <w:pPr>
                        <w:jc w:val="both"/>
                      </w:pPr>
                      <w:r w:rsidRPr="00564E0D">
                        <w:rPr>
                          <w:b/>
                          <w:bCs/>
                        </w:rPr>
                        <w:t>Table S1</w:t>
                      </w:r>
                      <w:r w:rsidRPr="00564E0D">
                        <w:t xml:space="preserve">. </w:t>
                      </w:r>
                      <w:r w:rsidR="00296578">
                        <w:t xml:space="preserve">Calculated </w:t>
                      </w:r>
                      <w:r w:rsidR="003A09CF">
                        <w:t xml:space="preserve">distribution-difference </w:t>
                      </w:r>
                      <w:r w:rsidR="008B32DF">
                        <w:t xml:space="preserve">(derived from </w:t>
                      </w:r>
                      <w:r w:rsidRPr="00564E0D">
                        <w:t xml:space="preserve">chi-square </w:t>
                      </w:r>
                      <w:r w:rsidR="00296578">
                        <w:t>test statistic (</w:t>
                      </w:r>
                      <m:oMath>
                        <m:sSup>
                          <m:sSupPr>
                            <m:ctrlPr>
                              <w:rPr>
                                <w:rFonts w:ascii="Cambria Math" w:hAnsi="Cambria Math"/>
                                <w:i/>
                                <w:iCs/>
                              </w:rPr>
                            </m:ctrlPr>
                          </m:sSupPr>
                          <m:e>
                            <m:r>
                              <w:rPr>
                                <w:rFonts w:ascii="Cambria Math" w:hAnsi="Cambria Math"/>
                              </w:rPr>
                              <m:t>χ</m:t>
                            </m:r>
                          </m:e>
                          <m:sup>
                            <m:r>
                              <w:rPr>
                                <w:rFonts w:ascii="Cambria Math" w:hAnsi="Cambria Math"/>
                              </w:rPr>
                              <m:t>2</m:t>
                            </m:r>
                          </m:sup>
                        </m:sSup>
                      </m:oMath>
                      <w:r w:rsidR="00296578">
                        <w:t>)</w:t>
                      </w:r>
                      <w:r w:rsidR="008B32DF">
                        <w:t xml:space="preserve"> as described in the text)</w:t>
                      </w:r>
                      <w:r w:rsidR="00296578" w:rsidRPr="00564E0D">
                        <w:t xml:space="preserve"> </w:t>
                      </w:r>
                      <w:r w:rsidR="00296578">
                        <w:t xml:space="preserve">for histogram lifetime comparisons with constant </w:t>
                      </w:r>
                      <w:r w:rsidRPr="00564E0D">
                        <w:t>bin width</w:t>
                      </w:r>
                      <w:r w:rsidR="00296578">
                        <w:t>. The chi-square test was performed for</w:t>
                      </w:r>
                      <w:r w:rsidRPr="00564E0D">
                        <w:t xml:space="preserve"> </w:t>
                      </w:r>
                      <w:r w:rsidRPr="0039046A">
                        <w:rPr>
                          <w:i/>
                          <w:iCs/>
                        </w:rPr>
                        <w:t>DefectTrack</w:t>
                      </w:r>
                      <w:r w:rsidRPr="00564E0D">
                        <w:t xml:space="preserve"> </w:t>
                      </w:r>
                      <w:r w:rsidR="00296578">
                        <w:t xml:space="preserve">predictions </w:t>
                      </w:r>
                      <w:r w:rsidRPr="00564E0D">
                        <w:t>and Human Experts</w:t>
                      </w:r>
                      <w:r w:rsidR="00296578">
                        <w:t xml:space="preserve"> measurements by calculating the bin width with different bin width determination methods</w:t>
                      </w:r>
                      <w:r w:rsidRPr="00564E0D">
                        <w:t>.</w:t>
                      </w:r>
                      <w:r w:rsidR="00296578">
                        <w:t xml:space="preserve"> </w:t>
                      </w:r>
                      <w:r w:rsidR="00987AD2" w:rsidRPr="00296578">
                        <w:t xml:space="preserve">Note that the </w:t>
                      </w:r>
                      <w:r w:rsidR="00987AD2" w:rsidRPr="0039046A">
                        <w:rPr>
                          <w:b/>
                          <w:bCs/>
                        </w:rPr>
                        <w:t xml:space="preserve">comparison being made here is </w:t>
                      </w:r>
                      <w:r w:rsidR="00B504EC" w:rsidRPr="0039046A">
                        <w:rPr>
                          <w:b/>
                          <w:bCs/>
                        </w:rPr>
                        <w:t>between</w:t>
                      </w:r>
                      <w:r w:rsidR="00987AD2" w:rsidRPr="0039046A">
                        <w:rPr>
                          <w:b/>
                          <w:bCs/>
                        </w:rPr>
                        <w:t xml:space="preserve"> rows</w:t>
                      </w:r>
                      <w:r w:rsidR="00987AD2" w:rsidRPr="00296578">
                        <w:t xml:space="preserve"> </w:t>
                      </w:r>
                      <w:r w:rsidR="0033495F" w:rsidRPr="00296578">
                        <w:t>for</w:t>
                      </w:r>
                      <w:r w:rsidR="00987AD2" w:rsidRPr="00296578">
                        <w:t xml:space="preserve"> the </w:t>
                      </w:r>
                      <w:r w:rsidR="0033495F" w:rsidRPr="00296578">
                        <w:t xml:space="preserve">calculated </w:t>
                      </w:r>
                      <w:r w:rsidR="00987AD2" w:rsidRPr="00296578">
                        <w:t xml:space="preserve">chi-square values </w:t>
                      </w:r>
                      <w:r w:rsidR="0033495F" w:rsidRPr="00296578">
                        <w:t xml:space="preserve">between </w:t>
                      </w:r>
                      <w:r w:rsidR="0033495F" w:rsidRPr="0039046A">
                        <w:rPr>
                          <w:i/>
                          <w:iCs/>
                        </w:rPr>
                        <w:t>DefectTrack</w:t>
                      </w:r>
                      <w:r w:rsidR="0033495F" w:rsidRPr="00296578">
                        <w:t xml:space="preserve"> and</w:t>
                      </w:r>
                      <w:r w:rsidR="00987AD2" w:rsidRPr="00296578">
                        <w:t xml:space="preserve"> Human Experts for a </w:t>
                      </w:r>
                      <w:r w:rsidR="005335DE" w:rsidRPr="00296578">
                        <w:t>particular</w:t>
                      </w:r>
                      <w:r w:rsidR="00987AD2" w:rsidRPr="00296578">
                        <w:t xml:space="preserve"> bin width determination method.</w:t>
                      </w:r>
                    </w:p>
                  </w:txbxContent>
                </v:textbox>
                <w10:wrap type="square" anchorx="margin" anchory="margin"/>
                <w10:anchorlock/>
              </v:shape>
            </w:pict>
          </mc:Fallback>
        </mc:AlternateContent>
      </w:r>
    </w:p>
    <w:p w14:paraId="07A0BD59" w14:textId="77777777" w:rsidR="00FA5879" w:rsidRDefault="00FA5879" w:rsidP="00FA5879">
      <w:pPr>
        <w:jc w:val="both"/>
        <w:rPr>
          <w:b/>
          <w:bCs/>
        </w:rPr>
      </w:pPr>
    </w:p>
    <w:p w14:paraId="7B44916C" w14:textId="77777777" w:rsidR="00FA5879" w:rsidRDefault="00FA5879" w:rsidP="00FA5879">
      <w:pPr>
        <w:jc w:val="both"/>
        <w:rPr>
          <w:b/>
          <w:bCs/>
        </w:rPr>
      </w:pPr>
    </w:p>
    <w:p w14:paraId="5F1357C3" w14:textId="06F24B09" w:rsidR="00FA5879" w:rsidRDefault="00FA5879" w:rsidP="00FA5879">
      <w:pPr>
        <w:jc w:val="both"/>
        <w:rPr>
          <w:b/>
          <w:bCs/>
        </w:rPr>
      </w:pPr>
    </w:p>
    <w:p w14:paraId="18355650" w14:textId="25DA1AEC" w:rsidR="00463532" w:rsidRDefault="00463532" w:rsidP="00FA5879">
      <w:pPr>
        <w:jc w:val="both"/>
        <w:rPr>
          <w:b/>
          <w:bCs/>
        </w:rPr>
      </w:pPr>
    </w:p>
    <w:p w14:paraId="2F3B73AD" w14:textId="77777777" w:rsidR="00463532" w:rsidRDefault="00463532" w:rsidP="00FA5879">
      <w:pPr>
        <w:jc w:val="both"/>
        <w:rPr>
          <w:b/>
          <w:bCs/>
        </w:rPr>
      </w:pPr>
    </w:p>
    <w:p w14:paraId="11C47883" w14:textId="77777777" w:rsidR="00FA5879" w:rsidRDefault="00FA5879" w:rsidP="00FA5879">
      <w:pPr>
        <w:jc w:val="both"/>
        <w:rPr>
          <w:b/>
          <w:bCs/>
        </w:rPr>
      </w:pPr>
    </w:p>
    <w:p w14:paraId="37500F0E" w14:textId="77777777" w:rsidR="00FA5879" w:rsidRDefault="00FA5879" w:rsidP="00FA5879">
      <w:pPr>
        <w:jc w:val="both"/>
        <w:rPr>
          <w:b/>
          <w:bCs/>
        </w:rPr>
      </w:pPr>
    </w:p>
    <w:p w14:paraId="5D6B5574" w14:textId="77777777" w:rsidR="00FA5879" w:rsidRDefault="00FA5879" w:rsidP="00FA5879">
      <w:pPr>
        <w:jc w:val="both"/>
        <w:rPr>
          <w:b/>
          <w:bCs/>
        </w:rPr>
      </w:pPr>
    </w:p>
    <w:p w14:paraId="010A210B" w14:textId="77777777" w:rsidR="00463532" w:rsidRDefault="00463532" w:rsidP="00FA5879">
      <w:pPr>
        <w:jc w:val="both"/>
        <w:rPr>
          <w:b/>
          <w:bCs/>
        </w:rPr>
      </w:pPr>
    </w:p>
    <w:p w14:paraId="45E21236" w14:textId="7CA257F8" w:rsidR="00FA5879" w:rsidRPr="00936DD2" w:rsidRDefault="00FA5879" w:rsidP="00FA5879">
      <w:pPr>
        <w:jc w:val="both"/>
        <w:rPr>
          <w:b/>
          <w:bCs/>
        </w:rPr>
      </w:pPr>
      <w:r w:rsidRPr="00936DD2">
        <w:rPr>
          <w:b/>
          <w:bCs/>
        </w:rPr>
        <w:t>Two Sample Chi-square Test Using Probability Binning</w:t>
      </w:r>
    </w:p>
    <w:p w14:paraId="0CE17431" w14:textId="300CEFC7" w:rsidR="00FA5879" w:rsidRDefault="00FA5879" w:rsidP="00FA5879">
      <w:pPr>
        <w:jc w:val="both"/>
      </w:pPr>
      <w:r w:rsidRPr="009C2909">
        <w:t>By applying probability binning</w:t>
      </w:r>
      <w:r w:rsidRPr="009C2909">
        <w:fldChar w:fldCharType="begin" w:fldLock="1"/>
      </w:r>
      <w:r w:rsidR="002F6E6D">
        <w:instrText>ADDIN CSL_CITATION {"citationItems":[{"id":"ITEM-1","itemData":{"DOI":"10.1080/01621459.1968.11009335","ISSN":"0162-1459","author":[{"dropping-particle":"","family":"Karson","given":"Marvin","non-dropping-particle":"","parse-names":false,"suffix":""}],"container-title":"Journal of the American Statistical Association","id":"ITEM-1","issue":"323","issued":{"date-parts":[["1968","9","1"]]},"note":"doi: 10.1080/01621459.1968.11009335","page":"1047-1049","publisher":"Taylor &amp; Francis","title":"Handbook of Methods of Applied Statistics. Volume I: Techniques of Computation Descriptive Methods, and Statistical Inference. Volume II: Planning of Surveys and Experiments. I. M. Chakravarti, R. G. Laha, and J. Roy, New York, John Wiley; 1967, $9.00.","type":"article-journal","volume":"63"},"uris":["http://www.mendeley.com/documents/?uuid=3919fcf3-fa26-4b67-b9a8-5f067d36f4fa"]}],"mendeley":{"formattedCitation":"&lt;sup&gt;28&lt;/sup&gt;","plainTextFormattedCitation":"28","previouslyFormattedCitation":"&lt;sup&gt;28&lt;/sup&gt;"},"properties":{"noteIndex":0},"schema":"https://github.com/citation-style-language/schema/raw/master/csl-citation.json"}</w:instrText>
      </w:r>
      <w:r w:rsidRPr="009C2909">
        <w:fldChar w:fldCharType="separate"/>
      </w:r>
      <w:r w:rsidR="00DF05F8" w:rsidRPr="00DF05F8">
        <w:rPr>
          <w:noProof/>
          <w:vertAlign w:val="superscript"/>
        </w:rPr>
        <w:t>28</w:t>
      </w:r>
      <w:r w:rsidRPr="009C2909">
        <w:fldChar w:fldCharType="end"/>
      </w:r>
      <w:r w:rsidRPr="009C2909">
        <w:t>, we compare histograms that have</w:t>
      </w:r>
      <w:r>
        <w:t xml:space="preserve"> unequal bin widths (increasing bin widths). The main requirement for probability binning is that the bins for the ground truth dataset should have an equal count. Here, the number of bins for the histogram was selected such that the standard deviation between the bin counts had the lowest value</w:t>
      </w:r>
      <w:r w:rsidR="00521392">
        <w:t xml:space="preserve"> and h</w:t>
      </w:r>
      <w:r>
        <w:t xml:space="preserve">ence approximately equal counts. Then, the two-sample chi-square test is performed. </w:t>
      </w:r>
      <w:r w:rsidR="00521392">
        <w:t>Unequal bin widths</w:t>
      </w:r>
      <w:r>
        <w:t xml:space="preserve"> </w:t>
      </w:r>
      <w:proofErr w:type="gramStart"/>
      <w:r>
        <w:t>allows</w:t>
      </w:r>
      <w:proofErr w:type="gramEnd"/>
      <w:r>
        <w:t xml:space="preserve"> a higher defect count in each bin and removes the need for a lifetime cut-off</w:t>
      </w:r>
      <w:r w:rsidR="00521392">
        <w:t xml:space="preserve"> to ensure a minimum count per bin</w:t>
      </w:r>
      <w:r>
        <w:t>. The results are shown in Table S3.</w:t>
      </w:r>
    </w:p>
    <w:p w14:paraId="37C02D39" w14:textId="40E4E97F" w:rsidR="00FA5879" w:rsidRDefault="008D61F8" w:rsidP="00FA5879">
      <w:pPr>
        <w:jc w:val="both"/>
      </w:pPr>
      <w:r>
        <w:rPr>
          <w:b/>
          <w:bCs/>
          <w:noProof/>
          <w:color w:val="000000" w:themeColor="text1"/>
        </w:rPr>
        <mc:AlternateContent>
          <mc:Choice Requires="wps">
            <w:drawing>
              <wp:anchor distT="0" distB="0" distL="114300" distR="114300" simplePos="0" relativeHeight="251667456" behindDoc="0" locked="1" layoutInCell="1" allowOverlap="0" wp14:anchorId="220110E7" wp14:editId="5AA8AB7C">
                <wp:simplePos x="0" y="0"/>
                <wp:positionH relativeFrom="margin">
                  <wp:align>center</wp:align>
                </wp:positionH>
                <wp:positionV relativeFrom="margin">
                  <wp:align>top</wp:align>
                </wp:positionV>
                <wp:extent cx="5879465" cy="6173470"/>
                <wp:effectExtent l="0" t="0" r="635" b="0"/>
                <wp:wrapTopAndBottom/>
                <wp:docPr id="15" name="Text Box 15"/>
                <wp:cNvGraphicFramePr/>
                <a:graphic xmlns:a="http://schemas.openxmlformats.org/drawingml/2006/main">
                  <a:graphicData uri="http://schemas.microsoft.com/office/word/2010/wordprocessingShape">
                    <wps:wsp>
                      <wps:cNvSpPr txBox="1"/>
                      <wps:spPr>
                        <a:xfrm>
                          <a:off x="0" y="0"/>
                          <a:ext cx="5879465" cy="6174029"/>
                        </a:xfrm>
                        <a:prstGeom prst="rect">
                          <a:avLst/>
                        </a:prstGeom>
                        <a:solidFill>
                          <a:schemeClr val="lt1"/>
                        </a:solidFill>
                        <a:ln w="6350">
                          <a:noFill/>
                        </a:ln>
                      </wps:spPr>
                      <wps:txbx>
                        <w:txbxContent>
                          <w:p w14:paraId="0B8F8227" w14:textId="2B899687" w:rsidR="008D61F8" w:rsidRDefault="00AB4886" w:rsidP="008D61F8">
                            <w:pPr>
                              <w:rPr>
                                <w:rFonts w:ascii="Arial" w:hAnsi="Arial" w:cs="Arial"/>
                                <w:sz w:val="20"/>
                                <w:szCs w:val="20"/>
                              </w:rPr>
                            </w:pPr>
                            <w:r>
                              <w:rPr>
                                <w:noProof/>
                              </w:rPr>
                              <w:drawing>
                                <wp:inline distT="0" distB="0" distL="0" distR="0" wp14:anchorId="2949D459" wp14:editId="60FB38B1">
                                  <wp:extent cx="5690235" cy="4364355"/>
                                  <wp:effectExtent l="0" t="0" r="0" b="4445"/>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690235" cy="4364355"/>
                                          </a:xfrm>
                                          <a:prstGeom prst="rect">
                                            <a:avLst/>
                                          </a:prstGeom>
                                        </pic:spPr>
                                      </pic:pic>
                                    </a:graphicData>
                                  </a:graphic>
                                </wp:inline>
                              </w:drawing>
                            </w:r>
                          </w:p>
                          <w:p w14:paraId="2A425C53" w14:textId="5ECD3381" w:rsidR="00BE1EDC" w:rsidRDefault="008D61F8" w:rsidP="008D61F8">
                            <w:pPr>
                              <w:jc w:val="both"/>
                            </w:pPr>
                            <w:r w:rsidRPr="00010ED6">
                              <w:rPr>
                                <w:b/>
                                <w:bCs/>
                              </w:rPr>
                              <w:t>Figure S</w:t>
                            </w:r>
                            <w:r w:rsidR="00D05B2E">
                              <w:rPr>
                                <w:b/>
                                <w:bCs/>
                              </w:rPr>
                              <w:t>9</w:t>
                            </w:r>
                            <w:r w:rsidRPr="00010ED6">
                              <w:t xml:space="preserve">. </w:t>
                            </w:r>
                            <w:r w:rsidR="00ED5454" w:rsidRPr="00010ED6">
                              <w:t xml:space="preserve">Comparing the </w:t>
                            </w:r>
                            <w:r w:rsidR="00ED5454" w:rsidRPr="0039046A">
                              <w:rPr>
                                <w:i/>
                                <w:iCs/>
                              </w:rPr>
                              <w:t>DefectTrack</w:t>
                            </w:r>
                            <w:r w:rsidR="00ED5454" w:rsidRPr="00010ED6">
                              <w:t xml:space="preserve"> predicted </w:t>
                            </w:r>
                            <w:r w:rsidR="00296578">
                              <w:t xml:space="preserve">defect </w:t>
                            </w:r>
                            <w:r w:rsidR="00ED5454" w:rsidRPr="00010ED6">
                              <w:t>lifetime distribution with Human Experts</w:t>
                            </w:r>
                            <w:r w:rsidR="00296578">
                              <w:t xml:space="preserve"> measured distribution</w:t>
                            </w:r>
                            <w:r w:rsidR="00ED5454" w:rsidRPr="00010ED6">
                              <w:t xml:space="preserve"> by applying probability binning.</w:t>
                            </w:r>
                            <w:r w:rsidR="00BE1EDC">
                              <w:t xml:space="preserve"> </w:t>
                            </w:r>
                            <w:r w:rsidR="007D252A" w:rsidRPr="00010ED6">
                              <w:t>(</w:t>
                            </w:r>
                            <w:r w:rsidR="007D252A">
                              <w:t>a</w:t>
                            </w:r>
                            <w:r w:rsidR="007D252A" w:rsidRPr="00010ED6">
                              <w:t xml:space="preserve">) </w:t>
                            </w:r>
                            <w:r w:rsidR="00F568C7">
                              <w:t xml:space="preserve"> Comparing the </w:t>
                            </w:r>
                            <w:r w:rsidR="000C6F31">
                              <w:t xml:space="preserve">distribution-difference (Dist. Diff.) </w:t>
                            </w:r>
                            <w:r w:rsidR="00F568C7">
                              <w:t xml:space="preserve">calculated using probability binning for DefectTrack prediction and human expert measurements. </w:t>
                            </w:r>
                            <w:r w:rsidR="00F568C7" w:rsidRPr="00010ED6">
                              <w:t xml:space="preserve">The </w:t>
                            </w:r>
                            <w:r w:rsidR="00F568C7">
                              <w:t>value of</w:t>
                            </w:r>
                            <w:r w:rsidR="001C0B1A">
                              <w:t xml:space="preserve"> the</w:t>
                            </w:r>
                            <w:r w:rsidR="00F568C7">
                              <w:t xml:space="preserve"> </w:t>
                            </w:r>
                            <w:r w:rsidR="00F568C7" w:rsidRPr="00010ED6">
                              <w:t>chi-square</w:t>
                            </w:r>
                            <w:r w:rsidR="00F568C7">
                              <w:t xml:space="preserve"> test statistic</w:t>
                            </w:r>
                            <w:r w:rsidR="00F568C7" w:rsidRPr="00010ED6">
                              <w:t xml:space="preserve"> is dependent on the number of bins</w:t>
                            </w:r>
                            <w:r w:rsidR="00F568C7">
                              <w:t xml:space="preserve">. </w:t>
                            </w:r>
                            <w:r w:rsidR="001202E6" w:rsidRPr="00010ED6">
                              <w:t>(b) The resulting defect lifetime distribution of ground truth, (</w:t>
                            </w:r>
                            <w:r w:rsidR="007D252A">
                              <w:t>c</w:t>
                            </w:r>
                            <w:r w:rsidR="001202E6" w:rsidRPr="00010ED6">
                              <w:t xml:space="preserve">) </w:t>
                            </w:r>
                            <w:r w:rsidR="001202E6" w:rsidRPr="0039046A">
                              <w:rPr>
                                <w:i/>
                                <w:iCs/>
                              </w:rPr>
                              <w:t>DefectTrack</w:t>
                            </w:r>
                            <w:r w:rsidR="001202E6" w:rsidRPr="00010ED6">
                              <w:t>, (</w:t>
                            </w:r>
                            <w:r w:rsidR="007D252A">
                              <w:t>d-g</w:t>
                            </w:r>
                            <w:r w:rsidR="001202E6" w:rsidRPr="00010ED6">
                              <w:t xml:space="preserve">) Human Experts, produced using the same bin edges </w:t>
                            </w:r>
                            <w:r w:rsidR="007D252A">
                              <w:t xml:space="preserve">with </w:t>
                            </w:r>
                            <w:r w:rsidR="00B41ACC">
                              <w:t xml:space="preserve">a </w:t>
                            </w:r>
                            <w:r w:rsidR="007D252A">
                              <w:t>total of 7 bins</w:t>
                            </w:r>
                            <w:r w:rsidR="001202E6" w:rsidRPr="00010ED6">
                              <w:t>.</w:t>
                            </w:r>
                            <w:r w:rsidR="00454176">
                              <w:t xml:space="preserve"> The</w:t>
                            </w:r>
                            <w:r w:rsidR="00454176" w:rsidRPr="00010ED6">
                              <w:t xml:space="preserve"> </w:t>
                            </w:r>
                            <w:r w:rsidR="00521392">
                              <w:t xml:space="preserve">bin edges are chosen so that the </w:t>
                            </w:r>
                            <w:r w:rsidR="00454176">
                              <w:t xml:space="preserve">ground truth </w:t>
                            </w:r>
                            <w:r w:rsidR="00454176" w:rsidRPr="00010ED6">
                              <w:t xml:space="preserve">bins have approximately equal counts with </w:t>
                            </w:r>
                            <w:r w:rsidR="00454176">
                              <w:t>u</w:t>
                            </w:r>
                            <w:r w:rsidR="00454176" w:rsidRPr="00010ED6">
                              <w:t>nequal and increasing bin widths.</w:t>
                            </w:r>
                          </w:p>
                          <w:p w14:paraId="5BD05002" w14:textId="04D55377" w:rsidR="00BE1EDC" w:rsidRDefault="00BE1EDC" w:rsidP="008D61F8">
                            <w:pPr>
                              <w:jc w:val="both"/>
                            </w:pPr>
                          </w:p>
                          <w:p w14:paraId="774E2643" w14:textId="77777777" w:rsidR="00BE1EDC" w:rsidRPr="00BE1EDC" w:rsidRDefault="00BE1EDC" w:rsidP="008D61F8">
                            <w:pPr>
                              <w:jc w:val="both"/>
                            </w:pPr>
                          </w:p>
                          <w:p w14:paraId="497E014B" w14:textId="02047942" w:rsidR="008869C5" w:rsidRDefault="008869C5" w:rsidP="008D61F8">
                            <w:pPr>
                              <w:jc w:val="both"/>
                              <w:rPr>
                                <w:rFonts w:ascii="Arial" w:hAnsi="Arial" w:cs="Arial"/>
                              </w:rPr>
                            </w:pPr>
                          </w:p>
                          <w:p w14:paraId="00AC98BF" w14:textId="32CDC1A5" w:rsidR="008869C5" w:rsidRPr="00564E0D" w:rsidRDefault="008869C5" w:rsidP="008D61F8">
                            <w:pPr>
                              <w:jc w:val="both"/>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110E7" id="Text Box 15" o:spid="_x0000_s1036" type="#_x0000_t202" style="position:absolute;left:0;text-align:left;margin-left:0;margin-top:0;width:462.95pt;height:486.1pt;z-index:25166745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" o:allowoverlap="f" fillcolor="white [3201]" stroked="f" strokeweight=".5pt">
                <v:textbox>
                  <w:txbxContent>
                    <w:p w14:paraId="0B8F8227" w14:textId="2B899687" w:rsidR="008D61F8" w:rsidRDefault="00AB4886" w:rsidP="008D61F8">
                      <w:pPr>
                        <w:rPr>
                          <w:rFonts w:ascii="Arial" w:hAnsi="Arial" w:cs="Arial"/>
                          <w:sz w:val="20"/>
                          <w:szCs w:val="20"/>
                        </w:rPr>
                      </w:pPr>
                      <w:r>
                        <w:rPr>
                          <w:noProof/>
                        </w:rPr>
                        <w:drawing>
                          <wp:inline distT="0" distB="0" distL="0" distR="0" wp14:anchorId="2949D459" wp14:editId="60FB38B1">
                            <wp:extent cx="5690235" cy="4364355"/>
                            <wp:effectExtent l="0" t="0" r="0" b="4445"/>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690235" cy="4364355"/>
                                    </a:xfrm>
                                    <a:prstGeom prst="rect">
                                      <a:avLst/>
                                    </a:prstGeom>
                                  </pic:spPr>
                                </pic:pic>
                              </a:graphicData>
                            </a:graphic>
                          </wp:inline>
                        </w:drawing>
                      </w:r>
                    </w:p>
                    <w:p w14:paraId="2A425C53" w14:textId="5ECD3381" w:rsidR="00BE1EDC" w:rsidRDefault="008D61F8" w:rsidP="008D61F8">
                      <w:pPr>
                        <w:jc w:val="both"/>
                      </w:pPr>
                      <w:r w:rsidRPr="00010ED6">
                        <w:rPr>
                          <w:b/>
                          <w:bCs/>
                        </w:rPr>
                        <w:t>Figure S</w:t>
                      </w:r>
                      <w:r w:rsidR="00D05B2E">
                        <w:rPr>
                          <w:b/>
                          <w:bCs/>
                        </w:rPr>
                        <w:t>9</w:t>
                      </w:r>
                      <w:r w:rsidRPr="00010ED6">
                        <w:t xml:space="preserve">. </w:t>
                      </w:r>
                      <w:r w:rsidR="00ED5454" w:rsidRPr="00010ED6">
                        <w:t xml:space="preserve">Comparing the </w:t>
                      </w:r>
                      <w:r w:rsidR="00ED5454" w:rsidRPr="0039046A">
                        <w:rPr>
                          <w:i/>
                          <w:iCs/>
                        </w:rPr>
                        <w:t>DefectTrack</w:t>
                      </w:r>
                      <w:r w:rsidR="00ED5454" w:rsidRPr="00010ED6">
                        <w:t xml:space="preserve"> predicted </w:t>
                      </w:r>
                      <w:r w:rsidR="00296578">
                        <w:t xml:space="preserve">defect </w:t>
                      </w:r>
                      <w:r w:rsidR="00ED5454" w:rsidRPr="00010ED6">
                        <w:t>lifetime distribution with Human Experts</w:t>
                      </w:r>
                      <w:r w:rsidR="00296578">
                        <w:t xml:space="preserve"> measured distribution</w:t>
                      </w:r>
                      <w:r w:rsidR="00ED5454" w:rsidRPr="00010ED6">
                        <w:t xml:space="preserve"> by applying probability binning.</w:t>
                      </w:r>
                      <w:r w:rsidR="00BE1EDC">
                        <w:t xml:space="preserve"> </w:t>
                      </w:r>
                      <w:r w:rsidR="007D252A" w:rsidRPr="00010ED6">
                        <w:t>(</w:t>
                      </w:r>
                      <w:r w:rsidR="007D252A">
                        <w:t>a</w:t>
                      </w:r>
                      <w:r w:rsidR="007D252A" w:rsidRPr="00010ED6">
                        <w:t xml:space="preserve">) </w:t>
                      </w:r>
                      <w:r w:rsidR="00F568C7">
                        <w:t xml:space="preserve"> Comparing the </w:t>
                      </w:r>
                      <w:r w:rsidR="000C6F31">
                        <w:t xml:space="preserve">distribution-difference (Dist. Diff.) </w:t>
                      </w:r>
                      <w:r w:rsidR="00F568C7">
                        <w:t xml:space="preserve">calculated using probability binning for DefectTrack prediction and human expert measurements. </w:t>
                      </w:r>
                      <w:r w:rsidR="00F568C7" w:rsidRPr="00010ED6">
                        <w:t xml:space="preserve">The </w:t>
                      </w:r>
                      <w:r w:rsidR="00F568C7">
                        <w:t>value of</w:t>
                      </w:r>
                      <w:r w:rsidR="001C0B1A">
                        <w:t xml:space="preserve"> the</w:t>
                      </w:r>
                      <w:r w:rsidR="00F568C7">
                        <w:t xml:space="preserve"> </w:t>
                      </w:r>
                      <w:r w:rsidR="00F568C7" w:rsidRPr="00010ED6">
                        <w:t>chi-square</w:t>
                      </w:r>
                      <w:r w:rsidR="00F568C7">
                        <w:t xml:space="preserve"> test statistic</w:t>
                      </w:r>
                      <w:r w:rsidR="00F568C7" w:rsidRPr="00010ED6">
                        <w:t xml:space="preserve"> is dependent on the number of bins</w:t>
                      </w:r>
                      <w:r w:rsidR="00F568C7">
                        <w:t xml:space="preserve">. </w:t>
                      </w:r>
                      <w:r w:rsidR="001202E6" w:rsidRPr="00010ED6">
                        <w:t>(b) The resulting defect lifetime distribution of ground truth, (</w:t>
                      </w:r>
                      <w:r w:rsidR="007D252A">
                        <w:t>c</w:t>
                      </w:r>
                      <w:r w:rsidR="001202E6" w:rsidRPr="00010ED6">
                        <w:t xml:space="preserve">) </w:t>
                      </w:r>
                      <w:r w:rsidR="001202E6" w:rsidRPr="0039046A">
                        <w:rPr>
                          <w:i/>
                          <w:iCs/>
                        </w:rPr>
                        <w:t>DefectTrack</w:t>
                      </w:r>
                      <w:r w:rsidR="001202E6" w:rsidRPr="00010ED6">
                        <w:t>, (</w:t>
                      </w:r>
                      <w:r w:rsidR="007D252A">
                        <w:t>d-g</w:t>
                      </w:r>
                      <w:r w:rsidR="001202E6" w:rsidRPr="00010ED6">
                        <w:t xml:space="preserve">) Human Experts, produced using the same bin edges </w:t>
                      </w:r>
                      <w:r w:rsidR="007D252A">
                        <w:t xml:space="preserve">with </w:t>
                      </w:r>
                      <w:r w:rsidR="00B41ACC">
                        <w:t xml:space="preserve">a </w:t>
                      </w:r>
                      <w:r w:rsidR="007D252A">
                        <w:t>total of 7 bins</w:t>
                      </w:r>
                      <w:r w:rsidR="001202E6" w:rsidRPr="00010ED6">
                        <w:t>.</w:t>
                      </w:r>
                      <w:r w:rsidR="00454176">
                        <w:t xml:space="preserve"> The</w:t>
                      </w:r>
                      <w:r w:rsidR="00454176" w:rsidRPr="00010ED6">
                        <w:t xml:space="preserve"> </w:t>
                      </w:r>
                      <w:r w:rsidR="00521392">
                        <w:t xml:space="preserve">bin edges are chosen so that the </w:t>
                      </w:r>
                      <w:r w:rsidR="00454176">
                        <w:t xml:space="preserve">ground truth </w:t>
                      </w:r>
                      <w:r w:rsidR="00454176" w:rsidRPr="00010ED6">
                        <w:t xml:space="preserve">bins have approximately equal counts with </w:t>
                      </w:r>
                      <w:r w:rsidR="00454176">
                        <w:t>u</w:t>
                      </w:r>
                      <w:r w:rsidR="00454176" w:rsidRPr="00010ED6">
                        <w:t>nequal and increasing bin widths.</w:t>
                      </w:r>
                    </w:p>
                    <w:p w14:paraId="5BD05002" w14:textId="04D55377" w:rsidR="00BE1EDC" w:rsidRDefault="00BE1EDC" w:rsidP="008D61F8">
                      <w:pPr>
                        <w:jc w:val="both"/>
                      </w:pPr>
                    </w:p>
                    <w:p w14:paraId="774E2643" w14:textId="77777777" w:rsidR="00BE1EDC" w:rsidRPr="00BE1EDC" w:rsidRDefault="00BE1EDC" w:rsidP="008D61F8">
                      <w:pPr>
                        <w:jc w:val="both"/>
                      </w:pPr>
                    </w:p>
                    <w:p w14:paraId="497E014B" w14:textId="02047942" w:rsidR="008869C5" w:rsidRDefault="008869C5" w:rsidP="008D61F8">
                      <w:pPr>
                        <w:jc w:val="both"/>
                        <w:rPr>
                          <w:rFonts w:ascii="Arial" w:hAnsi="Arial" w:cs="Arial"/>
                        </w:rPr>
                      </w:pPr>
                    </w:p>
                    <w:p w14:paraId="00AC98BF" w14:textId="32CDC1A5" w:rsidR="008869C5" w:rsidRPr="00564E0D" w:rsidRDefault="008869C5" w:rsidP="008D61F8">
                      <w:pPr>
                        <w:jc w:val="both"/>
                        <w:rPr>
                          <w:rFonts w:ascii="Arial" w:hAnsi="Arial" w:cs="Arial"/>
                        </w:rPr>
                      </w:pPr>
                    </w:p>
                  </w:txbxContent>
                </v:textbox>
                <w10:wrap type="topAndBottom" anchorx="margin" anchory="margin"/>
                <w10:anchorlock/>
              </v:shape>
            </w:pict>
          </mc:Fallback>
        </mc:AlternateContent>
      </w:r>
      <w:r>
        <w:br w:type="page"/>
      </w:r>
    </w:p>
    <w:p w14:paraId="55F8306B" w14:textId="6293ABDC" w:rsidR="0027372F" w:rsidRDefault="0027372F"/>
    <w:p w14:paraId="25C24D69" w14:textId="77777777" w:rsidR="00FA5879" w:rsidRDefault="00FA5879"/>
    <w:p w14:paraId="558CD9FF" w14:textId="793F54A0" w:rsidR="00177E7F" w:rsidRDefault="00FA5879">
      <w:r>
        <w:rPr>
          <w:b/>
          <w:bCs/>
          <w:noProof/>
          <w:color w:val="000000" w:themeColor="text1"/>
        </w:rPr>
        <mc:AlternateContent>
          <mc:Choice Requires="wps">
            <w:drawing>
              <wp:anchor distT="0" distB="0" distL="114300" distR="114300" simplePos="0" relativeHeight="251707392" behindDoc="0" locked="1" layoutInCell="1" allowOverlap="0" wp14:anchorId="46B2E739" wp14:editId="6B771399">
                <wp:simplePos x="0" y="0"/>
                <wp:positionH relativeFrom="margin">
                  <wp:posOffset>31115</wp:posOffset>
                </wp:positionH>
                <wp:positionV relativeFrom="margin">
                  <wp:posOffset>0</wp:posOffset>
                </wp:positionV>
                <wp:extent cx="5879465" cy="3326765"/>
                <wp:effectExtent l="0" t="0" r="635" b="635"/>
                <wp:wrapSquare wrapText="bothSides"/>
                <wp:docPr id="28" name="Text Box 28"/>
                <wp:cNvGraphicFramePr/>
                <a:graphic xmlns:a="http://schemas.openxmlformats.org/drawingml/2006/main">
                  <a:graphicData uri="http://schemas.microsoft.com/office/word/2010/wordprocessingShape">
                    <wps:wsp>
                      <wps:cNvSpPr txBox="1"/>
                      <wps:spPr>
                        <a:xfrm>
                          <a:off x="0" y="0"/>
                          <a:ext cx="5879465" cy="3326765"/>
                        </a:xfrm>
                        <a:prstGeom prst="rect">
                          <a:avLst/>
                        </a:prstGeom>
                        <a:solidFill>
                          <a:schemeClr val="lt1"/>
                        </a:solidFill>
                        <a:ln w="6350">
                          <a:noFill/>
                        </a:ln>
                      </wps:spPr>
                      <wps:txbx>
                        <w:txbxContent>
                          <w:p w14:paraId="2A208385" w14:textId="77777777" w:rsidR="00FA5879" w:rsidRDefault="00FA5879" w:rsidP="00FA5879">
                            <w:pPr>
                              <w:jc w:val="center"/>
                            </w:pPr>
                            <w:r w:rsidRPr="003F63C3">
                              <w:rPr>
                                <w:noProof/>
                              </w:rPr>
                              <w:drawing>
                                <wp:inline distT="0" distB="0" distL="0" distR="0" wp14:anchorId="499CF780" wp14:editId="25CFB6FA">
                                  <wp:extent cx="5608729" cy="1511559"/>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71469" cy="1555418"/>
                                          </a:xfrm>
                                          <a:prstGeom prst="rect">
                                            <a:avLst/>
                                          </a:prstGeom>
                                        </pic:spPr>
                                      </pic:pic>
                                    </a:graphicData>
                                  </a:graphic>
                                </wp:inline>
                              </w:drawing>
                            </w:r>
                          </w:p>
                          <w:p w14:paraId="3C625F02" w14:textId="77777777" w:rsidR="00FA5879" w:rsidRDefault="00FA5879" w:rsidP="00FA5879">
                            <w:pPr>
                              <w:jc w:val="both"/>
                              <w:rPr>
                                <w:rFonts w:ascii="Arial" w:hAnsi="Arial" w:cs="Arial"/>
                                <w:b/>
                                <w:bCs/>
                                <w:sz w:val="20"/>
                                <w:szCs w:val="20"/>
                              </w:rPr>
                            </w:pPr>
                          </w:p>
                          <w:p w14:paraId="24E39377" w14:textId="370910B8" w:rsidR="00FA5879" w:rsidRPr="0071553F" w:rsidRDefault="00FA5879" w:rsidP="00FA5879">
                            <w:pPr>
                              <w:jc w:val="both"/>
                            </w:pPr>
                            <w:r w:rsidRPr="00564E0D">
                              <w:rPr>
                                <w:b/>
                                <w:bCs/>
                              </w:rPr>
                              <w:t>Table S</w:t>
                            </w:r>
                            <w:r>
                              <w:rPr>
                                <w:b/>
                                <w:bCs/>
                              </w:rPr>
                              <w:t>3</w:t>
                            </w:r>
                            <w:r w:rsidRPr="00564E0D">
                              <w:t xml:space="preserve">. The chi-square value calculated for histograms produced by probability binning with </w:t>
                            </w:r>
                            <w:r>
                              <w:t>different</w:t>
                            </w:r>
                            <w:r w:rsidRPr="00564E0D">
                              <w:t xml:space="preserve"> number of bins for </w:t>
                            </w:r>
                            <w:r w:rsidRPr="00FA5879">
                              <w:rPr>
                                <w:i/>
                                <w:iCs/>
                              </w:rPr>
                              <w:t>DefectTrack</w:t>
                            </w:r>
                            <w:r w:rsidRPr="00564E0D">
                              <w:t xml:space="preserve"> and Human Experts</w:t>
                            </w:r>
                            <w:r>
                              <w:t>. The critical values for different significance levels are also included in the table.</w:t>
                            </w:r>
                            <w:r w:rsidR="0071553F">
                              <w:t xml:space="preserve"> Note the chi-square value for </w:t>
                            </w:r>
                            <w:r w:rsidR="0071553F" w:rsidRPr="00FA5879">
                              <w:rPr>
                                <w:i/>
                                <w:iCs/>
                              </w:rPr>
                              <w:t>DefectTrack</w:t>
                            </w:r>
                            <w:r w:rsidR="0071553F">
                              <w:rPr>
                                <w:b/>
                                <w:bCs/>
                              </w:rPr>
                              <w:t xml:space="preserve"> </w:t>
                            </w:r>
                            <w:r w:rsidR="0071553F">
                              <w:t xml:space="preserve">is not statistically significant at the </w:t>
                            </w:r>
                            <m:oMath>
                              <m:r>
                                <w:rPr>
                                  <w:rFonts w:ascii="Cambria Math" w:hAnsi="Cambria Math"/>
                                  <w:color w:val="000000" w:themeColor="text1"/>
                                  <w:shd w:val="clear" w:color="auto" w:fill="FFFFFF"/>
                                </w:rPr>
                                <m:t>α</m:t>
                              </m:r>
                            </m:oMath>
                            <w:r w:rsidR="00136A98">
                              <w:rPr>
                                <w:color w:val="000000" w:themeColor="text1"/>
                                <w:shd w:val="clear" w:color="auto" w:fill="FFFFFF"/>
                              </w:rPr>
                              <w:t xml:space="preserve"> = 0.05</w:t>
                            </w:r>
                            <w:r w:rsidR="0071553F">
                              <w:t xml:space="preserve"> level f</w:t>
                            </w:r>
                            <w:r w:rsidR="00BC0C9F">
                              <w:t>rom 2</w:t>
                            </w:r>
                            <w:r w:rsidR="0071553F">
                              <w:t xml:space="preserve"> up to 10 bins, which is not the case for all human experts. For larger numbers of bins, the chi-square value</w:t>
                            </w:r>
                            <w:r w:rsidR="00BC0C9F">
                              <w:t xml:space="preserve"> remains not significant at the </w:t>
                            </w:r>
                            <m:oMath>
                              <m:r>
                                <w:rPr>
                                  <w:rFonts w:ascii="Cambria Math" w:hAnsi="Cambria Math"/>
                                  <w:color w:val="000000" w:themeColor="text1"/>
                                  <w:shd w:val="clear" w:color="auto" w:fill="FFFFFF"/>
                                </w:rPr>
                                <m:t>α</m:t>
                              </m:r>
                            </m:oMath>
                            <w:r w:rsidR="00136A98">
                              <w:rPr>
                                <w:color w:val="000000" w:themeColor="text1"/>
                                <w:shd w:val="clear" w:color="auto" w:fill="FFFFFF"/>
                              </w:rPr>
                              <w:t xml:space="preserve"> = 0.01</w:t>
                            </w:r>
                            <w:r w:rsidR="00BC0C9F">
                              <w:t xml:space="preserve"> level, which is </w:t>
                            </w:r>
                            <w:r w:rsidR="004D7F34">
                              <w:t>not always the</w:t>
                            </w:r>
                            <w:r w:rsidR="00BC0C9F">
                              <w:t xml:space="preserve"> case for human experts.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2E739" id="Text Box 28" o:spid="_x0000_s1037" type="#_x0000_t202" style="position:absolute;margin-left:2.45pt;margin-top:0;width:462.95pt;height:261.9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" o:allowoverlap="f" fillcolor="white [3201]" stroked="f" strokeweight=".5pt">
                <v:textbox>
                  <w:txbxContent>
                    <w:p w14:paraId="2A208385" w14:textId="77777777" w:rsidR="00FA5879" w:rsidRDefault="00FA5879" w:rsidP="00FA5879">
                      <w:pPr>
                        <w:jc w:val="center"/>
                      </w:pPr>
                      <w:r w:rsidRPr="003F63C3">
                        <w:rPr>
                          <w:noProof/>
                        </w:rPr>
                        <w:drawing>
                          <wp:inline distT="0" distB="0" distL="0" distR="0" wp14:anchorId="499CF780" wp14:editId="25CFB6FA">
                            <wp:extent cx="5608729" cy="1511559"/>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71469" cy="1555418"/>
                                    </a:xfrm>
                                    <a:prstGeom prst="rect">
                                      <a:avLst/>
                                    </a:prstGeom>
                                  </pic:spPr>
                                </pic:pic>
                              </a:graphicData>
                            </a:graphic>
                          </wp:inline>
                        </w:drawing>
                      </w:r>
                    </w:p>
                    <w:p w14:paraId="3C625F02" w14:textId="77777777" w:rsidR="00FA5879" w:rsidRDefault="00FA5879" w:rsidP="00FA5879">
                      <w:pPr>
                        <w:jc w:val="both"/>
                        <w:rPr>
                          <w:rFonts w:ascii="Arial" w:hAnsi="Arial" w:cs="Arial"/>
                          <w:b/>
                          <w:bCs/>
                          <w:sz w:val="20"/>
                          <w:szCs w:val="20"/>
                        </w:rPr>
                      </w:pPr>
                    </w:p>
                    <w:p w14:paraId="24E39377" w14:textId="370910B8" w:rsidR="00FA5879" w:rsidRPr="0071553F" w:rsidRDefault="00FA5879" w:rsidP="00FA5879">
                      <w:pPr>
                        <w:jc w:val="both"/>
                      </w:pPr>
                      <w:r w:rsidRPr="00564E0D">
                        <w:rPr>
                          <w:b/>
                          <w:bCs/>
                        </w:rPr>
                        <w:t>Table S</w:t>
                      </w:r>
                      <w:r>
                        <w:rPr>
                          <w:b/>
                          <w:bCs/>
                        </w:rPr>
                        <w:t>3</w:t>
                      </w:r>
                      <w:r w:rsidRPr="00564E0D">
                        <w:t xml:space="preserve">. The chi-square value calculated for histograms produced by probability binning with </w:t>
                      </w:r>
                      <w:r>
                        <w:t>different</w:t>
                      </w:r>
                      <w:r w:rsidRPr="00564E0D">
                        <w:t xml:space="preserve"> number of bins for </w:t>
                      </w:r>
                      <w:r w:rsidRPr="00FA5879">
                        <w:rPr>
                          <w:i/>
                          <w:iCs/>
                        </w:rPr>
                        <w:t>DefectTrack</w:t>
                      </w:r>
                      <w:r w:rsidRPr="00564E0D">
                        <w:t xml:space="preserve"> and Human Experts</w:t>
                      </w:r>
                      <w:r>
                        <w:t>. The critical values for different significance levels are also included in the table.</w:t>
                      </w:r>
                      <w:r w:rsidR="0071553F">
                        <w:t xml:space="preserve"> Note the chi-square value for </w:t>
                      </w:r>
                      <w:r w:rsidR="0071553F" w:rsidRPr="00FA5879">
                        <w:rPr>
                          <w:i/>
                          <w:iCs/>
                        </w:rPr>
                        <w:t>DefectTrack</w:t>
                      </w:r>
                      <w:r w:rsidR="0071553F">
                        <w:rPr>
                          <w:b/>
                          <w:bCs/>
                        </w:rPr>
                        <w:t xml:space="preserve"> </w:t>
                      </w:r>
                      <w:r w:rsidR="0071553F">
                        <w:t xml:space="preserve">is not statistically significant at the </w:t>
                      </w:r>
                      <m:oMath>
                        <m:r>
                          <w:rPr>
                            <w:rFonts w:ascii="Cambria Math" w:hAnsi="Cambria Math"/>
                            <w:color w:val="000000" w:themeColor="text1"/>
                            <w:shd w:val="clear" w:color="auto" w:fill="FFFFFF"/>
                          </w:rPr>
                          <m:t>α</m:t>
                        </m:r>
                      </m:oMath>
                      <w:r w:rsidR="00136A98">
                        <w:rPr>
                          <w:color w:val="000000" w:themeColor="text1"/>
                          <w:shd w:val="clear" w:color="auto" w:fill="FFFFFF"/>
                        </w:rPr>
                        <w:t xml:space="preserve"> = 0.05</w:t>
                      </w:r>
                      <w:r w:rsidR="0071553F">
                        <w:t xml:space="preserve"> level f</w:t>
                      </w:r>
                      <w:r w:rsidR="00BC0C9F">
                        <w:t>rom 2</w:t>
                      </w:r>
                      <w:r w:rsidR="0071553F">
                        <w:t xml:space="preserve"> up to 10 bins, which is not the case for all human experts. For larger numbers of bins, the chi-square value</w:t>
                      </w:r>
                      <w:r w:rsidR="00BC0C9F">
                        <w:t xml:space="preserve"> remains not significant at the </w:t>
                      </w:r>
                      <m:oMath>
                        <m:r>
                          <w:rPr>
                            <w:rFonts w:ascii="Cambria Math" w:hAnsi="Cambria Math"/>
                            <w:color w:val="000000" w:themeColor="text1"/>
                            <w:shd w:val="clear" w:color="auto" w:fill="FFFFFF"/>
                          </w:rPr>
                          <m:t>α</m:t>
                        </m:r>
                      </m:oMath>
                      <w:r w:rsidR="00136A98">
                        <w:rPr>
                          <w:color w:val="000000" w:themeColor="text1"/>
                          <w:shd w:val="clear" w:color="auto" w:fill="FFFFFF"/>
                        </w:rPr>
                        <w:t xml:space="preserve"> = 0.01</w:t>
                      </w:r>
                      <w:r w:rsidR="00BC0C9F">
                        <w:t xml:space="preserve"> level, which is </w:t>
                      </w:r>
                      <w:r w:rsidR="004D7F34">
                        <w:t>not always the</w:t>
                      </w:r>
                      <w:r w:rsidR="00BC0C9F">
                        <w:t xml:space="preserve"> case for human experts.</w:t>
                      </w:r>
                    </w:p>
                  </w:txbxContent>
                </v:textbox>
                <w10:wrap type="square" anchorx="margin" anchory="margin"/>
                <w10:anchorlock/>
              </v:shape>
            </w:pict>
          </mc:Fallback>
        </mc:AlternateContent>
      </w:r>
    </w:p>
    <w:p w14:paraId="2107FD49" w14:textId="6C32F338" w:rsidR="00177E7F" w:rsidRDefault="00177E7F">
      <w:r>
        <w:rPr>
          <w:b/>
          <w:bCs/>
          <w:noProof/>
          <w:color w:val="000000" w:themeColor="text1"/>
        </w:rPr>
        <mc:AlternateContent>
          <mc:Choice Requires="wps">
            <w:drawing>
              <wp:anchor distT="0" distB="0" distL="114300" distR="114300" simplePos="0" relativeHeight="251695104" behindDoc="0" locked="1" layoutInCell="1" allowOverlap="0" wp14:anchorId="79A99EE1" wp14:editId="37C18F71">
                <wp:simplePos x="0" y="0"/>
                <wp:positionH relativeFrom="margin">
                  <wp:posOffset>33020</wp:posOffset>
                </wp:positionH>
                <wp:positionV relativeFrom="margin">
                  <wp:posOffset>3326765</wp:posOffset>
                </wp:positionV>
                <wp:extent cx="5879465" cy="3987800"/>
                <wp:effectExtent l="0" t="0" r="635" b="0"/>
                <wp:wrapSquare wrapText="bothSides"/>
                <wp:docPr id="4" name="Text Box 4"/>
                <wp:cNvGraphicFramePr/>
                <a:graphic xmlns:a="http://schemas.openxmlformats.org/drawingml/2006/main">
                  <a:graphicData uri="http://schemas.microsoft.com/office/word/2010/wordprocessingShape">
                    <wps:wsp>
                      <wps:cNvSpPr txBox="1"/>
                      <wps:spPr>
                        <a:xfrm>
                          <a:off x="0" y="0"/>
                          <a:ext cx="5879465" cy="3987800"/>
                        </a:xfrm>
                        <a:prstGeom prst="rect">
                          <a:avLst/>
                        </a:prstGeom>
                        <a:solidFill>
                          <a:schemeClr val="lt1"/>
                        </a:solidFill>
                        <a:ln w="6350">
                          <a:noFill/>
                        </a:ln>
                      </wps:spPr>
                      <wps:txbx>
                        <w:txbxContent>
                          <w:p w14:paraId="4E53642D" w14:textId="411BC6F0" w:rsidR="00463532" w:rsidRDefault="00C116BB" w:rsidP="00F450FE">
                            <w:pPr>
                              <w:jc w:val="center"/>
                              <w:rPr>
                                <w:b/>
                                <w:bCs/>
                              </w:rPr>
                            </w:pPr>
                            <w:r>
                              <w:rPr>
                                <w:rFonts w:ascii="Arial" w:hAnsi="Arial" w:cs="Arial"/>
                                <w:b/>
                                <w:bCs/>
                                <w:noProof/>
                                <w:sz w:val="20"/>
                                <w:szCs w:val="20"/>
                              </w:rPr>
                              <w:drawing>
                                <wp:inline distT="0" distB="0" distL="0" distR="0" wp14:anchorId="7AF7925F" wp14:editId="6102A0DD">
                                  <wp:extent cx="5690235" cy="1627505"/>
                                  <wp:effectExtent l="0" t="0" r="0"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690235" cy="1627505"/>
                                          </a:xfrm>
                                          <a:prstGeom prst="rect">
                                            <a:avLst/>
                                          </a:prstGeom>
                                        </pic:spPr>
                                      </pic:pic>
                                    </a:graphicData>
                                  </a:graphic>
                                </wp:inline>
                              </w:drawing>
                            </w:r>
                          </w:p>
                          <w:p w14:paraId="1F353721" w14:textId="105784A0" w:rsidR="00177E7F" w:rsidRPr="00564E0D" w:rsidRDefault="00177E7F" w:rsidP="00177E7F">
                            <w:pPr>
                              <w:jc w:val="both"/>
                            </w:pPr>
                            <w:r w:rsidRPr="00564E0D">
                              <w:rPr>
                                <w:b/>
                                <w:bCs/>
                              </w:rPr>
                              <w:t xml:space="preserve">Figure </w:t>
                            </w:r>
                            <w:r w:rsidR="00D05B2E">
                              <w:rPr>
                                <w:b/>
                                <w:bCs/>
                              </w:rPr>
                              <w:t>S10</w:t>
                            </w:r>
                            <w:r w:rsidRPr="00564E0D">
                              <w:t xml:space="preserve">. Correlation between </w:t>
                            </w:r>
                            <w:r>
                              <w:t xml:space="preserve">domain-based statistical </w:t>
                            </w:r>
                            <w:r w:rsidRPr="00564E0D">
                              <w:t xml:space="preserve">defect lifetime histogram evaluation and </w:t>
                            </w:r>
                            <w:r>
                              <w:t xml:space="preserve">standard </w:t>
                            </w:r>
                            <w:r w:rsidRPr="00564E0D">
                              <w:t xml:space="preserve">multi-object tracking performance. (a) </w:t>
                            </w:r>
                            <w:proofErr w:type="spellStart"/>
                            <w:r w:rsidRPr="0039046A">
                              <w:rPr>
                                <w:i/>
                                <w:iCs/>
                              </w:rPr>
                              <w:t>DefectTrack</w:t>
                            </w:r>
                            <w:r>
                              <w:t>’s</w:t>
                            </w:r>
                            <w:proofErr w:type="spellEnd"/>
                            <w:r w:rsidRPr="00564E0D">
                              <w:t xml:space="preserve"> </w:t>
                            </w:r>
                            <w:r>
                              <w:t xml:space="preserve">tracking accuracy at different confidence cut-off thresholds. </w:t>
                            </w:r>
                            <w:r w:rsidRPr="00564E0D">
                              <w:t xml:space="preserve">(b) The correlation between </w:t>
                            </w:r>
                            <w:r w:rsidR="003A09CF">
                              <w:t>distribution-difference (Dist. Diff.)</w:t>
                            </w:r>
                            <w:r w:rsidRPr="00564E0D">
                              <w:t xml:space="preserve"> (</w:t>
                            </w:r>
                            <w:r>
                              <w:t xml:space="preserve">domain-based </w:t>
                            </w:r>
                            <w:r w:rsidRPr="00564E0D">
                              <w:t xml:space="preserve">defect </w:t>
                            </w:r>
                            <w:r>
                              <w:t>lifetime</w:t>
                            </w:r>
                            <w:r w:rsidRPr="00564E0D">
                              <w:t xml:space="preserve"> histogram evaluation) and MT (standard computer-vision MOT performance </w:t>
                            </w:r>
                            <w:r>
                              <w:t>evaluation metric</w:t>
                            </w:r>
                            <w:r w:rsidRPr="00564E0D">
                              <w:t xml:space="preserve">). (c) The correlation between </w:t>
                            </w:r>
                            <w:r w:rsidR="003A09CF">
                              <w:t>distribution-difference</w:t>
                            </w:r>
                            <w:r w:rsidRPr="00564E0D">
                              <w:t xml:space="preserve"> (</w:t>
                            </w:r>
                            <w:r>
                              <w:t xml:space="preserve">domain-based </w:t>
                            </w:r>
                            <w:r w:rsidRPr="00564E0D">
                              <w:t xml:space="preserve">defect </w:t>
                            </w:r>
                            <w:r>
                              <w:t xml:space="preserve">lifetime </w:t>
                            </w:r>
                            <w:r w:rsidRPr="00564E0D">
                              <w:t>histogram evaluation) and MOTA (a standard computer-vision MOT performance</w:t>
                            </w:r>
                            <w:r>
                              <w:t xml:space="preserve"> evaluation metric</w:t>
                            </w:r>
                            <w:r w:rsidRPr="00564E0D">
                              <w:t>).</w:t>
                            </w:r>
                            <w:r>
                              <w:t xml:space="preserve"> </w:t>
                            </w:r>
                            <w:r w:rsidR="00F3612D">
                              <w:t xml:space="preserve">Here the </w:t>
                            </w:r>
                            <w:r w:rsidR="008B32DF">
                              <w:t xml:space="preserve">distribution-differences refers to the </w:t>
                            </w:r>
                            <w:r w:rsidR="00F3612D">
                              <w:t xml:space="preserve">chi-square statistic calculated using </w:t>
                            </w:r>
                            <w:proofErr w:type="spellStart"/>
                            <w:r w:rsidR="00F3612D">
                              <w:t>Doane’s</w:t>
                            </w:r>
                            <w:proofErr w:type="spellEnd"/>
                            <w:r w:rsidR="00F3612D">
                              <w:t xml:space="preserve"> method </w:t>
                            </w:r>
                            <w:r w:rsidR="00891319">
                              <w:t>for histogram bin</w:t>
                            </w:r>
                            <w:r w:rsidR="00F450FE">
                              <w:t>-</w:t>
                            </w:r>
                            <w:r w:rsidR="00891319">
                              <w:t xml:space="preserve">widths </w:t>
                            </w:r>
                            <w:r w:rsidR="00F3612D">
                              <w:t xml:space="preserve">and the two-sample chi-squared test for shape. </w:t>
                            </w:r>
                            <w:r>
                              <w:t xml:space="preserve">For more information on </w:t>
                            </w:r>
                            <w:r w:rsidR="00463532">
                              <w:t>calculating the confidence threshold, please</w:t>
                            </w:r>
                            <w:r>
                              <w:t xml:space="preserve"> refer to the main text </w:t>
                            </w:r>
                            <w:r w:rsidRPr="0039046A">
                              <w:rPr>
                                <w:b/>
                                <w:bCs/>
                              </w:rPr>
                              <w:t>Method</w:t>
                            </w:r>
                            <w:r w:rsidR="00E2244C">
                              <w:rPr>
                                <w:b/>
                                <w:bCs/>
                              </w:rPr>
                              <w:t>s</w:t>
                            </w:r>
                            <w:r w:rsidRPr="0039046A">
                              <w:rPr>
                                <w:b/>
                                <w:bCs/>
                              </w:rPr>
                              <w:t xml:space="preserve"> &gt; Multi-Object Tracking</w:t>
                            </w:r>
                            <w:r>
                              <w:t xml:space="preserve"> section.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99EE1" id="Text Box 4" o:spid="_x0000_s1038" type="#_x0000_t202" style="position:absolute;margin-left:2.6pt;margin-top:261.95pt;width:462.95pt;height:314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" o:allowoverlap="f" fillcolor="white [3201]" stroked="f" strokeweight=".5pt">
                <v:textbox>
                  <w:txbxContent>
                    <w:p w14:paraId="4E53642D" w14:textId="411BC6F0" w:rsidR="00463532" w:rsidRDefault="00C116BB" w:rsidP="00F450FE">
                      <w:pPr>
                        <w:jc w:val="center"/>
                        <w:rPr>
                          <w:b/>
                          <w:bCs/>
                        </w:rPr>
                      </w:pPr>
                      <w:r>
                        <w:rPr>
                          <w:rFonts w:ascii="Arial" w:hAnsi="Arial" w:cs="Arial"/>
                          <w:b/>
                          <w:bCs/>
                          <w:noProof/>
                          <w:sz w:val="20"/>
                          <w:szCs w:val="20"/>
                        </w:rPr>
                        <w:drawing>
                          <wp:inline distT="0" distB="0" distL="0" distR="0" wp14:anchorId="7AF7925F" wp14:editId="6102A0DD">
                            <wp:extent cx="5690235" cy="1627505"/>
                            <wp:effectExtent l="0" t="0" r="0"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690235" cy="1627505"/>
                                    </a:xfrm>
                                    <a:prstGeom prst="rect">
                                      <a:avLst/>
                                    </a:prstGeom>
                                  </pic:spPr>
                                </pic:pic>
                              </a:graphicData>
                            </a:graphic>
                          </wp:inline>
                        </w:drawing>
                      </w:r>
                    </w:p>
                    <w:p w14:paraId="1F353721" w14:textId="105784A0" w:rsidR="00177E7F" w:rsidRPr="00564E0D" w:rsidRDefault="00177E7F" w:rsidP="00177E7F">
                      <w:pPr>
                        <w:jc w:val="both"/>
                      </w:pPr>
                      <w:r w:rsidRPr="00564E0D">
                        <w:rPr>
                          <w:b/>
                          <w:bCs/>
                        </w:rPr>
                        <w:t xml:space="preserve">Figure </w:t>
                      </w:r>
                      <w:r w:rsidR="00D05B2E">
                        <w:rPr>
                          <w:b/>
                          <w:bCs/>
                        </w:rPr>
                        <w:t>S10</w:t>
                      </w:r>
                      <w:r w:rsidRPr="00564E0D">
                        <w:t xml:space="preserve">. Correlation between </w:t>
                      </w:r>
                      <w:r>
                        <w:t xml:space="preserve">domain-based statistical </w:t>
                      </w:r>
                      <w:r w:rsidRPr="00564E0D">
                        <w:t xml:space="preserve">defect lifetime histogram evaluation and </w:t>
                      </w:r>
                      <w:r>
                        <w:t xml:space="preserve">standard </w:t>
                      </w:r>
                      <w:r w:rsidRPr="00564E0D">
                        <w:t xml:space="preserve">multi-object tracking performance. (a) </w:t>
                      </w:r>
                      <w:proofErr w:type="spellStart"/>
                      <w:r w:rsidRPr="0039046A">
                        <w:rPr>
                          <w:i/>
                          <w:iCs/>
                        </w:rPr>
                        <w:t>DefectTrack</w:t>
                      </w:r>
                      <w:r>
                        <w:t>’s</w:t>
                      </w:r>
                      <w:proofErr w:type="spellEnd"/>
                      <w:r w:rsidRPr="00564E0D">
                        <w:t xml:space="preserve"> </w:t>
                      </w:r>
                      <w:r>
                        <w:t xml:space="preserve">tracking accuracy at different confidence cut-off thresholds. </w:t>
                      </w:r>
                      <w:r w:rsidRPr="00564E0D">
                        <w:t xml:space="preserve">(b) The correlation between </w:t>
                      </w:r>
                      <w:r w:rsidR="003A09CF">
                        <w:t>distribution-difference (Dist. Diff.)</w:t>
                      </w:r>
                      <w:r w:rsidRPr="00564E0D">
                        <w:t xml:space="preserve"> (</w:t>
                      </w:r>
                      <w:r>
                        <w:t xml:space="preserve">domain-based </w:t>
                      </w:r>
                      <w:r w:rsidRPr="00564E0D">
                        <w:t xml:space="preserve">defect </w:t>
                      </w:r>
                      <w:r>
                        <w:t>lifetime</w:t>
                      </w:r>
                      <w:r w:rsidRPr="00564E0D">
                        <w:t xml:space="preserve"> histogram evaluation) and MT (standard computer-vision MOT performance </w:t>
                      </w:r>
                      <w:r>
                        <w:t>evaluation metric</w:t>
                      </w:r>
                      <w:r w:rsidRPr="00564E0D">
                        <w:t xml:space="preserve">). (c) The correlation between </w:t>
                      </w:r>
                      <w:r w:rsidR="003A09CF">
                        <w:t>distribution-difference</w:t>
                      </w:r>
                      <w:r w:rsidRPr="00564E0D">
                        <w:t xml:space="preserve"> (</w:t>
                      </w:r>
                      <w:r>
                        <w:t xml:space="preserve">domain-based </w:t>
                      </w:r>
                      <w:r w:rsidRPr="00564E0D">
                        <w:t xml:space="preserve">defect </w:t>
                      </w:r>
                      <w:r>
                        <w:t xml:space="preserve">lifetime </w:t>
                      </w:r>
                      <w:r w:rsidRPr="00564E0D">
                        <w:t>histogram evaluation) and MOTA (a standard computer-vision MOT performance</w:t>
                      </w:r>
                      <w:r>
                        <w:t xml:space="preserve"> evaluation metric</w:t>
                      </w:r>
                      <w:r w:rsidRPr="00564E0D">
                        <w:t>).</w:t>
                      </w:r>
                      <w:r>
                        <w:t xml:space="preserve"> </w:t>
                      </w:r>
                      <w:r w:rsidR="00F3612D">
                        <w:t xml:space="preserve">Here the </w:t>
                      </w:r>
                      <w:r w:rsidR="008B32DF">
                        <w:t xml:space="preserve">distribution-differences refers to the </w:t>
                      </w:r>
                      <w:r w:rsidR="00F3612D">
                        <w:t xml:space="preserve">chi-square statistic calculated using </w:t>
                      </w:r>
                      <w:proofErr w:type="spellStart"/>
                      <w:r w:rsidR="00F3612D">
                        <w:t>Doane’s</w:t>
                      </w:r>
                      <w:proofErr w:type="spellEnd"/>
                      <w:r w:rsidR="00F3612D">
                        <w:t xml:space="preserve"> method </w:t>
                      </w:r>
                      <w:r w:rsidR="00891319">
                        <w:t>for histogram bin</w:t>
                      </w:r>
                      <w:r w:rsidR="00F450FE">
                        <w:t>-</w:t>
                      </w:r>
                      <w:r w:rsidR="00891319">
                        <w:t xml:space="preserve">widths </w:t>
                      </w:r>
                      <w:r w:rsidR="00F3612D">
                        <w:t xml:space="preserve">and the two-sample chi-squared test for shape. </w:t>
                      </w:r>
                      <w:r>
                        <w:t xml:space="preserve">For more information on </w:t>
                      </w:r>
                      <w:r w:rsidR="00463532">
                        <w:t>calculating the confidence threshold, please</w:t>
                      </w:r>
                      <w:r>
                        <w:t xml:space="preserve"> refer to the main text </w:t>
                      </w:r>
                      <w:r w:rsidRPr="0039046A">
                        <w:rPr>
                          <w:b/>
                          <w:bCs/>
                        </w:rPr>
                        <w:t>Method</w:t>
                      </w:r>
                      <w:r w:rsidR="00E2244C">
                        <w:rPr>
                          <w:b/>
                          <w:bCs/>
                        </w:rPr>
                        <w:t>s</w:t>
                      </w:r>
                      <w:r w:rsidRPr="0039046A">
                        <w:rPr>
                          <w:b/>
                          <w:bCs/>
                        </w:rPr>
                        <w:t xml:space="preserve"> &gt; Multi-Object Tracking</w:t>
                      </w:r>
                      <w:r>
                        <w:t xml:space="preserve"> section.</w:t>
                      </w:r>
                    </w:p>
                  </w:txbxContent>
                </v:textbox>
                <w10:wrap type="square" anchorx="margin" anchory="margin"/>
                <w10:anchorlock/>
              </v:shape>
            </w:pict>
          </mc:Fallback>
        </mc:AlternateContent>
      </w:r>
    </w:p>
    <w:p w14:paraId="3B10B309" w14:textId="77777777" w:rsidR="00177E7F" w:rsidRDefault="00177E7F"/>
    <w:p w14:paraId="78B55EEE" w14:textId="1B4167EA" w:rsidR="00177E7F" w:rsidRPr="00177E7F" w:rsidRDefault="00177E7F">
      <w:pPr>
        <w:rPr>
          <w:b/>
          <w:bCs/>
          <w:sz w:val="32"/>
          <w:szCs w:val="32"/>
        </w:rPr>
      </w:pPr>
      <w:r w:rsidRPr="00177E7F">
        <w:rPr>
          <w:b/>
          <w:bCs/>
          <w:sz w:val="32"/>
          <w:szCs w:val="32"/>
        </w:rPr>
        <w:lastRenderedPageBreak/>
        <w:t>References</w:t>
      </w:r>
    </w:p>
    <w:p w14:paraId="787633F6" w14:textId="77777777" w:rsidR="00177E7F" w:rsidRDefault="00177E7F"/>
    <w:p w14:paraId="29C1750C" w14:textId="4C21C0A3" w:rsidR="00F450FE" w:rsidRPr="00F450FE" w:rsidRDefault="0088412C" w:rsidP="00F450FE">
      <w:pPr>
        <w:widowControl w:val="0"/>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00F450FE" w:rsidRPr="00F450FE">
        <w:rPr>
          <w:noProof/>
        </w:rPr>
        <w:t>1.</w:t>
      </w:r>
      <w:r w:rsidR="00F450FE" w:rsidRPr="00F450FE">
        <w:rPr>
          <w:noProof/>
        </w:rPr>
        <w:tab/>
        <w:t>MATLAB and Statistics Toolbox Release 2021a, The Mathworks, Inc., Natick, Massachusetts, U. S. MATLAB - MathWorks. www.mathworks.com/products/matlab.html (2021) doi:2016-11-26.</w:t>
      </w:r>
    </w:p>
    <w:p w14:paraId="7DB40387" w14:textId="77777777" w:rsidR="00F450FE" w:rsidRPr="00F450FE" w:rsidRDefault="00F450FE" w:rsidP="00F450FE">
      <w:pPr>
        <w:widowControl w:val="0"/>
        <w:autoSpaceDE w:val="0"/>
        <w:autoSpaceDN w:val="0"/>
        <w:adjustRightInd w:val="0"/>
        <w:ind w:left="640" w:hanging="640"/>
        <w:rPr>
          <w:noProof/>
        </w:rPr>
      </w:pPr>
      <w:r w:rsidRPr="00F450FE">
        <w:rPr>
          <w:noProof/>
        </w:rPr>
        <w:t>2.</w:t>
      </w:r>
      <w:r w:rsidRPr="00F450FE">
        <w:rPr>
          <w:noProof/>
        </w:rPr>
        <w:tab/>
        <w:t xml:space="preserve">Guizar-Sicairos, M., Thurman, S. T. &amp; Fienup, J. R. Efficient subpixel image registration algorithms. </w:t>
      </w:r>
      <w:r w:rsidRPr="00F450FE">
        <w:rPr>
          <w:i/>
          <w:iCs/>
          <w:noProof/>
        </w:rPr>
        <w:t>Opt. Lett.</w:t>
      </w:r>
      <w:r w:rsidRPr="00F450FE">
        <w:rPr>
          <w:noProof/>
        </w:rPr>
        <w:t xml:space="preserve"> (2008) doi:10.1364/ol.33.000156.</w:t>
      </w:r>
    </w:p>
    <w:p w14:paraId="7DF85EC1" w14:textId="77777777" w:rsidR="00F450FE" w:rsidRPr="00F450FE" w:rsidRDefault="00F450FE" w:rsidP="00F450FE">
      <w:pPr>
        <w:widowControl w:val="0"/>
        <w:autoSpaceDE w:val="0"/>
        <w:autoSpaceDN w:val="0"/>
        <w:adjustRightInd w:val="0"/>
        <w:ind w:left="640" w:hanging="640"/>
        <w:rPr>
          <w:noProof/>
        </w:rPr>
      </w:pPr>
      <w:r w:rsidRPr="00F450FE">
        <w:rPr>
          <w:noProof/>
        </w:rPr>
        <w:t>3.</w:t>
      </w:r>
      <w:r w:rsidRPr="00F450FE">
        <w:rPr>
          <w:noProof/>
        </w:rPr>
        <w:tab/>
        <w:t xml:space="preserve">Liu, L. </w:t>
      </w:r>
      <w:r w:rsidRPr="00F450FE">
        <w:rPr>
          <w:i/>
          <w:iCs/>
          <w:noProof/>
        </w:rPr>
        <w:t>et al.</w:t>
      </w:r>
      <w:r w:rsidRPr="00F450FE">
        <w:rPr>
          <w:noProof/>
        </w:rPr>
        <w:t xml:space="preserve"> Deep Learning for Generic Object Detection : A Survey. (2018).</w:t>
      </w:r>
    </w:p>
    <w:p w14:paraId="3C58171D" w14:textId="77777777" w:rsidR="00F450FE" w:rsidRPr="00F450FE" w:rsidRDefault="00F450FE" w:rsidP="00F450FE">
      <w:pPr>
        <w:widowControl w:val="0"/>
        <w:autoSpaceDE w:val="0"/>
        <w:autoSpaceDN w:val="0"/>
        <w:adjustRightInd w:val="0"/>
        <w:ind w:left="640" w:hanging="640"/>
        <w:rPr>
          <w:noProof/>
        </w:rPr>
      </w:pPr>
      <w:r w:rsidRPr="00F450FE">
        <w:rPr>
          <w:noProof/>
        </w:rPr>
        <w:t>4.</w:t>
      </w:r>
      <w:r w:rsidRPr="00F450FE">
        <w:rPr>
          <w:noProof/>
        </w:rPr>
        <w:tab/>
        <w:t xml:space="preserve">Sun, K., Xiao, B., Liu, D. &amp; Wang, J. Deep high-resolution representation learning for human pose estimation. </w:t>
      </w:r>
      <w:r w:rsidRPr="00F450FE">
        <w:rPr>
          <w:i/>
          <w:iCs/>
          <w:noProof/>
        </w:rPr>
        <w:t>Proc. IEEE Comput. Soc. Conf. Comput. Vis. Pattern Recognit.</w:t>
      </w:r>
      <w:r w:rsidRPr="00F450FE">
        <w:rPr>
          <w:noProof/>
        </w:rPr>
        <w:t xml:space="preserve"> </w:t>
      </w:r>
      <w:r w:rsidRPr="00F450FE">
        <w:rPr>
          <w:b/>
          <w:bCs/>
          <w:noProof/>
        </w:rPr>
        <w:t>2019</w:t>
      </w:r>
      <w:r w:rsidRPr="00F450FE">
        <w:rPr>
          <w:noProof/>
        </w:rPr>
        <w:t>-</w:t>
      </w:r>
      <w:r w:rsidRPr="00F450FE">
        <w:rPr>
          <w:b/>
          <w:bCs/>
          <w:noProof/>
        </w:rPr>
        <w:t>June</w:t>
      </w:r>
      <w:r w:rsidRPr="00F450FE">
        <w:rPr>
          <w:noProof/>
        </w:rPr>
        <w:t>, 5686–5696 (2019).</w:t>
      </w:r>
    </w:p>
    <w:p w14:paraId="1A7B76E6" w14:textId="77777777" w:rsidR="00F450FE" w:rsidRPr="00F450FE" w:rsidRDefault="00F450FE" w:rsidP="00F450FE">
      <w:pPr>
        <w:widowControl w:val="0"/>
        <w:autoSpaceDE w:val="0"/>
        <w:autoSpaceDN w:val="0"/>
        <w:adjustRightInd w:val="0"/>
        <w:ind w:left="640" w:hanging="640"/>
        <w:rPr>
          <w:noProof/>
        </w:rPr>
      </w:pPr>
      <w:r w:rsidRPr="00F450FE">
        <w:rPr>
          <w:noProof/>
        </w:rPr>
        <w:t>5.</w:t>
      </w:r>
      <w:r w:rsidRPr="00F450FE">
        <w:rPr>
          <w:noProof/>
        </w:rPr>
        <w:tab/>
        <w:t xml:space="preserve">Yu, F., Wang, D., Shelhamer, E. &amp; Darrell, T. Deep Layer Aggregation. </w:t>
      </w:r>
      <w:r w:rsidRPr="00F450FE">
        <w:rPr>
          <w:i/>
          <w:iCs/>
          <w:noProof/>
        </w:rPr>
        <w:t>Proc. IEEE Comput. Soc. Conf. Comput. Vis. Pattern Recognit.</w:t>
      </w:r>
      <w:r w:rsidRPr="00F450FE">
        <w:rPr>
          <w:noProof/>
        </w:rPr>
        <w:t xml:space="preserve"> 2403–2412 (2018) doi:10.1109/CVPR.2018.00255.</w:t>
      </w:r>
    </w:p>
    <w:p w14:paraId="0D8D1459" w14:textId="77777777" w:rsidR="00F450FE" w:rsidRPr="00F450FE" w:rsidRDefault="00F450FE" w:rsidP="00F450FE">
      <w:pPr>
        <w:widowControl w:val="0"/>
        <w:autoSpaceDE w:val="0"/>
        <w:autoSpaceDN w:val="0"/>
        <w:adjustRightInd w:val="0"/>
        <w:ind w:left="640" w:hanging="640"/>
        <w:rPr>
          <w:noProof/>
        </w:rPr>
      </w:pPr>
      <w:r w:rsidRPr="00F450FE">
        <w:rPr>
          <w:noProof/>
        </w:rPr>
        <w:t>6.</w:t>
      </w:r>
      <w:r w:rsidRPr="00F450FE">
        <w:rPr>
          <w:noProof/>
        </w:rPr>
        <w:tab/>
        <w:t xml:space="preserve">He, K., Zhang, X., Ren, S. &amp; Sun, J. Deep residual learning for image recognition. in </w:t>
      </w:r>
      <w:r w:rsidRPr="00F450FE">
        <w:rPr>
          <w:i/>
          <w:iCs/>
          <w:noProof/>
        </w:rPr>
        <w:t>Proceedings of the IEEE Computer Society Conference on Computer Vision and Pattern Recognition</w:t>
      </w:r>
      <w:r w:rsidRPr="00F450FE">
        <w:rPr>
          <w:noProof/>
        </w:rPr>
        <w:t xml:space="preserve"> (2016). doi:10.1109/CVPR.2016.90.</w:t>
      </w:r>
    </w:p>
    <w:p w14:paraId="7852560C" w14:textId="77777777" w:rsidR="00F450FE" w:rsidRPr="00F450FE" w:rsidRDefault="00F450FE" w:rsidP="00F450FE">
      <w:pPr>
        <w:widowControl w:val="0"/>
        <w:autoSpaceDE w:val="0"/>
        <w:autoSpaceDN w:val="0"/>
        <w:adjustRightInd w:val="0"/>
        <w:ind w:left="640" w:hanging="640"/>
        <w:rPr>
          <w:noProof/>
        </w:rPr>
      </w:pPr>
      <w:r w:rsidRPr="00F450FE">
        <w:rPr>
          <w:noProof/>
        </w:rPr>
        <w:t>7.</w:t>
      </w:r>
      <w:r w:rsidRPr="00F450FE">
        <w:rPr>
          <w:noProof/>
        </w:rPr>
        <w:tab/>
        <w:t xml:space="preserve">Jocher, G. </w:t>
      </w:r>
      <w:r w:rsidRPr="00F450FE">
        <w:rPr>
          <w:i/>
          <w:iCs/>
          <w:noProof/>
        </w:rPr>
        <w:t>et al.</w:t>
      </w:r>
      <w:r w:rsidRPr="00F450FE">
        <w:rPr>
          <w:noProof/>
        </w:rPr>
        <w:t xml:space="preserve"> ultralytics/yolov5: v2.0. </w:t>
      </w:r>
      <w:r w:rsidRPr="00F450FE">
        <w:rPr>
          <w:i/>
          <w:iCs/>
          <w:noProof/>
        </w:rPr>
        <w:t>GitHub</w:t>
      </w:r>
      <w:r w:rsidRPr="00F450FE">
        <w:rPr>
          <w:noProof/>
        </w:rPr>
        <w:t xml:space="preserve"> (2020).</w:t>
      </w:r>
    </w:p>
    <w:p w14:paraId="09BC01A6" w14:textId="77777777" w:rsidR="00F450FE" w:rsidRPr="00F450FE" w:rsidRDefault="00F450FE" w:rsidP="00F450FE">
      <w:pPr>
        <w:widowControl w:val="0"/>
        <w:autoSpaceDE w:val="0"/>
        <w:autoSpaceDN w:val="0"/>
        <w:adjustRightInd w:val="0"/>
        <w:ind w:left="640" w:hanging="640"/>
        <w:rPr>
          <w:noProof/>
        </w:rPr>
      </w:pPr>
      <w:r w:rsidRPr="00F450FE">
        <w:rPr>
          <w:noProof/>
        </w:rPr>
        <w:t>8.</w:t>
      </w:r>
      <w:r w:rsidRPr="00F450FE">
        <w:rPr>
          <w:noProof/>
        </w:rPr>
        <w:tab/>
        <w:t xml:space="preserve">Russakovsky, O. </w:t>
      </w:r>
      <w:r w:rsidRPr="00F450FE">
        <w:rPr>
          <w:i/>
          <w:iCs/>
          <w:noProof/>
        </w:rPr>
        <w:t>et al.</w:t>
      </w:r>
      <w:r w:rsidRPr="00F450FE">
        <w:rPr>
          <w:noProof/>
        </w:rPr>
        <w:t xml:space="preserve"> ImageNet Large Scale Visual Recognition Challenge. </w:t>
      </w:r>
      <w:r w:rsidRPr="00F450FE">
        <w:rPr>
          <w:i/>
          <w:iCs/>
          <w:noProof/>
        </w:rPr>
        <w:t>Int. J. Comput. Vis.</w:t>
      </w:r>
      <w:r w:rsidRPr="00F450FE">
        <w:rPr>
          <w:noProof/>
        </w:rPr>
        <w:t xml:space="preserve"> </w:t>
      </w:r>
      <w:r w:rsidRPr="00F450FE">
        <w:rPr>
          <w:b/>
          <w:bCs/>
          <w:noProof/>
        </w:rPr>
        <w:t>115</w:t>
      </w:r>
      <w:r w:rsidRPr="00F450FE">
        <w:rPr>
          <w:noProof/>
        </w:rPr>
        <w:t>, 211–252 (2015).</w:t>
      </w:r>
    </w:p>
    <w:p w14:paraId="0C97F761" w14:textId="77777777" w:rsidR="00F450FE" w:rsidRPr="00F450FE" w:rsidRDefault="00F450FE" w:rsidP="00F450FE">
      <w:pPr>
        <w:widowControl w:val="0"/>
        <w:autoSpaceDE w:val="0"/>
        <w:autoSpaceDN w:val="0"/>
        <w:adjustRightInd w:val="0"/>
        <w:ind w:left="640" w:hanging="640"/>
        <w:rPr>
          <w:noProof/>
        </w:rPr>
      </w:pPr>
      <w:r w:rsidRPr="00F450FE">
        <w:rPr>
          <w:noProof/>
        </w:rPr>
        <w:t>9.</w:t>
      </w:r>
      <w:r w:rsidRPr="00F450FE">
        <w:rPr>
          <w:noProof/>
        </w:rPr>
        <w:tab/>
        <w:t xml:space="preserve">Zhang, Y., Wang, C., Wang, X., Zeng, W. &amp; Liu, W. FairMOT: On the Fairness of Detection and Re-identification in Multiple Object Tracking. </w:t>
      </w:r>
      <w:r w:rsidRPr="00F450FE">
        <w:rPr>
          <w:i/>
          <w:iCs/>
          <w:noProof/>
        </w:rPr>
        <w:t>Int. J. Comput. Vis.</w:t>
      </w:r>
      <w:r w:rsidRPr="00F450FE">
        <w:rPr>
          <w:noProof/>
        </w:rPr>
        <w:t xml:space="preserve"> (2021) doi:10.1007/s11263-021-01513-4.</w:t>
      </w:r>
    </w:p>
    <w:p w14:paraId="3CF9EEF3" w14:textId="77777777" w:rsidR="00F450FE" w:rsidRPr="00F450FE" w:rsidRDefault="00F450FE" w:rsidP="00F450FE">
      <w:pPr>
        <w:widowControl w:val="0"/>
        <w:autoSpaceDE w:val="0"/>
        <w:autoSpaceDN w:val="0"/>
        <w:adjustRightInd w:val="0"/>
        <w:ind w:left="640" w:hanging="640"/>
        <w:rPr>
          <w:noProof/>
        </w:rPr>
      </w:pPr>
      <w:r w:rsidRPr="00F450FE">
        <w:rPr>
          <w:noProof/>
        </w:rPr>
        <w:t>10.</w:t>
      </w:r>
      <w:r w:rsidRPr="00F450FE">
        <w:rPr>
          <w:noProof/>
        </w:rPr>
        <w:tab/>
        <w:t xml:space="preserve">Ian Goodfellow, Yoshua Bengio, A. C. Deep Learning Book. </w:t>
      </w:r>
      <w:r w:rsidRPr="00F450FE">
        <w:rPr>
          <w:i/>
          <w:iCs/>
          <w:noProof/>
        </w:rPr>
        <w:t>Deep Learn.</w:t>
      </w:r>
      <w:r w:rsidRPr="00F450FE">
        <w:rPr>
          <w:noProof/>
        </w:rPr>
        <w:t xml:space="preserve"> (2015) doi:10.1016/B978-0-12-391420-0.09987-X.</w:t>
      </w:r>
    </w:p>
    <w:p w14:paraId="5B50A848" w14:textId="77777777" w:rsidR="00F450FE" w:rsidRPr="00F450FE" w:rsidRDefault="00F450FE" w:rsidP="00F450FE">
      <w:pPr>
        <w:widowControl w:val="0"/>
        <w:autoSpaceDE w:val="0"/>
        <w:autoSpaceDN w:val="0"/>
        <w:adjustRightInd w:val="0"/>
        <w:ind w:left="640" w:hanging="640"/>
        <w:rPr>
          <w:noProof/>
        </w:rPr>
      </w:pPr>
      <w:r w:rsidRPr="00F450FE">
        <w:rPr>
          <w:noProof/>
        </w:rPr>
        <w:t>11.</w:t>
      </w:r>
      <w:r w:rsidRPr="00F450FE">
        <w:rPr>
          <w:noProof/>
        </w:rPr>
        <w:tab/>
        <w:t xml:space="preserve">Shen, M. </w:t>
      </w:r>
      <w:r w:rsidRPr="00F450FE">
        <w:rPr>
          <w:i/>
          <w:iCs/>
          <w:noProof/>
        </w:rPr>
        <w:t>et al.</w:t>
      </w:r>
      <w:r w:rsidRPr="00F450FE">
        <w:rPr>
          <w:noProof/>
        </w:rPr>
        <w:t xml:space="preserve"> A deep learning based automatic defect analysis framework for In-situ TEM ion irradiations. </w:t>
      </w:r>
      <w:r w:rsidRPr="00F450FE">
        <w:rPr>
          <w:i/>
          <w:iCs/>
          <w:noProof/>
        </w:rPr>
        <w:t>Comput. Mater. Sci.</w:t>
      </w:r>
      <w:r w:rsidRPr="00F450FE">
        <w:rPr>
          <w:noProof/>
        </w:rPr>
        <w:t xml:space="preserve"> (2021) doi:10.1016/j.commatsci.2021.110560.</w:t>
      </w:r>
    </w:p>
    <w:p w14:paraId="4054C15A" w14:textId="77777777" w:rsidR="00F450FE" w:rsidRPr="00F450FE" w:rsidRDefault="00F450FE" w:rsidP="00F450FE">
      <w:pPr>
        <w:widowControl w:val="0"/>
        <w:autoSpaceDE w:val="0"/>
        <w:autoSpaceDN w:val="0"/>
        <w:adjustRightInd w:val="0"/>
        <w:ind w:left="640" w:hanging="640"/>
        <w:rPr>
          <w:noProof/>
        </w:rPr>
      </w:pPr>
      <w:r w:rsidRPr="00F450FE">
        <w:rPr>
          <w:noProof/>
        </w:rPr>
        <w:t>12.</w:t>
      </w:r>
      <w:r w:rsidRPr="00F450FE">
        <w:rPr>
          <w:noProof/>
        </w:rPr>
        <w:tab/>
        <w:t xml:space="preserve">He, K., Zhang, X., Ren, S. &amp; Sun, J. Delving deep into rectifiers: Surpassing human-level performance on imagenet classification. in </w:t>
      </w:r>
      <w:r w:rsidRPr="00F450FE">
        <w:rPr>
          <w:i/>
          <w:iCs/>
          <w:noProof/>
        </w:rPr>
        <w:t>Proceedings of the IEEE International Conference on Computer Vision</w:t>
      </w:r>
      <w:r w:rsidRPr="00F450FE">
        <w:rPr>
          <w:noProof/>
        </w:rPr>
        <w:t xml:space="preserve"> (2015). doi:10.1109/ICCV.2015.123.</w:t>
      </w:r>
    </w:p>
    <w:p w14:paraId="0E8A6274" w14:textId="77777777" w:rsidR="00F450FE" w:rsidRPr="00F450FE" w:rsidRDefault="00F450FE" w:rsidP="00F450FE">
      <w:pPr>
        <w:widowControl w:val="0"/>
        <w:autoSpaceDE w:val="0"/>
        <w:autoSpaceDN w:val="0"/>
        <w:adjustRightInd w:val="0"/>
        <w:ind w:left="640" w:hanging="640"/>
        <w:rPr>
          <w:noProof/>
        </w:rPr>
      </w:pPr>
      <w:r w:rsidRPr="00F450FE">
        <w:rPr>
          <w:noProof/>
        </w:rPr>
        <w:t>13.</w:t>
      </w:r>
      <w:r w:rsidRPr="00F450FE">
        <w:rPr>
          <w:noProof/>
        </w:rPr>
        <w:tab/>
        <w:t xml:space="preserve">Glorot, X. &amp; Bengio, Y. Understanding the difficulty of training deep feedforward neural networks. </w:t>
      </w:r>
      <w:r w:rsidRPr="00F450FE">
        <w:rPr>
          <w:b/>
          <w:bCs/>
          <w:noProof/>
        </w:rPr>
        <w:t>9</w:t>
      </w:r>
      <w:r w:rsidRPr="00F450FE">
        <w:rPr>
          <w:noProof/>
        </w:rPr>
        <w:t>, 249–256 (2010).</w:t>
      </w:r>
    </w:p>
    <w:p w14:paraId="6DEFBDED" w14:textId="77777777" w:rsidR="00F450FE" w:rsidRPr="00F450FE" w:rsidRDefault="00F450FE" w:rsidP="00F450FE">
      <w:pPr>
        <w:widowControl w:val="0"/>
        <w:autoSpaceDE w:val="0"/>
        <w:autoSpaceDN w:val="0"/>
        <w:adjustRightInd w:val="0"/>
        <w:ind w:left="640" w:hanging="640"/>
        <w:rPr>
          <w:noProof/>
        </w:rPr>
      </w:pPr>
      <w:r w:rsidRPr="00F450FE">
        <w:rPr>
          <w:noProof/>
        </w:rPr>
        <w:t>14.</w:t>
      </w:r>
      <w:r w:rsidRPr="00F450FE">
        <w:rPr>
          <w:noProof/>
        </w:rPr>
        <w:tab/>
        <w:t xml:space="preserve">Doll, P., Girshick, R. &amp; Noordhuis, P. Accurate, large minibatch SGD. </w:t>
      </w:r>
      <w:r w:rsidRPr="00F450FE">
        <w:rPr>
          <w:i/>
          <w:iCs/>
          <w:noProof/>
        </w:rPr>
        <w:t>Arxiv</w:t>
      </w:r>
      <w:r w:rsidRPr="00F450FE">
        <w:rPr>
          <w:noProof/>
        </w:rPr>
        <w:t xml:space="preserve"> (2017).</w:t>
      </w:r>
    </w:p>
    <w:p w14:paraId="2156195F" w14:textId="77777777" w:rsidR="00F450FE" w:rsidRPr="00F450FE" w:rsidRDefault="00F450FE" w:rsidP="00F450FE">
      <w:pPr>
        <w:widowControl w:val="0"/>
        <w:autoSpaceDE w:val="0"/>
        <w:autoSpaceDN w:val="0"/>
        <w:adjustRightInd w:val="0"/>
        <w:ind w:left="640" w:hanging="640"/>
        <w:rPr>
          <w:noProof/>
        </w:rPr>
      </w:pPr>
      <w:r w:rsidRPr="00F450FE">
        <w:rPr>
          <w:noProof/>
        </w:rPr>
        <w:t>15.</w:t>
      </w:r>
      <w:r w:rsidRPr="00F450FE">
        <w:rPr>
          <w:noProof/>
        </w:rPr>
        <w:tab/>
        <w:t xml:space="preserve">Qiao, S., Wang, H., Liu, C., Shen, W. &amp; Yuille, A. Weight standardization. </w:t>
      </w:r>
      <w:r w:rsidRPr="00F450FE">
        <w:rPr>
          <w:i/>
          <w:iCs/>
          <w:noProof/>
        </w:rPr>
        <w:t>arXiv</w:t>
      </w:r>
      <w:r w:rsidRPr="00F450FE">
        <w:rPr>
          <w:noProof/>
        </w:rPr>
        <w:t xml:space="preserve"> (2019).</w:t>
      </w:r>
    </w:p>
    <w:p w14:paraId="7F18171E" w14:textId="77777777" w:rsidR="00F450FE" w:rsidRPr="00F450FE" w:rsidRDefault="00F450FE" w:rsidP="00F450FE">
      <w:pPr>
        <w:widowControl w:val="0"/>
        <w:autoSpaceDE w:val="0"/>
        <w:autoSpaceDN w:val="0"/>
        <w:adjustRightInd w:val="0"/>
        <w:ind w:left="640" w:hanging="640"/>
        <w:rPr>
          <w:noProof/>
        </w:rPr>
      </w:pPr>
      <w:r w:rsidRPr="00F450FE">
        <w:rPr>
          <w:noProof/>
        </w:rPr>
        <w:t>16.</w:t>
      </w:r>
      <w:r w:rsidRPr="00F450FE">
        <w:rPr>
          <w:noProof/>
        </w:rPr>
        <w:tab/>
        <w:t xml:space="preserve">Smith, L. N. Cyclical learning rates for training neural networks. in </w:t>
      </w:r>
      <w:r w:rsidRPr="00F450FE">
        <w:rPr>
          <w:i/>
          <w:iCs/>
          <w:noProof/>
        </w:rPr>
        <w:t>Proceedings - 2017 IEEE Winter Conference on Applications of Computer Vision, WACV 2017</w:t>
      </w:r>
      <w:r w:rsidRPr="00F450FE">
        <w:rPr>
          <w:noProof/>
        </w:rPr>
        <w:t xml:space="preserve"> (2017). doi:10.1109/WACV.2017.58.</w:t>
      </w:r>
    </w:p>
    <w:p w14:paraId="5A3BD049" w14:textId="77777777" w:rsidR="00F450FE" w:rsidRPr="00F450FE" w:rsidRDefault="00F450FE" w:rsidP="00F450FE">
      <w:pPr>
        <w:widowControl w:val="0"/>
        <w:autoSpaceDE w:val="0"/>
        <w:autoSpaceDN w:val="0"/>
        <w:adjustRightInd w:val="0"/>
        <w:ind w:left="640" w:hanging="640"/>
        <w:rPr>
          <w:noProof/>
        </w:rPr>
      </w:pPr>
      <w:r w:rsidRPr="00F450FE">
        <w:rPr>
          <w:noProof/>
        </w:rPr>
        <w:t>17.</w:t>
      </w:r>
      <w:r w:rsidRPr="00F450FE">
        <w:rPr>
          <w:noProof/>
        </w:rPr>
        <w:tab/>
        <w:t xml:space="preserve">NESTEROV, Y. A method for unconstrained convex minimization problem with the rate of convergence o(1/k^2). </w:t>
      </w:r>
      <w:r w:rsidRPr="00F450FE">
        <w:rPr>
          <w:i/>
          <w:iCs/>
          <w:noProof/>
        </w:rPr>
        <w:t>Dokl. AN USSR</w:t>
      </w:r>
      <w:r w:rsidRPr="00F450FE">
        <w:rPr>
          <w:noProof/>
        </w:rPr>
        <w:t xml:space="preserve"> (1983).</w:t>
      </w:r>
    </w:p>
    <w:p w14:paraId="43B25A0F" w14:textId="77777777" w:rsidR="00F450FE" w:rsidRPr="00F450FE" w:rsidRDefault="00F450FE" w:rsidP="00F450FE">
      <w:pPr>
        <w:widowControl w:val="0"/>
        <w:autoSpaceDE w:val="0"/>
        <w:autoSpaceDN w:val="0"/>
        <w:adjustRightInd w:val="0"/>
        <w:ind w:left="640" w:hanging="640"/>
        <w:rPr>
          <w:noProof/>
        </w:rPr>
      </w:pPr>
      <w:r w:rsidRPr="00F450FE">
        <w:rPr>
          <w:noProof/>
        </w:rPr>
        <w:t>18.</w:t>
      </w:r>
      <w:r w:rsidRPr="00F450FE">
        <w:rPr>
          <w:noProof/>
        </w:rPr>
        <w:tab/>
        <w:t xml:space="preserve">Kingma, D. P. &amp; Ba, J. L. Adam: A method for stochastic optimization. in </w:t>
      </w:r>
      <w:r w:rsidRPr="00F450FE">
        <w:rPr>
          <w:i/>
          <w:iCs/>
          <w:noProof/>
        </w:rPr>
        <w:t>3rd International Conference on Learning Representations, ICLR 2015 - Conference Track Proceedings</w:t>
      </w:r>
      <w:r w:rsidRPr="00F450FE">
        <w:rPr>
          <w:noProof/>
        </w:rPr>
        <w:t xml:space="preserve"> (2015).</w:t>
      </w:r>
    </w:p>
    <w:p w14:paraId="2C35CD9D" w14:textId="77777777" w:rsidR="00F450FE" w:rsidRPr="00F450FE" w:rsidRDefault="00F450FE" w:rsidP="00F450FE">
      <w:pPr>
        <w:widowControl w:val="0"/>
        <w:autoSpaceDE w:val="0"/>
        <w:autoSpaceDN w:val="0"/>
        <w:adjustRightInd w:val="0"/>
        <w:ind w:left="640" w:hanging="640"/>
        <w:rPr>
          <w:noProof/>
        </w:rPr>
      </w:pPr>
      <w:r w:rsidRPr="00F450FE">
        <w:rPr>
          <w:noProof/>
        </w:rPr>
        <w:t>19.</w:t>
      </w:r>
      <w:r w:rsidRPr="00F450FE">
        <w:rPr>
          <w:noProof/>
        </w:rPr>
        <w:tab/>
        <w:t xml:space="preserve">Duchi, J., Hazan, E. &amp; Singer, Y. Adaptive subgradient methods for online learning and stochastic optimization. </w:t>
      </w:r>
      <w:r w:rsidRPr="00F450FE">
        <w:rPr>
          <w:i/>
          <w:iCs/>
          <w:noProof/>
        </w:rPr>
        <w:t>J. Mach. Learn. Res.</w:t>
      </w:r>
      <w:r w:rsidRPr="00F450FE">
        <w:rPr>
          <w:noProof/>
        </w:rPr>
        <w:t xml:space="preserve"> (2011).</w:t>
      </w:r>
    </w:p>
    <w:p w14:paraId="271DC38C" w14:textId="77777777" w:rsidR="00F450FE" w:rsidRPr="00F450FE" w:rsidRDefault="00F450FE" w:rsidP="00F450FE">
      <w:pPr>
        <w:widowControl w:val="0"/>
        <w:autoSpaceDE w:val="0"/>
        <w:autoSpaceDN w:val="0"/>
        <w:adjustRightInd w:val="0"/>
        <w:ind w:left="640" w:hanging="640"/>
        <w:rPr>
          <w:noProof/>
        </w:rPr>
      </w:pPr>
      <w:r w:rsidRPr="00F450FE">
        <w:rPr>
          <w:noProof/>
        </w:rPr>
        <w:t>20.</w:t>
      </w:r>
      <w:r w:rsidRPr="00F450FE">
        <w:rPr>
          <w:noProof/>
        </w:rPr>
        <w:tab/>
        <w:t xml:space="preserve">Johny, D. C. </w:t>
      </w:r>
      <w:r w:rsidRPr="00F450FE">
        <w:rPr>
          <w:i/>
          <w:iCs/>
          <w:noProof/>
        </w:rPr>
        <w:t>et al.</w:t>
      </w:r>
      <w:r w:rsidRPr="00F450FE">
        <w:rPr>
          <w:noProof/>
        </w:rPr>
        <w:t xml:space="preserve"> ADADELTA: An Adaptive Learning Rate Method. </w:t>
      </w:r>
      <w:r w:rsidRPr="00F450FE">
        <w:rPr>
          <w:i/>
          <w:iCs/>
          <w:noProof/>
        </w:rPr>
        <w:t>IEEE Access</w:t>
      </w:r>
      <w:r w:rsidRPr="00F450FE">
        <w:rPr>
          <w:noProof/>
        </w:rPr>
        <w:t xml:space="preserve"> (2018).</w:t>
      </w:r>
    </w:p>
    <w:p w14:paraId="3BE39E96" w14:textId="77777777" w:rsidR="00F450FE" w:rsidRPr="00F450FE" w:rsidRDefault="00F450FE" w:rsidP="00F450FE">
      <w:pPr>
        <w:widowControl w:val="0"/>
        <w:autoSpaceDE w:val="0"/>
        <w:autoSpaceDN w:val="0"/>
        <w:adjustRightInd w:val="0"/>
        <w:ind w:left="640" w:hanging="640"/>
        <w:rPr>
          <w:noProof/>
        </w:rPr>
      </w:pPr>
      <w:r w:rsidRPr="00F450FE">
        <w:rPr>
          <w:noProof/>
        </w:rPr>
        <w:lastRenderedPageBreak/>
        <w:t>21.</w:t>
      </w:r>
      <w:r w:rsidRPr="00F450FE">
        <w:rPr>
          <w:noProof/>
        </w:rPr>
        <w:tab/>
        <w:t xml:space="preserve">Hastie, T. T. The Elements of Statistical Learning Second Edition. </w:t>
      </w:r>
      <w:r w:rsidRPr="00F450FE">
        <w:rPr>
          <w:i/>
          <w:iCs/>
          <w:noProof/>
        </w:rPr>
        <w:t>Math. Intell.</w:t>
      </w:r>
      <w:r w:rsidRPr="00F450FE">
        <w:rPr>
          <w:noProof/>
        </w:rPr>
        <w:t xml:space="preserve"> (2017).</w:t>
      </w:r>
    </w:p>
    <w:p w14:paraId="2647BA55" w14:textId="77777777" w:rsidR="00F450FE" w:rsidRPr="00F450FE" w:rsidRDefault="00F450FE" w:rsidP="00F450FE">
      <w:pPr>
        <w:widowControl w:val="0"/>
        <w:autoSpaceDE w:val="0"/>
        <w:autoSpaceDN w:val="0"/>
        <w:adjustRightInd w:val="0"/>
        <w:ind w:left="640" w:hanging="640"/>
        <w:rPr>
          <w:noProof/>
        </w:rPr>
      </w:pPr>
      <w:r w:rsidRPr="00F450FE">
        <w:rPr>
          <w:noProof/>
        </w:rPr>
        <w:t>22.</w:t>
      </w:r>
      <w:r w:rsidRPr="00F450FE">
        <w:rPr>
          <w:noProof/>
        </w:rPr>
        <w:tab/>
        <w:t xml:space="preserve">Zheng, S., Song, Y., Leung, T. &amp; Goodfellow, I. Improving the robustness of deep neural networks via stability training. </w:t>
      </w:r>
      <w:r w:rsidRPr="00F450FE">
        <w:rPr>
          <w:i/>
          <w:iCs/>
          <w:noProof/>
        </w:rPr>
        <w:t>Proc. IEEE Comput. Soc. Conf. Comput. Vis. Pattern Recognit.</w:t>
      </w:r>
      <w:r w:rsidRPr="00F450FE">
        <w:rPr>
          <w:noProof/>
        </w:rPr>
        <w:t xml:space="preserve"> </w:t>
      </w:r>
      <w:r w:rsidRPr="00F450FE">
        <w:rPr>
          <w:b/>
          <w:bCs/>
          <w:noProof/>
        </w:rPr>
        <w:t>2016</w:t>
      </w:r>
      <w:r w:rsidRPr="00F450FE">
        <w:rPr>
          <w:noProof/>
        </w:rPr>
        <w:t>-</w:t>
      </w:r>
      <w:r w:rsidRPr="00F450FE">
        <w:rPr>
          <w:b/>
          <w:bCs/>
          <w:noProof/>
        </w:rPr>
        <w:t>Decem</w:t>
      </w:r>
      <w:r w:rsidRPr="00F450FE">
        <w:rPr>
          <w:noProof/>
        </w:rPr>
        <w:t>, 4480–4488 (2016).</w:t>
      </w:r>
    </w:p>
    <w:p w14:paraId="28C4208D" w14:textId="77777777" w:rsidR="00F450FE" w:rsidRPr="00F450FE" w:rsidRDefault="00F450FE" w:rsidP="00F450FE">
      <w:pPr>
        <w:widowControl w:val="0"/>
        <w:autoSpaceDE w:val="0"/>
        <w:autoSpaceDN w:val="0"/>
        <w:adjustRightInd w:val="0"/>
        <w:ind w:left="640" w:hanging="640"/>
        <w:rPr>
          <w:noProof/>
        </w:rPr>
      </w:pPr>
      <w:r w:rsidRPr="00F450FE">
        <w:rPr>
          <w:noProof/>
        </w:rPr>
        <w:t>23.</w:t>
      </w:r>
      <w:r w:rsidRPr="00F450FE">
        <w:rPr>
          <w:noProof/>
        </w:rPr>
        <w:tab/>
        <w:t xml:space="preserve">Lin, T. Y. </w:t>
      </w:r>
      <w:r w:rsidRPr="00F450FE">
        <w:rPr>
          <w:i/>
          <w:iCs/>
          <w:noProof/>
        </w:rPr>
        <w:t>et al.</w:t>
      </w:r>
      <w:r w:rsidRPr="00F450FE">
        <w:rPr>
          <w:noProof/>
        </w:rPr>
        <w:t xml:space="preserve"> Microsoft COCO: Common objects in context. in </w:t>
      </w:r>
      <w:r w:rsidRPr="00F450FE">
        <w:rPr>
          <w:i/>
          <w:iCs/>
          <w:noProof/>
        </w:rPr>
        <w:t>Lecture Notes in Computer Science (including subseries Lecture Notes in Artificial Intelligence and Lecture Notes in Bioinformatics)</w:t>
      </w:r>
      <w:r w:rsidRPr="00F450FE">
        <w:rPr>
          <w:noProof/>
        </w:rPr>
        <w:t xml:space="preserve"> (2014). doi:10.1007/978-3-319-10602-1_48.</w:t>
      </w:r>
    </w:p>
    <w:p w14:paraId="07219A9E" w14:textId="77777777" w:rsidR="00F450FE" w:rsidRPr="00F450FE" w:rsidRDefault="00F450FE" w:rsidP="00F450FE">
      <w:pPr>
        <w:widowControl w:val="0"/>
        <w:autoSpaceDE w:val="0"/>
        <w:autoSpaceDN w:val="0"/>
        <w:adjustRightInd w:val="0"/>
        <w:ind w:left="640" w:hanging="640"/>
        <w:rPr>
          <w:noProof/>
        </w:rPr>
      </w:pPr>
      <w:r w:rsidRPr="00F450FE">
        <w:rPr>
          <w:noProof/>
        </w:rPr>
        <w:t>24.</w:t>
      </w:r>
      <w:r w:rsidRPr="00F450FE">
        <w:rPr>
          <w:noProof/>
        </w:rPr>
        <w:tab/>
        <w:t xml:space="preserve">Paszke, A. </w:t>
      </w:r>
      <w:r w:rsidRPr="00F450FE">
        <w:rPr>
          <w:i/>
          <w:iCs/>
          <w:noProof/>
        </w:rPr>
        <w:t>et al.</w:t>
      </w:r>
      <w:r w:rsidRPr="00F450FE">
        <w:rPr>
          <w:noProof/>
        </w:rPr>
        <w:t xml:space="preserve"> Automatic differentiation in PyTorch. in </w:t>
      </w:r>
      <w:r w:rsidRPr="00F450FE">
        <w:rPr>
          <w:i/>
          <w:iCs/>
          <w:noProof/>
        </w:rPr>
        <w:t>Advances in Neural Information Processing Systems 32</w:t>
      </w:r>
      <w:r w:rsidRPr="00F450FE">
        <w:rPr>
          <w:noProof/>
        </w:rPr>
        <w:t xml:space="preserve"> (2019).</w:t>
      </w:r>
    </w:p>
    <w:p w14:paraId="2F354743" w14:textId="77777777" w:rsidR="00F450FE" w:rsidRPr="00F450FE" w:rsidRDefault="00F450FE" w:rsidP="00F450FE">
      <w:pPr>
        <w:widowControl w:val="0"/>
        <w:autoSpaceDE w:val="0"/>
        <w:autoSpaceDN w:val="0"/>
        <w:adjustRightInd w:val="0"/>
        <w:ind w:left="640" w:hanging="640"/>
        <w:rPr>
          <w:noProof/>
        </w:rPr>
      </w:pPr>
      <w:r w:rsidRPr="00F450FE">
        <w:rPr>
          <w:noProof/>
        </w:rPr>
        <w:t>25.</w:t>
      </w:r>
      <w:r w:rsidRPr="00F450FE">
        <w:rPr>
          <w:noProof/>
        </w:rPr>
        <w:tab/>
        <w:t xml:space="preserve">Everingham, M., Van Gool, L., Williams, C. K. I., Winn, J. &amp; Zisserman, A. The pascal visual object classes (VOC) challenge. </w:t>
      </w:r>
      <w:r w:rsidRPr="00F450FE">
        <w:rPr>
          <w:i/>
          <w:iCs/>
          <w:noProof/>
        </w:rPr>
        <w:t>Int. J. Comput. Vis.</w:t>
      </w:r>
      <w:r w:rsidRPr="00F450FE">
        <w:rPr>
          <w:noProof/>
        </w:rPr>
        <w:t xml:space="preserve"> </w:t>
      </w:r>
      <w:r w:rsidRPr="00F450FE">
        <w:rPr>
          <w:b/>
          <w:bCs/>
          <w:noProof/>
        </w:rPr>
        <w:t>88</w:t>
      </w:r>
      <w:r w:rsidRPr="00F450FE">
        <w:rPr>
          <w:noProof/>
        </w:rPr>
        <w:t>, 303–338 (2010).</w:t>
      </w:r>
    </w:p>
    <w:p w14:paraId="29FBA118" w14:textId="77777777" w:rsidR="00F450FE" w:rsidRPr="00F450FE" w:rsidRDefault="00F450FE" w:rsidP="00F450FE">
      <w:pPr>
        <w:widowControl w:val="0"/>
        <w:autoSpaceDE w:val="0"/>
        <w:autoSpaceDN w:val="0"/>
        <w:adjustRightInd w:val="0"/>
        <w:ind w:left="640" w:hanging="640"/>
        <w:rPr>
          <w:noProof/>
        </w:rPr>
      </w:pPr>
      <w:r w:rsidRPr="00F450FE">
        <w:rPr>
          <w:noProof/>
        </w:rPr>
        <w:t>26.</w:t>
      </w:r>
      <w:r w:rsidRPr="00F450FE">
        <w:rPr>
          <w:noProof/>
        </w:rPr>
        <w:tab/>
        <w:t xml:space="preserve">Bernardin, K. &amp; Stiefelhagen, R. Evaluating multiple object tracking performance: The CLEAR MOT metrics. </w:t>
      </w:r>
      <w:r w:rsidRPr="00F450FE">
        <w:rPr>
          <w:i/>
          <w:iCs/>
          <w:noProof/>
        </w:rPr>
        <w:t>Eurasip J. Image Video Process.</w:t>
      </w:r>
      <w:r w:rsidRPr="00F450FE">
        <w:rPr>
          <w:noProof/>
        </w:rPr>
        <w:t xml:space="preserve"> (2008) doi:10.1155/2008/246309.</w:t>
      </w:r>
    </w:p>
    <w:p w14:paraId="355FE1B2" w14:textId="77777777" w:rsidR="00F450FE" w:rsidRPr="00F450FE" w:rsidRDefault="00F450FE" w:rsidP="00F450FE">
      <w:pPr>
        <w:widowControl w:val="0"/>
        <w:autoSpaceDE w:val="0"/>
        <w:autoSpaceDN w:val="0"/>
        <w:adjustRightInd w:val="0"/>
        <w:ind w:left="640" w:hanging="640"/>
        <w:rPr>
          <w:noProof/>
        </w:rPr>
      </w:pPr>
      <w:r w:rsidRPr="00F450FE">
        <w:rPr>
          <w:noProof/>
        </w:rPr>
        <w:t>27.</w:t>
      </w:r>
      <w:r w:rsidRPr="00F450FE">
        <w:rPr>
          <w:noProof/>
        </w:rPr>
        <w:tab/>
        <w:t xml:space="preserve">Ristani, E., Solera, F., Zou, R., Cucchiara, R. &amp; Tomasi, C. Performance measures and a data set for multi-target, multi-camera tracking. in </w:t>
      </w:r>
      <w:r w:rsidRPr="00F450FE">
        <w:rPr>
          <w:i/>
          <w:iCs/>
          <w:noProof/>
        </w:rPr>
        <w:t>Lecture Notes in Computer Science (including subseries Lecture Notes in Artificial Intelligence and Lecture Notes in Bioinformatics)</w:t>
      </w:r>
      <w:r w:rsidRPr="00F450FE">
        <w:rPr>
          <w:noProof/>
        </w:rPr>
        <w:t xml:space="preserve"> (2016). doi:10.1007/978-3-319-48881-3_2.</w:t>
      </w:r>
    </w:p>
    <w:p w14:paraId="3A624A8C" w14:textId="77777777" w:rsidR="00F450FE" w:rsidRPr="00F450FE" w:rsidRDefault="00F450FE" w:rsidP="00F450FE">
      <w:pPr>
        <w:widowControl w:val="0"/>
        <w:autoSpaceDE w:val="0"/>
        <w:autoSpaceDN w:val="0"/>
        <w:adjustRightInd w:val="0"/>
        <w:ind w:left="640" w:hanging="640"/>
        <w:rPr>
          <w:noProof/>
        </w:rPr>
      </w:pPr>
      <w:r w:rsidRPr="00F450FE">
        <w:rPr>
          <w:noProof/>
        </w:rPr>
        <w:t>28.</w:t>
      </w:r>
      <w:r w:rsidRPr="00F450FE">
        <w:rPr>
          <w:noProof/>
        </w:rPr>
        <w:tab/>
        <w:t xml:space="preserve">Karson, M. Handbook of Methods of Applied Statistics. Volume I: Techniques of Computation Descriptive Methods, and Statistical Inference. Volume II: Planning of Surveys and Experiments. I. M. Chakravarti, R. G. Laha, and J. Roy, New York, John Wiley; 1967, $9.00. </w:t>
      </w:r>
      <w:r w:rsidRPr="00F450FE">
        <w:rPr>
          <w:i/>
          <w:iCs/>
          <w:noProof/>
        </w:rPr>
        <w:t>J. Am. Stat. Assoc.</w:t>
      </w:r>
      <w:r w:rsidRPr="00F450FE">
        <w:rPr>
          <w:noProof/>
        </w:rPr>
        <w:t xml:space="preserve"> </w:t>
      </w:r>
      <w:r w:rsidRPr="00F450FE">
        <w:rPr>
          <w:b/>
          <w:bCs/>
          <w:noProof/>
        </w:rPr>
        <w:t>63</w:t>
      </w:r>
      <w:r w:rsidRPr="00F450FE">
        <w:rPr>
          <w:noProof/>
        </w:rPr>
        <w:t>, 1047–1049 (1968).</w:t>
      </w:r>
    </w:p>
    <w:p w14:paraId="67D2B160" w14:textId="77777777" w:rsidR="00F450FE" w:rsidRPr="00F450FE" w:rsidRDefault="00F450FE" w:rsidP="00F450FE">
      <w:pPr>
        <w:widowControl w:val="0"/>
        <w:autoSpaceDE w:val="0"/>
        <w:autoSpaceDN w:val="0"/>
        <w:adjustRightInd w:val="0"/>
        <w:ind w:left="640" w:hanging="640"/>
        <w:rPr>
          <w:noProof/>
        </w:rPr>
      </w:pPr>
      <w:r w:rsidRPr="00F450FE">
        <w:rPr>
          <w:noProof/>
        </w:rPr>
        <w:t>29.</w:t>
      </w:r>
      <w:r w:rsidRPr="00F450FE">
        <w:rPr>
          <w:noProof/>
        </w:rPr>
        <w:tab/>
        <w:t>Porter, F. C. Testing Consistency of Two Histograms. 1–35 (2008).</w:t>
      </w:r>
    </w:p>
    <w:p w14:paraId="18EBABE2" w14:textId="77777777" w:rsidR="00F450FE" w:rsidRPr="00F450FE" w:rsidRDefault="00F450FE" w:rsidP="00F450FE">
      <w:pPr>
        <w:widowControl w:val="0"/>
        <w:autoSpaceDE w:val="0"/>
        <w:autoSpaceDN w:val="0"/>
        <w:adjustRightInd w:val="0"/>
        <w:ind w:left="640" w:hanging="640"/>
        <w:rPr>
          <w:noProof/>
        </w:rPr>
      </w:pPr>
      <w:r w:rsidRPr="00F450FE">
        <w:rPr>
          <w:noProof/>
        </w:rPr>
        <w:t>30.</w:t>
      </w:r>
      <w:r w:rsidRPr="00F450FE">
        <w:rPr>
          <w:noProof/>
        </w:rPr>
        <w:tab/>
        <w:t xml:space="preserve">Sullivan, G. M. &amp; Feinn, R.  Using Effect Size—or Why the P Value Is Not Enough . </w:t>
      </w:r>
      <w:r w:rsidRPr="00F450FE">
        <w:rPr>
          <w:i/>
          <w:iCs/>
          <w:noProof/>
        </w:rPr>
        <w:t>J. Grad. Med. Educ.</w:t>
      </w:r>
      <w:r w:rsidRPr="00F450FE">
        <w:rPr>
          <w:noProof/>
        </w:rPr>
        <w:t xml:space="preserve"> </w:t>
      </w:r>
      <w:r w:rsidRPr="00F450FE">
        <w:rPr>
          <w:b/>
          <w:bCs/>
          <w:noProof/>
        </w:rPr>
        <w:t>4</w:t>
      </w:r>
      <w:r w:rsidRPr="00F450FE">
        <w:rPr>
          <w:noProof/>
        </w:rPr>
        <w:t>, 279–282 (2012).</w:t>
      </w:r>
    </w:p>
    <w:p w14:paraId="242DC82F" w14:textId="77777777" w:rsidR="00F450FE" w:rsidRPr="00F450FE" w:rsidRDefault="00F450FE" w:rsidP="00F450FE">
      <w:pPr>
        <w:widowControl w:val="0"/>
        <w:autoSpaceDE w:val="0"/>
        <w:autoSpaceDN w:val="0"/>
        <w:adjustRightInd w:val="0"/>
        <w:ind w:left="640" w:hanging="640"/>
        <w:rPr>
          <w:noProof/>
        </w:rPr>
      </w:pPr>
      <w:r w:rsidRPr="00F450FE">
        <w:rPr>
          <w:noProof/>
        </w:rPr>
        <w:t>31.</w:t>
      </w:r>
      <w:r w:rsidRPr="00F450FE">
        <w:rPr>
          <w:noProof/>
        </w:rPr>
        <w:tab/>
        <w:t xml:space="preserve">Cohen, J. </w:t>
      </w:r>
      <w:r w:rsidRPr="00F450FE">
        <w:rPr>
          <w:i/>
          <w:iCs/>
          <w:noProof/>
        </w:rPr>
        <w:t>Statistical Power Analysis for the Behavioral Sciences</w:t>
      </w:r>
      <w:r w:rsidRPr="00F450FE">
        <w:rPr>
          <w:noProof/>
        </w:rPr>
        <w:t>. (Taylor &amp; Francis Group, 1988).</w:t>
      </w:r>
    </w:p>
    <w:p w14:paraId="73E5A0A3" w14:textId="0B6566B4" w:rsidR="00D57978" w:rsidRPr="002A64DF" w:rsidRDefault="0088412C" w:rsidP="00F450FE">
      <w:pPr>
        <w:widowControl w:val="0"/>
        <w:autoSpaceDE w:val="0"/>
        <w:autoSpaceDN w:val="0"/>
        <w:adjustRightInd w:val="0"/>
        <w:ind w:left="640" w:hanging="640"/>
      </w:pPr>
      <w:r>
        <w:fldChar w:fldCharType="end"/>
      </w:r>
    </w:p>
    <w:sectPr w:rsidR="00D57978" w:rsidRPr="002A64DF" w:rsidSect="002A64DF">
      <w:footerReference w:type="even"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8A530" w14:textId="77777777" w:rsidR="00F70D92" w:rsidRDefault="00F70D92" w:rsidP="005A2FDF">
      <w:r>
        <w:separator/>
      </w:r>
    </w:p>
  </w:endnote>
  <w:endnote w:type="continuationSeparator" w:id="0">
    <w:p w14:paraId="7E94E34A" w14:textId="77777777" w:rsidR="00F70D92" w:rsidRDefault="00F70D92" w:rsidP="005A2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ingFang TC">
    <w:panose1 w:val="020B0400000000000000"/>
    <w:charset w:val="88"/>
    <w:family w:val="swiss"/>
    <w:pitch w:val="variable"/>
    <w:sig w:usb0="A00002FF" w:usb1="7ACFFDFB" w:usb2="00000017" w:usb3="00000000" w:csb0="001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0459480"/>
      <w:docPartObj>
        <w:docPartGallery w:val="Page Numbers (Bottom of Page)"/>
        <w:docPartUnique/>
      </w:docPartObj>
    </w:sdtPr>
    <w:sdtEndPr>
      <w:rPr>
        <w:rStyle w:val="PageNumber"/>
      </w:rPr>
    </w:sdtEndPr>
    <w:sdtContent>
      <w:p w14:paraId="7E399C64" w14:textId="1F9A6381" w:rsidR="00FB045E" w:rsidRDefault="00FB045E" w:rsidP="00042D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3D3475" w14:textId="77777777" w:rsidR="00FB045E" w:rsidRDefault="00FB045E" w:rsidP="00FB045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7004117"/>
      <w:docPartObj>
        <w:docPartGallery w:val="Page Numbers (Bottom of Page)"/>
        <w:docPartUnique/>
      </w:docPartObj>
    </w:sdtPr>
    <w:sdtEndPr>
      <w:rPr>
        <w:rStyle w:val="PageNumber"/>
      </w:rPr>
    </w:sdtEndPr>
    <w:sdtContent>
      <w:p w14:paraId="3E65EB1B" w14:textId="3FA3FD78" w:rsidR="00FB045E" w:rsidRDefault="00FB045E" w:rsidP="00042D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40441999" w14:textId="77777777" w:rsidR="00FB045E" w:rsidRDefault="00FB045E" w:rsidP="00FB045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5018C" w14:textId="77777777" w:rsidR="00F70D92" w:rsidRDefault="00F70D92" w:rsidP="005A2FDF">
      <w:r>
        <w:separator/>
      </w:r>
    </w:p>
  </w:footnote>
  <w:footnote w:type="continuationSeparator" w:id="0">
    <w:p w14:paraId="3E2FA050" w14:textId="77777777" w:rsidR="00F70D92" w:rsidRDefault="00F70D92" w:rsidP="005A2F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55231"/>
    <w:multiLevelType w:val="multilevel"/>
    <w:tmpl w:val="DF68502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605D2C"/>
    <w:multiLevelType w:val="hybridMultilevel"/>
    <w:tmpl w:val="E9BC6664"/>
    <w:lvl w:ilvl="0" w:tplc="FD8681E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916069"/>
    <w:multiLevelType w:val="hybridMultilevel"/>
    <w:tmpl w:val="ACD2A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A7C82"/>
    <w:multiLevelType w:val="hybridMultilevel"/>
    <w:tmpl w:val="D528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830728"/>
    <w:multiLevelType w:val="hybridMultilevel"/>
    <w:tmpl w:val="A5DC559A"/>
    <w:lvl w:ilvl="0" w:tplc="4FDC35E6">
      <w:start w:val="1"/>
      <w:numFmt w:val="decimal"/>
      <w:lvlText w:val="%1."/>
      <w:lvlJc w:val="left"/>
      <w:pPr>
        <w:ind w:left="360" w:hanging="360"/>
      </w:pPr>
      <w:rPr>
        <w:rFonts w:hint="default"/>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12F6C84"/>
    <w:multiLevelType w:val="hybridMultilevel"/>
    <w:tmpl w:val="84EE0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443F8D"/>
    <w:multiLevelType w:val="hybridMultilevel"/>
    <w:tmpl w:val="F3D262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91394D"/>
    <w:multiLevelType w:val="hybridMultilevel"/>
    <w:tmpl w:val="E3C6E020"/>
    <w:lvl w:ilvl="0" w:tplc="E18E8CA4">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186CF6"/>
    <w:multiLevelType w:val="hybridMultilevel"/>
    <w:tmpl w:val="43C65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FD78F6"/>
    <w:multiLevelType w:val="hybridMultilevel"/>
    <w:tmpl w:val="80A60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797582"/>
    <w:multiLevelType w:val="hybridMultilevel"/>
    <w:tmpl w:val="C428DE8E"/>
    <w:lvl w:ilvl="0" w:tplc="B004FB9A">
      <w:start w:val="1"/>
      <w:numFmt w:val="decimal"/>
      <w:lvlText w:val="%1."/>
      <w:lvlJc w:val="left"/>
      <w:pPr>
        <w:ind w:left="99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B43F48"/>
    <w:multiLevelType w:val="hybridMultilevel"/>
    <w:tmpl w:val="D9F2B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1885332">
    <w:abstractNumId w:val="2"/>
  </w:num>
  <w:num w:numId="2" w16cid:durableId="1002122802">
    <w:abstractNumId w:val="5"/>
  </w:num>
  <w:num w:numId="3" w16cid:durableId="692340075">
    <w:abstractNumId w:val="10"/>
  </w:num>
  <w:num w:numId="4" w16cid:durableId="345983767">
    <w:abstractNumId w:val="4"/>
  </w:num>
  <w:num w:numId="5" w16cid:durableId="1989288295">
    <w:abstractNumId w:val="0"/>
  </w:num>
  <w:num w:numId="6" w16cid:durableId="1400636342">
    <w:abstractNumId w:val="9"/>
  </w:num>
  <w:num w:numId="7" w16cid:durableId="646277294">
    <w:abstractNumId w:val="7"/>
  </w:num>
  <w:num w:numId="8" w16cid:durableId="2122407331">
    <w:abstractNumId w:val="11"/>
  </w:num>
  <w:num w:numId="9" w16cid:durableId="180750744">
    <w:abstractNumId w:val="1"/>
  </w:num>
  <w:num w:numId="10" w16cid:durableId="1419132648">
    <w:abstractNumId w:val="6"/>
  </w:num>
  <w:num w:numId="11" w16cid:durableId="1735740090">
    <w:abstractNumId w:val="8"/>
  </w:num>
  <w:num w:numId="12" w16cid:durableId="1635141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trackRevisions/>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A5"/>
    <w:rsid w:val="00001D84"/>
    <w:rsid w:val="00002135"/>
    <w:rsid w:val="00002EA4"/>
    <w:rsid w:val="000042BD"/>
    <w:rsid w:val="00005C9D"/>
    <w:rsid w:val="00010ED6"/>
    <w:rsid w:val="0001255C"/>
    <w:rsid w:val="00013A50"/>
    <w:rsid w:val="00016046"/>
    <w:rsid w:val="000164FA"/>
    <w:rsid w:val="00016D43"/>
    <w:rsid w:val="00020025"/>
    <w:rsid w:val="00021394"/>
    <w:rsid w:val="00023240"/>
    <w:rsid w:val="0002342F"/>
    <w:rsid w:val="0003001B"/>
    <w:rsid w:val="000300E1"/>
    <w:rsid w:val="000324B7"/>
    <w:rsid w:val="0003336A"/>
    <w:rsid w:val="000337B4"/>
    <w:rsid w:val="000348A1"/>
    <w:rsid w:val="00034F83"/>
    <w:rsid w:val="000407EA"/>
    <w:rsid w:val="0004115B"/>
    <w:rsid w:val="00041E5B"/>
    <w:rsid w:val="00046253"/>
    <w:rsid w:val="00050055"/>
    <w:rsid w:val="00055F91"/>
    <w:rsid w:val="000608D9"/>
    <w:rsid w:val="0006163E"/>
    <w:rsid w:val="0006171A"/>
    <w:rsid w:val="00062F12"/>
    <w:rsid w:val="00064F11"/>
    <w:rsid w:val="000668E8"/>
    <w:rsid w:val="00070232"/>
    <w:rsid w:val="0007076B"/>
    <w:rsid w:val="00074D37"/>
    <w:rsid w:val="00075970"/>
    <w:rsid w:val="00075C2A"/>
    <w:rsid w:val="00080760"/>
    <w:rsid w:val="000807B1"/>
    <w:rsid w:val="00080CA5"/>
    <w:rsid w:val="0008671B"/>
    <w:rsid w:val="00086C2F"/>
    <w:rsid w:val="00094379"/>
    <w:rsid w:val="00096A65"/>
    <w:rsid w:val="000A4E6F"/>
    <w:rsid w:val="000A7996"/>
    <w:rsid w:val="000B21A1"/>
    <w:rsid w:val="000B3974"/>
    <w:rsid w:val="000B547F"/>
    <w:rsid w:val="000B63B4"/>
    <w:rsid w:val="000C12E0"/>
    <w:rsid w:val="000C1E97"/>
    <w:rsid w:val="000C301F"/>
    <w:rsid w:val="000C37AB"/>
    <w:rsid w:val="000C3FEA"/>
    <w:rsid w:val="000C411D"/>
    <w:rsid w:val="000C4FE8"/>
    <w:rsid w:val="000C6585"/>
    <w:rsid w:val="000C6F31"/>
    <w:rsid w:val="000D015C"/>
    <w:rsid w:val="000D0443"/>
    <w:rsid w:val="000D1F82"/>
    <w:rsid w:val="000D2270"/>
    <w:rsid w:val="000D30C0"/>
    <w:rsid w:val="000D4675"/>
    <w:rsid w:val="000E04FA"/>
    <w:rsid w:val="000E0E43"/>
    <w:rsid w:val="000E3B27"/>
    <w:rsid w:val="000E3B68"/>
    <w:rsid w:val="000E4B6D"/>
    <w:rsid w:val="000E64CE"/>
    <w:rsid w:val="000E73EC"/>
    <w:rsid w:val="000F0645"/>
    <w:rsid w:val="000F0C87"/>
    <w:rsid w:val="000F25AA"/>
    <w:rsid w:val="000F3402"/>
    <w:rsid w:val="000F45CB"/>
    <w:rsid w:val="000F4817"/>
    <w:rsid w:val="000F70BD"/>
    <w:rsid w:val="001013AA"/>
    <w:rsid w:val="001015DE"/>
    <w:rsid w:val="001023A2"/>
    <w:rsid w:val="001033EF"/>
    <w:rsid w:val="00104370"/>
    <w:rsid w:val="00104FEA"/>
    <w:rsid w:val="00105F64"/>
    <w:rsid w:val="00105FF9"/>
    <w:rsid w:val="0010774D"/>
    <w:rsid w:val="001101C6"/>
    <w:rsid w:val="00110B25"/>
    <w:rsid w:val="00113D2A"/>
    <w:rsid w:val="001153BE"/>
    <w:rsid w:val="00117276"/>
    <w:rsid w:val="00120145"/>
    <w:rsid w:val="001202E6"/>
    <w:rsid w:val="00122354"/>
    <w:rsid w:val="00125405"/>
    <w:rsid w:val="00133D90"/>
    <w:rsid w:val="00136A98"/>
    <w:rsid w:val="001375FA"/>
    <w:rsid w:val="0014127E"/>
    <w:rsid w:val="00141487"/>
    <w:rsid w:val="00145D2D"/>
    <w:rsid w:val="00147375"/>
    <w:rsid w:val="00152500"/>
    <w:rsid w:val="00152F50"/>
    <w:rsid w:val="00155011"/>
    <w:rsid w:val="001553D8"/>
    <w:rsid w:val="00155D58"/>
    <w:rsid w:val="00157544"/>
    <w:rsid w:val="00157A8D"/>
    <w:rsid w:val="001617C2"/>
    <w:rsid w:val="001621CD"/>
    <w:rsid w:val="00162DC6"/>
    <w:rsid w:val="00164D15"/>
    <w:rsid w:val="00170A3F"/>
    <w:rsid w:val="00170A90"/>
    <w:rsid w:val="00171EE1"/>
    <w:rsid w:val="00175308"/>
    <w:rsid w:val="00177385"/>
    <w:rsid w:val="001774A0"/>
    <w:rsid w:val="00177E7F"/>
    <w:rsid w:val="001801E8"/>
    <w:rsid w:val="001803C8"/>
    <w:rsid w:val="00183316"/>
    <w:rsid w:val="001845DA"/>
    <w:rsid w:val="0018735E"/>
    <w:rsid w:val="001910B5"/>
    <w:rsid w:val="001917F1"/>
    <w:rsid w:val="0019317F"/>
    <w:rsid w:val="001932D6"/>
    <w:rsid w:val="001935ED"/>
    <w:rsid w:val="00194CEA"/>
    <w:rsid w:val="00196170"/>
    <w:rsid w:val="001A1510"/>
    <w:rsid w:val="001A1608"/>
    <w:rsid w:val="001A17B0"/>
    <w:rsid w:val="001A44AF"/>
    <w:rsid w:val="001A4C0F"/>
    <w:rsid w:val="001A6574"/>
    <w:rsid w:val="001A690A"/>
    <w:rsid w:val="001A7866"/>
    <w:rsid w:val="001B1684"/>
    <w:rsid w:val="001B2007"/>
    <w:rsid w:val="001B3E0A"/>
    <w:rsid w:val="001B3E5E"/>
    <w:rsid w:val="001B59DA"/>
    <w:rsid w:val="001C0B1A"/>
    <w:rsid w:val="001C2263"/>
    <w:rsid w:val="001C22B4"/>
    <w:rsid w:val="001C4BA1"/>
    <w:rsid w:val="001C4D10"/>
    <w:rsid w:val="001C6892"/>
    <w:rsid w:val="001C6EEE"/>
    <w:rsid w:val="001C7A80"/>
    <w:rsid w:val="001D1602"/>
    <w:rsid w:val="001D5A27"/>
    <w:rsid w:val="001E05A6"/>
    <w:rsid w:val="001E0EE6"/>
    <w:rsid w:val="001E0F00"/>
    <w:rsid w:val="001E15E5"/>
    <w:rsid w:val="001E2473"/>
    <w:rsid w:val="001E2624"/>
    <w:rsid w:val="001E3CE5"/>
    <w:rsid w:val="001E4839"/>
    <w:rsid w:val="001E6536"/>
    <w:rsid w:val="001E7DEB"/>
    <w:rsid w:val="001F008D"/>
    <w:rsid w:val="001F016C"/>
    <w:rsid w:val="001F4CAA"/>
    <w:rsid w:val="001F4FE7"/>
    <w:rsid w:val="001F65E9"/>
    <w:rsid w:val="001F6B29"/>
    <w:rsid w:val="001F6B68"/>
    <w:rsid w:val="002003C3"/>
    <w:rsid w:val="0020099B"/>
    <w:rsid w:val="0020333D"/>
    <w:rsid w:val="00206DFC"/>
    <w:rsid w:val="00210662"/>
    <w:rsid w:val="002125E7"/>
    <w:rsid w:val="0021417C"/>
    <w:rsid w:val="002142F8"/>
    <w:rsid w:val="00214F71"/>
    <w:rsid w:val="0021559E"/>
    <w:rsid w:val="00215903"/>
    <w:rsid w:val="00216A79"/>
    <w:rsid w:val="002213E9"/>
    <w:rsid w:val="00221DE4"/>
    <w:rsid w:val="002309F3"/>
    <w:rsid w:val="00231CCE"/>
    <w:rsid w:val="002350DB"/>
    <w:rsid w:val="00235F62"/>
    <w:rsid w:val="00236C2F"/>
    <w:rsid w:val="002371E8"/>
    <w:rsid w:val="0023757B"/>
    <w:rsid w:val="00240EEC"/>
    <w:rsid w:val="00243254"/>
    <w:rsid w:val="00244B59"/>
    <w:rsid w:val="00245E07"/>
    <w:rsid w:val="002466D6"/>
    <w:rsid w:val="00246ED2"/>
    <w:rsid w:val="00247D08"/>
    <w:rsid w:val="0025153B"/>
    <w:rsid w:val="00252C1A"/>
    <w:rsid w:val="0025395F"/>
    <w:rsid w:val="00253C15"/>
    <w:rsid w:val="002546B9"/>
    <w:rsid w:val="002547CC"/>
    <w:rsid w:val="00254CB1"/>
    <w:rsid w:val="00261CEE"/>
    <w:rsid w:val="00261D74"/>
    <w:rsid w:val="00261E53"/>
    <w:rsid w:val="002636CC"/>
    <w:rsid w:val="002642CD"/>
    <w:rsid w:val="0026703B"/>
    <w:rsid w:val="002673E0"/>
    <w:rsid w:val="00267F5B"/>
    <w:rsid w:val="00272725"/>
    <w:rsid w:val="0027372F"/>
    <w:rsid w:val="00273CE1"/>
    <w:rsid w:val="00275763"/>
    <w:rsid w:val="002771BA"/>
    <w:rsid w:val="002771D0"/>
    <w:rsid w:val="002773A7"/>
    <w:rsid w:val="00280502"/>
    <w:rsid w:val="00281935"/>
    <w:rsid w:val="00282399"/>
    <w:rsid w:val="0028275C"/>
    <w:rsid w:val="00285121"/>
    <w:rsid w:val="00285DD9"/>
    <w:rsid w:val="0028605F"/>
    <w:rsid w:val="00286411"/>
    <w:rsid w:val="00287BAB"/>
    <w:rsid w:val="0029056A"/>
    <w:rsid w:val="00290777"/>
    <w:rsid w:val="002916AD"/>
    <w:rsid w:val="00293B77"/>
    <w:rsid w:val="00296230"/>
    <w:rsid w:val="00296578"/>
    <w:rsid w:val="002A13EF"/>
    <w:rsid w:val="002A5D48"/>
    <w:rsid w:val="002A64DF"/>
    <w:rsid w:val="002A75E3"/>
    <w:rsid w:val="002A7F66"/>
    <w:rsid w:val="002B00FC"/>
    <w:rsid w:val="002B0A84"/>
    <w:rsid w:val="002B1232"/>
    <w:rsid w:val="002B17CE"/>
    <w:rsid w:val="002B1849"/>
    <w:rsid w:val="002B4556"/>
    <w:rsid w:val="002B5174"/>
    <w:rsid w:val="002C0D4D"/>
    <w:rsid w:val="002C58DD"/>
    <w:rsid w:val="002C65D0"/>
    <w:rsid w:val="002C6BF1"/>
    <w:rsid w:val="002D1864"/>
    <w:rsid w:val="002D26AA"/>
    <w:rsid w:val="002E0873"/>
    <w:rsid w:val="002E329D"/>
    <w:rsid w:val="002E39CF"/>
    <w:rsid w:val="002E4043"/>
    <w:rsid w:val="002E6E83"/>
    <w:rsid w:val="002E7871"/>
    <w:rsid w:val="002F0AD0"/>
    <w:rsid w:val="002F170B"/>
    <w:rsid w:val="002F6E6D"/>
    <w:rsid w:val="003009ED"/>
    <w:rsid w:val="00301293"/>
    <w:rsid w:val="0030135B"/>
    <w:rsid w:val="00302DAC"/>
    <w:rsid w:val="00304F0B"/>
    <w:rsid w:val="00305953"/>
    <w:rsid w:val="00307873"/>
    <w:rsid w:val="0031496C"/>
    <w:rsid w:val="0031543B"/>
    <w:rsid w:val="00315AB0"/>
    <w:rsid w:val="00317B90"/>
    <w:rsid w:val="00321E6B"/>
    <w:rsid w:val="003245BB"/>
    <w:rsid w:val="00324DA3"/>
    <w:rsid w:val="00327571"/>
    <w:rsid w:val="00331B2E"/>
    <w:rsid w:val="003326D9"/>
    <w:rsid w:val="00333BE2"/>
    <w:rsid w:val="0033495F"/>
    <w:rsid w:val="00334EB0"/>
    <w:rsid w:val="0033508D"/>
    <w:rsid w:val="003355D8"/>
    <w:rsid w:val="003362A7"/>
    <w:rsid w:val="003363E5"/>
    <w:rsid w:val="003403DE"/>
    <w:rsid w:val="003408D3"/>
    <w:rsid w:val="00342AB6"/>
    <w:rsid w:val="003447E9"/>
    <w:rsid w:val="00346887"/>
    <w:rsid w:val="00346D2F"/>
    <w:rsid w:val="00350CCE"/>
    <w:rsid w:val="003519AE"/>
    <w:rsid w:val="003536F7"/>
    <w:rsid w:val="003537ED"/>
    <w:rsid w:val="00356235"/>
    <w:rsid w:val="00363647"/>
    <w:rsid w:val="003641DA"/>
    <w:rsid w:val="00366D4E"/>
    <w:rsid w:val="003675A5"/>
    <w:rsid w:val="00372AFD"/>
    <w:rsid w:val="00373F07"/>
    <w:rsid w:val="00377E8E"/>
    <w:rsid w:val="0038011D"/>
    <w:rsid w:val="003821BA"/>
    <w:rsid w:val="00384131"/>
    <w:rsid w:val="00384B7C"/>
    <w:rsid w:val="0038540E"/>
    <w:rsid w:val="00387743"/>
    <w:rsid w:val="00387910"/>
    <w:rsid w:val="0039046A"/>
    <w:rsid w:val="00392787"/>
    <w:rsid w:val="003931B8"/>
    <w:rsid w:val="00393FED"/>
    <w:rsid w:val="003955C6"/>
    <w:rsid w:val="003A09CF"/>
    <w:rsid w:val="003A0AA3"/>
    <w:rsid w:val="003A33B6"/>
    <w:rsid w:val="003A748D"/>
    <w:rsid w:val="003A7537"/>
    <w:rsid w:val="003B0110"/>
    <w:rsid w:val="003B3B93"/>
    <w:rsid w:val="003B410D"/>
    <w:rsid w:val="003B49D9"/>
    <w:rsid w:val="003B59BA"/>
    <w:rsid w:val="003B62FB"/>
    <w:rsid w:val="003C031C"/>
    <w:rsid w:val="003C152B"/>
    <w:rsid w:val="003C2C0B"/>
    <w:rsid w:val="003C392F"/>
    <w:rsid w:val="003C6534"/>
    <w:rsid w:val="003C70F9"/>
    <w:rsid w:val="003C7446"/>
    <w:rsid w:val="003D0812"/>
    <w:rsid w:val="003D10ED"/>
    <w:rsid w:val="003D1873"/>
    <w:rsid w:val="003D70C6"/>
    <w:rsid w:val="003E53D7"/>
    <w:rsid w:val="003E578C"/>
    <w:rsid w:val="003E645E"/>
    <w:rsid w:val="003F1885"/>
    <w:rsid w:val="003F2312"/>
    <w:rsid w:val="003F30C7"/>
    <w:rsid w:val="003F5863"/>
    <w:rsid w:val="003F63C3"/>
    <w:rsid w:val="003F7ECE"/>
    <w:rsid w:val="004011DF"/>
    <w:rsid w:val="0040128C"/>
    <w:rsid w:val="004019B0"/>
    <w:rsid w:val="00402D09"/>
    <w:rsid w:val="00402D29"/>
    <w:rsid w:val="00405722"/>
    <w:rsid w:val="00405CAA"/>
    <w:rsid w:val="0040645C"/>
    <w:rsid w:val="00412CC0"/>
    <w:rsid w:val="0041498A"/>
    <w:rsid w:val="00417F17"/>
    <w:rsid w:val="0042112F"/>
    <w:rsid w:val="00422804"/>
    <w:rsid w:val="004232D2"/>
    <w:rsid w:val="00423E8C"/>
    <w:rsid w:val="00424309"/>
    <w:rsid w:val="00424666"/>
    <w:rsid w:val="0042567F"/>
    <w:rsid w:val="00427D77"/>
    <w:rsid w:val="00431571"/>
    <w:rsid w:val="00431BDF"/>
    <w:rsid w:val="00432EC8"/>
    <w:rsid w:val="004335DF"/>
    <w:rsid w:val="00433F57"/>
    <w:rsid w:val="00434362"/>
    <w:rsid w:val="00435257"/>
    <w:rsid w:val="00436AF6"/>
    <w:rsid w:val="004418DE"/>
    <w:rsid w:val="0044538B"/>
    <w:rsid w:val="0044542A"/>
    <w:rsid w:val="004456B3"/>
    <w:rsid w:val="00445BF3"/>
    <w:rsid w:val="00447B91"/>
    <w:rsid w:val="00450E37"/>
    <w:rsid w:val="00451DA1"/>
    <w:rsid w:val="00451E14"/>
    <w:rsid w:val="00451F85"/>
    <w:rsid w:val="00454176"/>
    <w:rsid w:val="004564F2"/>
    <w:rsid w:val="004566BE"/>
    <w:rsid w:val="0046110C"/>
    <w:rsid w:val="00463532"/>
    <w:rsid w:val="0046480A"/>
    <w:rsid w:val="004662A6"/>
    <w:rsid w:val="00467A98"/>
    <w:rsid w:val="00467DEF"/>
    <w:rsid w:val="00470230"/>
    <w:rsid w:val="004714E6"/>
    <w:rsid w:val="00474588"/>
    <w:rsid w:val="00475CD2"/>
    <w:rsid w:val="004761D5"/>
    <w:rsid w:val="004769D9"/>
    <w:rsid w:val="00480DBA"/>
    <w:rsid w:val="00480E3C"/>
    <w:rsid w:val="0048417F"/>
    <w:rsid w:val="004856DB"/>
    <w:rsid w:val="004879EE"/>
    <w:rsid w:val="00490522"/>
    <w:rsid w:val="00491FF1"/>
    <w:rsid w:val="00493E2C"/>
    <w:rsid w:val="0049485D"/>
    <w:rsid w:val="00495981"/>
    <w:rsid w:val="00496A2C"/>
    <w:rsid w:val="00497280"/>
    <w:rsid w:val="004A1CF1"/>
    <w:rsid w:val="004A2813"/>
    <w:rsid w:val="004A5A29"/>
    <w:rsid w:val="004A5F6A"/>
    <w:rsid w:val="004A73B7"/>
    <w:rsid w:val="004B0BEF"/>
    <w:rsid w:val="004B1E22"/>
    <w:rsid w:val="004B3531"/>
    <w:rsid w:val="004B437A"/>
    <w:rsid w:val="004B49B0"/>
    <w:rsid w:val="004C24C8"/>
    <w:rsid w:val="004C37EC"/>
    <w:rsid w:val="004C4924"/>
    <w:rsid w:val="004C5DE0"/>
    <w:rsid w:val="004C76E4"/>
    <w:rsid w:val="004D4B8F"/>
    <w:rsid w:val="004D647A"/>
    <w:rsid w:val="004D7019"/>
    <w:rsid w:val="004D7952"/>
    <w:rsid w:val="004D7F34"/>
    <w:rsid w:val="004E24EB"/>
    <w:rsid w:val="004E4C23"/>
    <w:rsid w:val="004E6187"/>
    <w:rsid w:val="004F2862"/>
    <w:rsid w:val="004F2E49"/>
    <w:rsid w:val="004F4E78"/>
    <w:rsid w:val="004F55A0"/>
    <w:rsid w:val="004F6C5C"/>
    <w:rsid w:val="004F772D"/>
    <w:rsid w:val="0050255E"/>
    <w:rsid w:val="00503282"/>
    <w:rsid w:val="005129A1"/>
    <w:rsid w:val="00514768"/>
    <w:rsid w:val="005150F3"/>
    <w:rsid w:val="00517412"/>
    <w:rsid w:val="005204D2"/>
    <w:rsid w:val="00521392"/>
    <w:rsid w:val="00521C88"/>
    <w:rsid w:val="005234C6"/>
    <w:rsid w:val="005235A0"/>
    <w:rsid w:val="005241D8"/>
    <w:rsid w:val="005263B3"/>
    <w:rsid w:val="00526E20"/>
    <w:rsid w:val="005272B4"/>
    <w:rsid w:val="00531AF7"/>
    <w:rsid w:val="00532F96"/>
    <w:rsid w:val="005335DE"/>
    <w:rsid w:val="00534136"/>
    <w:rsid w:val="0053751C"/>
    <w:rsid w:val="00537878"/>
    <w:rsid w:val="00542E3A"/>
    <w:rsid w:val="00543709"/>
    <w:rsid w:val="00543E8F"/>
    <w:rsid w:val="005461B4"/>
    <w:rsid w:val="0055151F"/>
    <w:rsid w:val="00552562"/>
    <w:rsid w:val="00553781"/>
    <w:rsid w:val="005539B5"/>
    <w:rsid w:val="00554626"/>
    <w:rsid w:val="005553E0"/>
    <w:rsid w:val="00555764"/>
    <w:rsid w:val="0055614C"/>
    <w:rsid w:val="00557D5B"/>
    <w:rsid w:val="0056200E"/>
    <w:rsid w:val="00563953"/>
    <w:rsid w:val="00564519"/>
    <w:rsid w:val="00564A28"/>
    <w:rsid w:val="00564E0D"/>
    <w:rsid w:val="00565390"/>
    <w:rsid w:val="00565ECA"/>
    <w:rsid w:val="00572171"/>
    <w:rsid w:val="00572B5F"/>
    <w:rsid w:val="0057361F"/>
    <w:rsid w:val="00573EB6"/>
    <w:rsid w:val="00574307"/>
    <w:rsid w:val="005743A6"/>
    <w:rsid w:val="00574463"/>
    <w:rsid w:val="00575A75"/>
    <w:rsid w:val="00576D2E"/>
    <w:rsid w:val="0057705B"/>
    <w:rsid w:val="0057761F"/>
    <w:rsid w:val="0057768B"/>
    <w:rsid w:val="00580ECF"/>
    <w:rsid w:val="00581A0E"/>
    <w:rsid w:val="00584C55"/>
    <w:rsid w:val="00585D81"/>
    <w:rsid w:val="00585DF8"/>
    <w:rsid w:val="0058602E"/>
    <w:rsid w:val="00587E96"/>
    <w:rsid w:val="00590433"/>
    <w:rsid w:val="00590B60"/>
    <w:rsid w:val="005919B4"/>
    <w:rsid w:val="00597E79"/>
    <w:rsid w:val="005A064F"/>
    <w:rsid w:val="005A1C51"/>
    <w:rsid w:val="005A1FDB"/>
    <w:rsid w:val="005A2BC6"/>
    <w:rsid w:val="005A2FDF"/>
    <w:rsid w:val="005B09C7"/>
    <w:rsid w:val="005B14B5"/>
    <w:rsid w:val="005B1B3E"/>
    <w:rsid w:val="005B379B"/>
    <w:rsid w:val="005B4655"/>
    <w:rsid w:val="005B4748"/>
    <w:rsid w:val="005C0CA1"/>
    <w:rsid w:val="005C37C3"/>
    <w:rsid w:val="005C3EF4"/>
    <w:rsid w:val="005C4500"/>
    <w:rsid w:val="005C6E80"/>
    <w:rsid w:val="005C7D62"/>
    <w:rsid w:val="005D06EB"/>
    <w:rsid w:val="005D43B3"/>
    <w:rsid w:val="005D5DE1"/>
    <w:rsid w:val="005D77D2"/>
    <w:rsid w:val="005E2866"/>
    <w:rsid w:val="005E34AA"/>
    <w:rsid w:val="005E35AA"/>
    <w:rsid w:val="005E3B86"/>
    <w:rsid w:val="005E4E43"/>
    <w:rsid w:val="005E657F"/>
    <w:rsid w:val="005F11E7"/>
    <w:rsid w:val="005F3B78"/>
    <w:rsid w:val="005F7D0C"/>
    <w:rsid w:val="00601A87"/>
    <w:rsid w:val="00602168"/>
    <w:rsid w:val="0060319A"/>
    <w:rsid w:val="00603F40"/>
    <w:rsid w:val="00607AC3"/>
    <w:rsid w:val="006114BC"/>
    <w:rsid w:val="00613C46"/>
    <w:rsid w:val="006174E1"/>
    <w:rsid w:val="00622169"/>
    <w:rsid w:val="00622493"/>
    <w:rsid w:val="00622645"/>
    <w:rsid w:val="00624FBF"/>
    <w:rsid w:val="00626194"/>
    <w:rsid w:val="00631B3C"/>
    <w:rsid w:val="00632B4C"/>
    <w:rsid w:val="00632C16"/>
    <w:rsid w:val="00632C98"/>
    <w:rsid w:val="00634638"/>
    <w:rsid w:val="00635359"/>
    <w:rsid w:val="0064101A"/>
    <w:rsid w:val="00642665"/>
    <w:rsid w:val="00643A51"/>
    <w:rsid w:val="00643D0E"/>
    <w:rsid w:val="006459F6"/>
    <w:rsid w:val="00646475"/>
    <w:rsid w:val="00651042"/>
    <w:rsid w:val="006549B4"/>
    <w:rsid w:val="00655C7A"/>
    <w:rsid w:val="00655D91"/>
    <w:rsid w:val="00661C1F"/>
    <w:rsid w:val="00664EFD"/>
    <w:rsid w:val="00667C2A"/>
    <w:rsid w:val="0067018F"/>
    <w:rsid w:val="0067045E"/>
    <w:rsid w:val="00670709"/>
    <w:rsid w:val="00673246"/>
    <w:rsid w:val="006754E1"/>
    <w:rsid w:val="00675BD0"/>
    <w:rsid w:val="006769FA"/>
    <w:rsid w:val="00677133"/>
    <w:rsid w:val="0067751E"/>
    <w:rsid w:val="00680D32"/>
    <w:rsid w:val="00681889"/>
    <w:rsid w:val="006825C5"/>
    <w:rsid w:val="00682817"/>
    <w:rsid w:val="00682DAC"/>
    <w:rsid w:val="00683820"/>
    <w:rsid w:val="00684DB8"/>
    <w:rsid w:val="00685BFE"/>
    <w:rsid w:val="00686788"/>
    <w:rsid w:val="00695661"/>
    <w:rsid w:val="00695CD6"/>
    <w:rsid w:val="00696153"/>
    <w:rsid w:val="00697C30"/>
    <w:rsid w:val="006A46BF"/>
    <w:rsid w:val="006A644D"/>
    <w:rsid w:val="006B05BC"/>
    <w:rsid w:val="006B1767"/>
    <w:rsid w:val="006B3A0D"/>
    <w:rsid w:val="006C2618"/>
    <w:rsid w:val="006C313F"/>
    <w:rsid w:val="006C57B9"/>
    <w:rsid w:val="006D0916"/>
    <w:rsid w:val="006D26D6"/>
    <w:rsid w:val="006D2976"/>
    <w:rsid w:val="006D420E"/>
    <w:rsid w:val="006D49B0"/>
    <w:rsid w:val="006E01CA"/>
    <w:rsid w:val="006E1044"/>
    <w:rsid w:val="006E18ED"/>
    <w:rsid w:val="006E1B18"/>
    <w:rsid w:val="006E2021"/>
    <w:rsid w:val="006E2B56"/>
    <w:rsid w:val="006E51AB"/>
    <w:rsid w:val="006E5E92"/>
    <w:rsid w:val="006E79F8"/>
    <w:rsid w:val="006F4DB5"/>
    <w:rsid w:val="006F7359"/>
    <w:rsid w:val="0070076D"/>
    <w:rsid w:val="007021F3"/>
    <w:rsid w:val="007024D1"/>
    <w:rsid w:val="00703758"/>
    <w:rsid w:val="00703BBF"/>
    <w:rsid w:val="007070FF"/>
    <w:rsid w:val="00707E77"/>
    <w:rsid w:val="00710181"/>
    <w:rsid w:val="00713BCF"/>
    <w:rsid w:val="00714818"/>
    <w:rsid w:val="00715343"/>
    <w:rsid w:val="00715396"/>
    <w:rsid w:val="0071553F"/>
    <w:rsid w:val="00715C20"/>
    <w:rsid w:val="00715F18"/>
    <w:rsid w:val="00716DCB"/>
    <w:rsid w:val="00720F39"/>
    <w:rsid w:val="00721D30"/>
    <w:rsid w:val="00722E7C"/>
    <w:rsid w:val="00724C65"/>
    <w:rsid w:val="00726F99"/>
    <w:rsid w:val="00727F2D"/>
    <w:rsid w:val="007302B7"/>
    <w:rsid w:val="00733D6E"/>
    <w:rsid w:val="00735E95"/>
    <w:rsid w:val="0073619C"/>
    <w:rsid w:val="00736718"/>
    <w:rsid w:val="00737273"/>
    <w:rsid w:val="007414F5"/>
    <w:rsid w:val="00745D7B"/>
    <w:rsid w:val="00745DC0"/>
    <w:rsid w:val="00746E11"/>
    <w:rsid w:val="00746E94"/>
    <w:rsid w:val="00747197"/>
    <w:rsid w:val="00747ED6"/>
    <w:rsid w:val="00747F30"/>
    <w:rsid w:val="007521B0"/>
    <w:rsid w:val="00755C06"/>
    <w:rsid w:val="00756814"/>
    <w:rsid w:val="007577B0"/>
    <w:rsid w:val="007618FA"/>
    <w:rsid w:val="00762E6B"/>
    <w:rsid w:val="00762E95"/>
    <w:rsid w:val="00763958"/>
    <w:rsid w:val="0076417A"/>
    <w:rsid w:val="00764527"/>
    <w:rsid w:val="00764F18"/>
    <w:rsid w:val="00765DA0"/>
    <w:rsid w:val="0077070C"/>
    <w:rsid w:val="00771249"/>
    <w:rsid w:val="00771852"/>
    <w:rsid w:val="0077276E"/>
    <w:rsid w:val="00772FA6"/>
    <w:rsid w:val="0077422D"/>
    <w:rsid w:val="007820AC"/>
    <w:rsid w:val="00782617"/>
    <w:rsid w:val="00783A08"/>
    <w:rsid w:val="00784272"/>
    <w:rsid w:val="00785A0B"/>
    <w:rsid w:val="0079298F"/>
    <w:rsid w:val="00792FBB"/>
    <w:rsid w:val="00793008"/>
    <w:rsid w:val="00794BFA"/>
    <w:rsid w:val="007961B2"/>
    <w:rsid w:val="0079631A"/>
    <w:rsid w:val="007A0732"/>
    <w:rsid w:val="007A08FD"/>
    <w:rsid w:val="007A10D5"/>
    <w:rsid w:val="007A18EA"/>
    <w:rsid w:val="007A36CE"/>
    <w:rsid w:val="007A3782"/>
    <w:rsid w:val="007A421A"/>
    <w:rsid w:val="007A46E9"/>
    <w:rsid w:val="007A703E"/>
    <w:rsid w:val="007A7908"/>
    <w:rsid w:val="007B0129"/>
    <w:rsid w:val="007B018C"/>
    <w:rsid w:val="007B18BD"/>
    <w:rsid w:val="007B1E14"/>
    <w:rsid w:val="007B2E45"/>
    <w:rsid w:val="007B3ADA"/>
    <w:rsid w:val="007B43B6"/>
    <w:rsid w:val="007B5A09"/>
    <w:rsid w:val="007B5DD7"/>
    <w:rsid w:val="007C239C"/>
    <w:rsid w:val="007C2E2B"/>
    <w:rsid w:val="007C3A2B"/>
    <w:rsid w:val="007C413C"/>
    <w:rsid w:val="007C6CD8"/>
    <w:rsid w:val="007D252A"/>
    <w:rsid w:val="007D2836"/>
    <w:rsid w:val="007D3AFD"/>
    <w:rsid w:val="007D3DAC"/>
    <w:rsid w:val="007D6EE7"/>
    <w:rsid w:val="007E00C8"/>
    <w:rsid w:val="007E45B8"/>
    <w:rsid w:val="007E45E2"/>
    <w:rsid w:val="007E540F"/>
    <w:rsid w:val="007E6E04"/>
    <w:rsid w:val="007E76F4"/>
    <w:rsid w:val="007E7CDC"/>
    <w:rsid w:val="007F2200"/>
    <w:rsid w:val="007F2BC4"/>
    <w:rsid w:val="007F541A"/>
    <w:rsid w:val="007F5790"/>
    <w:rsid w:val="007F57B1"/>
    <w:rsid w:val="007F6EF0"/>
    <w:rsid w:val="007F7B29"/>
    <w:rsid w:val="007F7EA5"/>
    <w:rsid w:val="00800077"/>
    <w:rsid w:val="008005EB"/>
    <w:rsid w:val="008009B2"/>
    <w:rsid w:val="008017CF"/>
    <w:rsid w:val="008042D1"/>
    <w:rsid w:val="0080537A"/>
    <w:rsid w:val="00807459"/>
    <w:rsid w:val="00810859"/>
    <w:rsid w:val="00810A3F"/>
    <w:rsid w:val="00810CD3"/>
    <w:rsid w:val="008110D8"/>
    <w:rsid w:val="00812FCD"/>
    <w:rsid w:val="00813AE6"/>
    <w:rsid w:val="00814097"/>
    <w:rsid w:val="00821AE0"/>
    <w:rsid w:val="00823268"/>
    <w:rsid w:val="00823590"/>
    <w:rsid w:val="00824425"/>
    <w:rsid w:val="00825D6D"/>
    <w:rsid w:val="00826AF8"/>
    <w:rsid w:val="00826BA0"/>
    <w:rsid w:val="00827330"/>
    <w:rsid w:val="00832520"/>
    <w:rsid w:val="008326E0"/>
    <w:rsid w:val="00832BE8"/>
    <w:rsid w:val="00833E45"/>
    <w:rsid w:val="00834036"/>
    <w:rsid w:val="0083636D"/>
    <w:rsid w:val="008433D0"/>
    <w:rsid w:val="0084512B"/>
    <w:rsid w:val="00846039"/>
    <w:rsid w:val="00851BC1"/>
    <w:rsid w:val="00851C26"/>
    <w:rsid w:val="00852449"/>
    <w:rsid w:val="00852A38"/>
    <w:rsid w:val="0085326C"/>
    <w:rsid w:val="0085503D"/>
    <w:rsid w:val="008559AB"/>
    <w:rsid w:val="008571B6"/>
    <w:rsid w:val="00861793"/>
    <w:rsid w:val="008644AB"/>
    <w:rsid w:val="0086576F"/>
    <w:rsid w:val="00866033"/>
    <w:rsid w:val="00866D44"/>
    <w:rsid w:val="0087112C"/>
    <w:rsid w:val="00871FFA"/>
    <w:rsid w:val="00873522"/>
    <w:rsid w:val="008766E9"/>
    <w:rsid w:val="00876ABA"/>
    <w:rsid w:val="0088412C"/>
    <w:rsid w:val="00884900"/>
    <w:rsid w:val="008869C5"/>
    <w:rsid w:val="008876DE"/>
    <w:rsid w:val="00891319"/>
    <w:rsid w:val="00891322"/>
    <w:rsid w:val="0089193D"/>
    <w:rsid w:val="00895192"/>
    <w:rsid w:val="008954C9"/>
    <w:rsid w:val="00896B86"/>
    <w:rsid w:val="00896E46"/>
    <w:rsid w:val="00897558"/>
    <w:rsid w:val="008A1243"/>
    <w:rsid w:val="008A1DEE"/>
    <w:rsid w:val="008A3F43"/>
    <w:rsid w:val="008A4FFD"/>
    <w:rsid w:val="008A519C"/>
    <w:rsid w:val="008A5685"/>
    <w:rsid w:val="008A5B83"/>
    <w:rsid w:val="008B0B8A"/>
    <w:rsid w:val="008B0EDF"/>
    <w:rsid w:val="008B15FD"/>
    <w:rsid w:val="008B2216"/>
    <w:rsid w:val="008B3030"/>
    <w:rsid w:val="008B32DF"/>
    <w:rsid w:val="008B3CD0"/>
    <w:rsid w:val="008B3D9E"/>
    <w:rsid w:val="008B5166"/>
    <w:rsid w:val="008B726A"/>
    <w:rsid w:val="008C388A"/>
    <w:rsid w:val="008C6C6E"/>
    <w:rsid w:val="008C7178"/>
    <w:rsid w:val="008D33A2"/>
    <w:rsid w:val="008D3FC9"/>
    <w:rsid w:val="008D47B9"/>
    <w:rsid w:val="008D4CD1"/>
    <w:rsid w:val="008D61F8"/>
    <w:rsid w:val="008D743C"/>
    <w:rsid w:val="008D7888"/>
    <w:rsid w:val="008E0544"/>
    <w:rsid w:val="008E09AB"/>
    <w:rsid w:val="008E4B7F"/>
    <w:rsid w:val="008E4C04"/>
    <w:rsid w:val="008E516C"/>
    <w:rsid w:val="008E5BD5"/>
    <w:rsid w:val="008E624A"/>
    <w:rsid w:val="008E6B79"/>
    <w:rsid w:val="008E7539"/>
    <w:rsid w:val="008F06B5"/>
    <w:rsid w:val="008F2131"/>
    <w:rsid w:val="008F3C8D"/>
    <w:rsid w:val="008F3E90"/>
    <w:rsid w:val="008F4FF5"/>
    <w:rsid w:val="008F60A8"/>
    <w:rsid w:val="008F61F0"/>
    <w:rsid w:val="009003AB"/>
    <w:rsid w:val="00910435"/>
    <w:rsid w:val="00911164"/>
    <w:rsid w:val="00915702"/>
    <w:rsid w:val="009164C4"/>
    <w:rsid w:val="00916602"/>
    <w:rsid w:val="00921C97"/>
    <w:rsid w:val="009232C4"/>
    <w:rsid w:val="0092624A"/>
    <w:rsid w:val="009264C1"/>
    <w:rsid w:val="0092678F"/>
    <w:rsid w:val="00926C85"/>
    <w:rsid w:val="009301CE"/>
    <w:rsid w:val="0093156D"/>
    <w:rsid w:val="0093167A"/>
    <w:rsid w:val="00933ADA"/>
    <w:rsid w:val="00934B14"/>
    <w:rsid w:val="009359CD"/>
    <w:rsid w:val="00936DD2"/>
    <w:rsid w:val="00937777"/>
    <w:rsid w:val="00937E66"/>
    <w:rsid w:val="009414ED"/>
    <w:rsid w:val="00941758"/>
    <w:rsid w:val="00942587"/>
    <w:rsid w:val="009431C3"/>
    <w:rsid w:val="00943B65"/>
    <w:rsid w:val="0094585B"/>
    <w:rsid w:val="009465A8"/>
    <w:rsid w:val="00951EA9"/>
    <w:rsid w:val="00952905"/>
    <w:rsid w:val="00954666"/>
    <w:rsid w:val="00955724"/>
    <w:rsid w:val="00955C66"/>
    <w:rsid w:val="0095781E"/>
    <w:rsid w:val="00960EC5"/>
    <w:rsid w:val="00961232"/>
    <w:rsid w:val="009627E1"/>
    <w:rsid w:val="0096451B"/>
    <w:rsid w:val="00964CCC"/>
    <w:rsid w:val="00970B96"/>
    <w:rsid w:val="00971FF7"/>
    <w:rsid w:val="009721B9"/>
    <w:rsid w:val="00973E28"/>
    <w:rsid w:val="009755E2"/>
    <w:rsid w:val="0097781D"/>
    <w:rsid w:val="00980349"/>
    <w:rsid w:val="009807D4"/>
    <w:rsid w:val="0098330F"/>
    <w:rsid w:val="00983BB7"/>
    <w:rsid w:val="0098411B"/>
    <w:rsid w:val="009845A0"/>
    <w:rsid w:val="009846E2"/>
    <w:rsid w:val="00984FD8"/>
    <w:rsid w:val="00987AD2"/>
    <w:rsid w:val="00987DF4"/>
    <w:rsid w:val="009957D0"/>
    <w:rsid w:val="00996472"/>
    <w:rsid w:val="009A3254"/>
    <w:rsid w:val="009A4B9F"/>
    <w:rsid w:val="009A50F7"/>
    <w:rsid w:val="009A54F8"/>
    <w:rsid w:val="009B0BE9"/>
    <w:rsid w:val="009B15CC"/>
    <w:rsid w:val="009B5482"/>
    <w:rsid w:val="009B5FE5"/>
    <w:rsid w:val="009B67E3"/>
    <w:rsid w:val="009C051C"/>
    <w:rsid w:val="009C2691"/>
    <w:rsid w:val="009C2909"/>
    <w:rsid w:val="009C2981"/>
    <w:rsid w:val="009C5136"/>
    <w:rsid w:val="009C6AB0"/>
    <w:rsid w:val="009C7C49"/>
    <w:rsid w:val="009C7C9B"/>
    <w:rsid w:val="009D232F"/>
    <w:rsid w:val="009D4C8E"/>
    <w:rsid w:val="009E1963"/>
    <w:rsid w:val="009E2730"/>
    <w:rsid w:val="009E4D45"/>
    <w:rsid w:val="009E6F21"/>
    <w:rsid w:val="009E7F24"/>
    <w:rsid w:val="009F6755"/>
    <w:rsid w:val="009F770A"/>
    <w:rsid w:val="009F7731"/>
    <w:rsid w:val="009F788C"/>
    <w:rsid w:val="00A022A6"/>
    <w:rsid w:val="00A03789"/>
    <w:rsid w:val="00A0485C"/>
    <w:rsid w:val="00A04E63"/>
    <w:rsid w:val="00A04F3A"/>
    <w:rsid w:val="00A0694F"/>
    <w:rsid w:val="00A06CB5"/>
    <w:rsid w:val="00A06D15"/>
    <w:rsid w:val="00A0750E"/>
    <w:rsid w:val="00A13C87"/>
    <w:rsid w:val="00A15DD0"/>
    <w:rsid w:val="00A1793A"/>
    <w:rsid w:val="00A20243"/>
    <w:rsid w:val="00A20B74"/>
    <w:rsid w:val="00A20FD1"/>
    <w:rsid w:val="00A22978"/>
    <w:rsid w:val="00A31C98"/>
    <w:rsid w:val="00A33CF3"/>
    <w:rsid w:val="00A33E86"/>
    <w:rsid w:val="00A347B1"/>
    <w:rsid w:val="00A35596"/>
    <w:rsid w:val="00A3601D"/>
    <w:rsid w:val="00A37516"/>
    <w:rsid w:val="00A46673"/>
    <w:rsid w:val="00A505F9"/>
    <w:rsid w:val="00A551D9"/>
    <w:rsid w:val="00A564BF"/>
    <w:rsid w:val="00A57C37"/>
    <w:rsid w:val="00A60B7F"/>
    <w:rsid w:val="00A62317"/>
    <w:rsid w:val="00A6233A"/>
    <w:rsid w:val="00A6386B"/>
    <w:rsid w:val="00A63F81"/>
    <w:rsid w:val="00A6468E"/>
    <w:rsid w:val="00A67B81"/>
    <w:rsid w:val="00A70DFB"/>
    <w:rsid w:val="00A71C53"/>
    <w:rsid w:val="00A733E1"/>
    <w:rsid w:val="00A733E4"/>
    <w:rsid w:val="00A75A96"/>
    <w:rsid w:val="00A76EDB"/>
    <w:rsid w:val="00A801DB"/>
    <w:rsid w:val="00A80D6C"/>
    <w:rsid w:val="00A82BE6"/>
    <w:rsid w:val="00A82CBC"/>
    <w:rsid w:val="00A83915"/>
    <w:rsid w:val="00A83BB1"/>
    <w:rsid w:val="00A83BCB"/>
    <w:rsid w:val="00A8643D"/>
    <w:rsid w:val="00A902D8"/>
    <w:rsid w:val="00A91DD4"/>
    <w:rsid w:val="00A93785"/>
    <w:rsid w:val="00A95047"/>
    <w:rsid w:val="00A954E2"/>
    <w:rsid w:val="00A976B9"/>
    <w:rsid w:val="00AA0431"/>
    <w:rsid w:val="00AA50E7"/>
    <w:rsid w:val="00AA5667"/>
    <w:rsid w:val="00AA5A76"/>
    <w:rsid w:val="00AA7ED2"/>
    <w:rsid w:val="00AB2FA0"/>
    <w:rsid w:val="00AB4886"/>
    <w:rsid w:val="00AB7763"/>
    <w:rsid w:val="00AC53B2"/>
    <w:rsid w:val="00AC5603"/>
    <w:rsid w:val="00AC5C14"/>
    <w:rsid w:val="00AC6CB6"/>
    <w:rsid w:val="00AD67A1"/>
    <w:rsid w:val="00AD6A72"/>
    <w:rsid w:val="00AD6F71"/>
    <w:rsid w:val="00AD7178"/>
    <w:rsid w:val="00AD770F"/>
    <w:rsid w:val="00AE2796"/>
    <w:rsid w:val="00AE2DD1"/>
    <w:rsid w:val="00AE2EBE"/>
    <w:rsid w:val="00AE3302"/>
    <w:rsid w:val="00AE5663"/>
    <w:rsid w:val="00AE5A0F"/>
    <w:rsid w:val="00AE70AC"/>
    <w:rsid w:val="00AF098F"/>
    <w:rsid w:val="00AF2A53"/>
    <w:rsid w:val="00AF51A8"/>
    <w:rsid w:val="00AF5E2F"/>
    <w:rsid w:val="00AF6E23"/>
    <w:rsid w:val="00AF7758"/>
    <w:rsid w:val="00AF78D8"/>
    <w:rsid w:val="00B02237"/>
    <w:rsid w:val="00B02DE2"/>
    <w:rsid w:val="00B02F4C"/>
    <w:rsid w:val="00B047B3"/>
    <w:rsid w:val="00B0719F"/>
    <w:rsid w:val="00B1053F"/>
    <w:rsid w:val="00B110A6"/>
    <w:rsid w:val="00B110EC"/>
    <w:rsid w:val="00B15B07"/>
    <w:rsid w:val="00B1763D"/>
    <w:rsid w:val="00B2242A"/>
    <w:rsid w:val="00B251A8"/>
    <w:rsid w:val="00B26B2D"/>
    <w:rsid w:val="00B309A3"/>
    <w:rsid w:val="00B31C90"/>
    <w:rsid w:val="00B3404D"/>
    <w:rsid w:val="00B3557D"/>
    <w:rsid w:val="00B36205"/>
    <w:rsid w:val="00B37C46"/>
    <w:rsid w:val="00B41ACC"/>
    <w:rsid w:val="00B42CAC"/>
    <w:rsid w:val="00B43B51"/>
    <w:rsid w:val="00B442F8"/>
    <w:rsid w:val="00B4450A"/>
    <w:rsid w:val="00B4470F"/>
    <w:rsid w:val="00B468D4"/>
    <w:rsid w:val="00B476BE"/>
    <w:rsid w:val="00B47B0E"/>
    <w:rsid w:val="00B500B3"/>
    <w:rsid w:val="00B504EC"/>
    <w:rsid w:val="00B50D08"/>
    <w:rsid w:val="00B50E16"/>
    <w:rsid w:val="00B60623"/>
    <w:rsid w:val="00B628DC"/>
    <w:rsid w:val="00B62D88"/>
    <w:rsid w:val="00B67B4D"/>
    <w:rsid w:val="00B67FB7"/>
    <w:rsid w:val="00B705BB"/>
    <w:rsid w:val="00B70EBC"/>
    <w:rsid w:val="00B766AA"/>
    <w:rsid w:val="00B76F01"/>
    <w:rsid w:val="00B8158B"/>
    <w:rsid w:val="00B829C5"/>
    <w:rsid w:val="00B857B4"/>
    <w:rsid w:val="00B85E2D"/>
    <w:rsid w:val="00B92737"/>
    <w:rsid w:val="00BA02D2"/>
    <w:rsid w:val="00BA115F"/>
    <w:rsid w:val="00BA1600"/>
    <w:rsid w:val="00BA49C7"/>
    <w:rsid w:val="00BA55D3"/>
    <w:rsid w:val="00BA68F8"/>
    <w:rsid w:val="00BA77FC"/>
    <w:rsid w:val="00BB098B"/>
    <w:rsid w:val="00BB493C"/>
    <w:rsid w:val="00BB5CD3"/>
    <w:rsid w:val="00BB6A29"/>
    <w:rsid w:val="00BB7C84"/>
    <w:rsid w:val="00BC0C9F"/>
    <w:rsid w:val="00BC0E20"/>
    <w:rsid w:val="00BC3755"/>
    <w:rsid w:val="00BC3E74"/>
    <w:rsid w:val="00BC42C2"/>
    <w:rsid w:val="00BC4A5D"/>
    <w:rsid w:val="00BC4A65"/>
    <w:rsid w:val="00BD005D"/>
    <w:rsid w:val="00BD020D"/>
    <w:rsid w:val="00BD0B7C"/>
    <w:rsid w:val="00BD244B"/>
    <w:rsid w:val="00BD292C"/>
    <w:rsid w:val="00BD2BB5"/>
    <w:rsid w:val="00BD3313"/>
    <w:rsid w:val="00BD3FC5"/>
    <w:rsid w:val="00BD49E0"/>
    <w:rsid w:val="00BD6329"/>
    <w:rsid w:val="00BE036B"/>
    <w:rsid w:val="00BE0BC9"/>
    <w:rsid w:val="00BE1ACE"/>
    <w:rsid w:val="00BE1EDC"/>
    <w:rsid w:val="00BE3C53"/>
    <w:rsid w:val="00BE485A"/>
    <w:rsid w:val="00BE4CF7"/>
    <w:rsid w:val="00BE5340"/>
    <w:rsid w:val="00BE6835"/>
    <w:rsid w:val="00BE767B"/>
    <w:rsid w:val="00BF1D46"/>
    <w:rsid w:val="00BF37ED"/>
    <w:rsid w:val="00BF4C8A"/>
    <w:rsid w:val="00BF72A6"/>
    <w:rsid w:val="00C01252"/>
    <w:rsid w:val="00C01A2A"/>
    <w:rsid w:val="00C0237C"/>
    <w:rsid w:val="00C03172"/>
    <w:rsid w:val="00C04477"/>
    <w:rsid w:val="00C04A21"/>
    <w:rsid w:val="00C04EA1"/>
    <w:rsid w:val="00C054FE"/>
    <w:rsid w:val="00C07F6B"/>
    <w:rsid w:val="00C116BB"/>
    <w:rsid w:val="00C11C63"/>
    <w:rsid w:val="00C166D4"/>
    <w:rsid w:val="00C16967"/>
    <w:rsid w:val="00C173E5"/>
    <w:rsid w:val="00C21249"/>
    <w:rsid w:val="00C212A1"/>
    <w:rsid w:val="00C21D37"/>
    <w:rsid w:val="00C22899"/>
    <w:rsid w:val="00C23383"/>
    <w:rsid w:val="00C24C9E"/>
    <w:rsid w:val="00C268A9"/>
    <w:rsid w:val="00C31E7E"/>
    <w:rsid w:val="00C35C22"/>
    <w:rsid w:val="00C40C0D"/>
    <w:rsid w:val="00C421CD"/>
    <w:rsid w:val="00C42244"/>
    <w:rsid w:val="00C43861"/>
    <w:rsid w:val="00C43F25"/>
    <w:rsid w:val="00C440A2"/>
    <w:rsid w:val="00C52859"/>
    <w:rsid w:val="00C56DCE"/>
    <w:rsid w:val="00C609B2"/>
    <w:rsid w:val="00C61A89"/>
    <w:rsid w:val="00C6220A"/>
    <w:rsid w:val="00C65E6C"/>
    <w:rsid w:val="00C66F74"/>
    <w:rsid w:val="00C70F8E"/>
    <w:rsid w:val="00C72C1F"/>
    <w:rsid w:val="00C72C35"/>
    <w:rsid w:val="00C74C9F"/>
    <w:rsid w:val="00C74E1F"/>
    <w:rsid w:val="00C775F1"/>
    <w:rsid w:val="00C80D68"/>
    <w:rsid w:val="00C82E4B"/>
    <w:rsid w:val="00C832B1"/>
    <w:rsid w:val="00C84667"/>
    <w:rsid w:val="00C850B0"/>
    <w:rsid w:val="00C869F3"/>
    <w:rsid w:val="00C86F5B"/>
    <w:rsid w:val="00C90724"/>
    <w:rsid w:val="00C91140"/>
    <w:rsid w:val="00C9276B"/>
    <w:rsid w:val="00C936D7"/>
    <w:rsid w:val="00C95986"/>
    <w:rsid w:val="00C95F86"/>
    <w:rsid w:val="00C9746B"/>
    <w:rsid w:val="00CA112A"/>
    <w:rsid w:val="00CA15F7"/>
    <w:rsid w:val="00CA1D9C"/>
    <w:rsid w:val="00CA389B"/>
    <w:rsid w:val="00CA3B34"/>
    <w:rsid w:val="00CA4B1D"/>
    <w:rsid w:val="00CA4D17"/>
    <w:rsid w:val="00CA5489"/>
    <w:rsid w:val="00CA7E92"/>
    <w:rsid w:val="00CB0847"/>
    <w:rsid w:val="00CB1729"/>
    <w:rsid w:val="00CB5025"/>
    <w:rsid w:val="00CC00BB"/>
    <w:rsid w:val="00CC03BB"/>
    <w:rsid w:val="00CC2321"/>
    <w:rsid w:val="00CC27F5"/>
    <w:rsid w:val="00CC46E8"/>
    <w:rsid w:val="00CC5B19"/>
    <w:rsid w:val="00CC746A"/>
    <w:rsid w:val="00CD0174"/>
    <w:rsid w:val="00CD079C"/>
    <w:rsid w:val="00CD4A2E"/>
    <w:rsid w:val="00CD7163"/>
    <w:rsid w:val="00CE071B"/>
    <w:rsid w:val="00CE1889"/>
    <w:rsid w:val="00CE3A88"/>
    <w:rsid w:val="00CE3FF1"/>
    <w:rsid w:val="00CF375E"/>
    <w:rsid w:val="00CF384A"/>
    <w:rsid w:val="00CF719F"/>
    <w:rsid w:val="00D0252F"/>
    <w:rsid w:val="00D05063"/>
    <w:rsid w:val="00D05B2E"/>
    <w:rsid w:val="00D0653F"/>
    <w:rsid w:val="00D06813"/>
    <w:rsid w:val="00D07834"/>
    <w:rsid w:val="00D07A58"/>
    <w:rsid w:val="00D07B1B"/>
    <w:rsid w:val="00D10CBA"/>
    <w:rsid w:val="00D10D81"/>
    <w:rsid w:val="00D12889"/>
    <w:rsid w:val="00D160D5"/>
    <w:rsid w:val="00D1752C"/>
    <w:rsid w:val="00D17DFA"/>
    <w:rsid w:val="00D2021A"/>
    <w:rsid w:val="00D20661"/>
    <w:rsid w:val="00D20744"/>
    <w:rsid w:val="00D20A28"/>
    <w:rsid w:val="00D21851"/>
    <w:rsid w:val="00D2211F"/>
    <w:rsid w:val="00D22779"/>
    <w:rsid w:val="00D24DC5"/>
    <w:rsid w:val="00D3256F"/>
    <w:rsid w:val="00D33D3F"/>
    <w:rsid w:val="00D35E76"/>
    <w:rsid w:val="00D35EC6"/>
    <w:rsid w:val="00D37831"/>
    <w:rsid w:val="00D40EAE"/>
    <w:rsid w:val="00D521FA"/>
    <w:rsid w:val="00D52A0B"/>
    <w:rsid w:val="00D52B6D"/>
    <w:rsid w:val="00D56518"/>
    <w:rsid w:val="00D56CC8"/>
    <w:rsid w:val="00D57978"/>
    <w:rsid w:val="00D63404"/>
    <w:rsid w:val="00D64532"/>
    <w:rsid w:val="00D66B57"/>
    <w:rsid w:val="00D67279"/>
    <w:rsid w:val="00D721F8"/>
    <w:rsid w:val="00D7261A"/>
    <w:rsid w:val="00D72E1A"/>
    <w:rsid w:val="00D75066"/>
    <w:rsid w:val="00D758D9"/>
    <w:rsid w:val="00D758FB"/>
    <w:rsid w:val="00D764DB"/>
    <w:rsid w:val="00D81061"/>
    <w:rsid w:val="00D840DC"/>
    <w:rsid w:val="00D85318"/>
    <w:rsid w:val="00D85F48"/>
    <w:rsid w:val="00D91DAB"/>
    <w:rsid w:val="00D91E46"/>
    <w:rsid w:val="00D92477"/>
    <w:rsid w:val="00D92CEE"/>
    <w:rsid w:val="00D94FA7"/>
    <w:rsid w:val="00DA1356"/>
    <w:rsid w:val="00DA2179"/>
    <w:rsid w:val="00DA28CD"/>
    <w:rsid w:val="00DA2ABC"/>
    <w:rsid w:val="00DA41B7"/>
    <w:rsid w:val="00DA5BAA"/>
    <w:rsid w:val="00DA6678"/>
    <w:rsid w:val="00DB1C75"/>
    <w:rsid w:val="00DB3433"/>
    <w:rsid w:val="00DB70C0"/>
    <w:rsid w:val="00DC2D4A"/>
    <w:rsid w:val="00DC4B71"/>
    <w:rsid w:val="00DC6CA5"/>
    <w:rsid w:val="00DC79F9"/>
    <w:rsid w:val="00DD114E"/>
    <w:rsid w:val="00DD138E"/>
    <w:rsid w:val="00DD1D26"/>
    <w:rsid w:val="00DD2FA5"/>
    <w:rsid w:val="00DD4347"/>
    <w:rsid w:val="00DD528F"/>
    <w:rsid w:val="00DD727D"/>
    <w:rsid w:val="00DE0927"/>
    <w:rsid w:val="00DE129B"/>
    <w:rsid w:val="00DE1BC3"/>
    <w:rsid w:val="00DE255F"/>
    <w:rsid w:val="00DE7109"/>
    <w:rsid w:val="00DE7CEF"/>
    <w:rsid w:val="00DF05F8"/>
    <w:rsid w:val="00DF17BB"/>
    <w:rsid w:val="00DF1BEA"/>
    <w:rsid w:val="00DF1C6D"/>
    <w:rsid w:val="00DF1C7E"/>
    <w:rsid w:val="00DF289F"/>
    <w:rsid w:val="00DF34CC"/>
    <w:rsid w:val="00DF50B4"/>
    <w:rsid w:val="00DF6E87"/>
    <w:rsid w:val="00DF7512"/>
    <w:rsid w:val="00DF7811"/>
    <w:rsid w:val="00E0079B"/>
    <w:rsid w:val="00E022E6"/>
    <w:rsid w:val="00E02D81"/>
    <w:rsid w:val="00E04801"/>
    <w:rsid w:val="00E05164"/>
    <w:rsid w:val="00E0798B"/>
    <w:rsid w:val="00E07A8D"/>
    <w:rsid w:val="00E07D79"/>
    <w:rsid w:val="00E119E2"/>
    <w:rsid w:val="00E1542C"/>
    <w:rsid w:val="00E16240"/>
    <w:rsid w:val="00E1690C"/>
    <w:rsid w:val="00E2026C"/>
    <w:rsid w:val="00E20BD2"/>
    <w:rsid w:val="00E2244C"/>
    <w:rsid w:val="00E26D43"/>
    <w:rsid w:val="00E277AD"/>
    <w:rsid w:val="00E30DDF"/>
    <w:rsid w:val="00E342CA"/>
    <w:rsid w:val="00E34F89"/>
    <w:rsid w:val="00E371B6"/>
    <w:rsid w:val="00E372B8"/>
    <w:rsid w:val="00E40A45"/>
    <w:rsid w:val="00E42DE8"/>
    <w:rsid w:val="00E52804"/>
    <w:rsid w:val="00E545C1"/>
    <w:rsid w:val="00E55A20"/>
    <w:rsid w:val="00E56321"/>
    <w:rsid w:val="00E57AE4"/>
    <w:rsid w:val="00E60221"/>
    <w:rsid w:val="00E61B0A"/>
    <w:rsid w:val="00E64199"/>
    <w:rsid w:val="00E6553F"/>
    <w:rsid w:val="00E67A5D"/>
    <w:rsid w:val="00E718C2"/>
    <w:rsid w:val="00E72BEC"/>
    <w:rsid w:val="00E73224"/>
    <w:rsid w:val="00E74919"/>
    <w:rsid w:val="00E80579"/>
    <w:rsid w:val="00E80B59"/>
    <w:rsid w:val="00E8108E"/>
    <w:rsid w:val="00E8207A"/>
    <w:rsid w:val="00E84BBC"/>
    <w:rsid w:val="00E854D5"/>
    <w:rsid w:val="00E85C97"/>
    <w:rsid w:val="00E876CD"/>
    <w:rsid w:val="00E90567"/>
    <w:rsid w:val="00E91C77"/>
    <w:rsid w:val="00E920EA"/>
    <w:rsid w:val="00E92BFD"/>
    <w:rsid w:val="00E93839"/>
    <w:rsid w:val="00E94304"/>
    <w:rsid w:val="00E9554A"/>
    <w:rsid w:val="00E96686"/>
    <w:rsid w:val="00EA389A"/>
    <w:rsid w:val="00EA3AB0"/>
    <w:rsid w:val="00EA4B5C"/>
    <w:rsid w:val="00EA596B"/>
    <w:rsid w:val="00EA70C6"/>
    <w:rsid w:val="00EB0220"/>
    <w:rsid w:val="00EB02A7"/>
    <w:rsid w:val="00EB0780"/>
    <w:rsid w:val="00EB1846"/>
    <w:rsid w:val="00EB341F"/>
    <w:rsid w:val="00EB3E4D"/>
    <w:rsid w:val="00EB47D8"/>
    <w:rsid w:val="00EB4BDE"/>
    <w:rsid w:val="00EB5F79"/>
    <w:rsid w:val="00EC0255"/>
    <w:rsid w:val="00EC051E"/>
    <w:rsid w:val="00EC05BA"/>
    <w:rsid w:val="00EC482B"/>
    <w:rsid w:val="00EC6BE1"/>
    <w:rsid w:val="00ED1AD3"/>
    <w:rsid w:val="00ED21AB"/>
    <w:rsid w:val="00ED410C"/>
    <w:rsid w:val="00ED4732"/>
    <w:rsid w:val="00ED5454"/>
    <w:rsid w:val="00ED58C9"/>
    <w:rsid w:val="00EE0395"/>
    <w:rsid w:val="00EE20B5"/>
    <w:rsid w:val="00EE6B59"/>
    <w:rsid w:val="00EE742E"/>
    <w:rsid w:val="00EF089E"/>
    <w:rsid w:val="00EF2B77"/>
    <w:rsid w:val="00EF4AEB"/>
    <w:rsid w:val="00EF5A18"/>
    <w:rsid w:val="00EF65E5"/>
    <w:rsid w:val="00EF7F06"/>
    <w:rsid w:val="00F00E39"/>
    <w:rsid w:val="00F037BC"/>
    <w:rsid w:val="00F03C61"/>
    <w:rsid w:val="00F06C1D"/>
    <w:rsid w:val="00F1096E"/>
    <w:rsid w:val="00F11907"/>
    <w:rsid w:val="00F15959"/>
    <w:rsid w:val="00F20962"/>
    <w:rsid w:val="00F21810"/>
    <w:rsid w:val="00F219A1"/>
    <w:rsid w:val="00F228E3"/>
    <w:rsid w:val="00F2559B"/>
    <w:rsid w:val="00F3080B"/>
    <w:rsid w:val="00F30A58"/>
    <w:rsid w:val="00F347BD"/>
    <w:rsid w:val="00F351CE"/>
    <w:rsid w:val="00F3612D"/>
    <w:rsid w:val="00F40DE2"/>
    <w:rsid w:val="00F41EF5"/>
    <w:rsid w:val="00F43351"/>
    <w:rsid w:val="00F450FE"/>
    <w:rsid w:val="00F452C5"/>
    <w:rsid w:val="00F4702F"/>
    <w:rsid w:val="00F4724C"/>
    <w:rsid w:val="00F47DDA"/>
    <w:rsid w:val="00F47DFA"/>
    <w:rsid w:val="00F511A1"/>
    <w:rsid w:val="00F5526D"/>
    <w:rsid w:val="00F568C7"/>
    <w:rsid w:val="00F61C99"/>
    <w:rsid w:val="00F62DD7"/>
    <w:rsid w:val="00F63DE1"/>
    <w:rsid w:val="00F65B4F"/>
    <w:rsid w:val="00F67D9D"/>
    <w:rsid w:val="00F67F9E"/>
    <w:rsid w:val="00F70D10"/>
    <w:rsid w:val="00F70D92"/>
    <w:rsid w:val="00F73910"/>
    <w:rsid w:val="00F759BC"/>
    <w:rsid w:val="00F76DDC"/>
    <w:rsid w:val="00F8250E"/>
    <w:rsid w:val="00F8335C"/>
    <w:rsid w:val="00F848AB"/>
    <w:rsid w:val="00F85004"/>
    <w:rsid w:val="00F85F6A"/>
    <w:rsid w:val="00F863FB"/>
    <w:rsid w:val="00F864E8"/>
    <w:rsid w:val="00F86D58"/>
    <w:rsid w:val="00F86EBF"/>
    <w:rsid w:val="00F8792E"/>
    <w:rsid w:val="00F87A27"/>
    <w:rsid w:val="00F90020"/>
    <w:rsid w:val="00F949E6"/>
    <w:rsid w:val="00F94FE2"/>
    <w:rsid w:val="00F95691"/>
    <w:rsid w:val="00F97D48"/>
    <w:rsid w:val="00F97D8E"/>
    <w:rsid w:val="00FA03EF"/>
    <w:rsid w:val="00FA0594"/>
    <w:rsid w:val="00FA46D4"/>
    <w:rsid w:val="00FA472F"/>
    <w:rsid w:val="00FA4CDE"/>
    <w:rsid w:val="00FA5879"/>
    <w:rsid w:val="00FA5F5C"/>
    <w:rsid w:val="00FA6A50"/>
    <w:rsid w:val="00FA78EB"/>
    <w:rsid w:val="00FB045E"/>
    <w:rsid w:val="00FB0A50"/>
    <w:rsid w:val="00FB0CC7"/>
    <w:rsid w:val="00FB1709"/>
    <w:rsid w:val="00FB39F4"/>
    <w:rsid w:val="00FB3ACB"/>
    <w:rsid w:val="00FB48EA"/>
    <w:rsid w:val="00FC03DC"/>
    <w:rsid w:val="00FC2654"/>
    <w:rsid w:val="00FC2B9E"/>
    <w:rsid w:val="00FC3F81"/>
    <w:rsid w:val="00FC618A"/>
    <w:rsid w:val="00FC7900"/>
    <w:rsid w:val="00FC7E7A"/>
    <w:rsid w:val="00FD09F2"/>
    <w:rsid w:val="00FD15DB"/>
    <w:rsid w:val="00FD2000"/>
    <w:rsid w:val="00FD3F9B"/>
    <w:rsid w:val="00FD4965"/>
    <w:rsid w:val="00FD4A8A"/>
    <w:rsid w:val="00FD74B5"/>
    <w:rsid w:val="00FE1A52"/>
    <w:rsid w:val="00FE26CC"/>
    <w:rsid w:val="00FE4BA0"/>
    <w:rsid w:val="00FE5222"/>
    <w:rsid w:val="00FE5518"/>
    <w:rsid w:val="00FE58C8"/>
    <w:rsid w:val="00FE6012"/>
    <w:rsid w:val="00FE78EF"/>
    <w:rsid w:val="00FE7F9A"/>
    <w:rsid w:val="00FF0E11"/>
    <w:rsid w:val="00FF1484"/>
    <w:rsid w:val="00FF2761"/>
    <w:rsid w:val="00FF3BBB"/>
    <w:rsid w:val="00FF6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26B20"/>
  <w15:docId w15:val="{E35DE544-1CB3-8D47-BCDA-D1DF2D819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793"/>
    <w:rPr>
      <w:rFonts w:ascii="Times New Roman" w:eastAsia="Times New Roman" w:hAnsi="Times New Roman" w:cs="Times New Roman"/>
    </w:rPr>
  </w:style>
  <w:style w:type="paragraph" w:styleId="Heading1">
    <w:name w:val="heading 1"/>
    <w:basedOn w:val="Normal"/>
    <w:next w:val="Normal"/>
    <w:link w:val="Heading1Char"/>
    <w:uiPriority w:val="9"/>
    <w:qFormat/>
    <w:rsid w:val="000F70B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978"/>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1C7A80"/>
    <w:rPr>
      <w:color w:val="0000FF"/>
      <w:u w:val="single"/>
    </w:rPr>
  </w:style>
  <w:style w:type="paragraph" w:styleId="NormalWeb">
    <w:name w:val="Normal (Web)"/>
    <w:basedOn w:val="Normal"/>
    <w:uiPriority w:val="99"/>
    <w:semiHidden/>
    <w:unhideWhenUsed/>
    <w:rsid w:val="001F016C"/>
    <w:pPr>
      <w:spacing w:before="100" w:beforeAutospacing="1" w:after="100" w:afterAutospacing="1"/>
    </w:pPr>
  </w:style>
  <w:style w:type="character" w:styleId="PlaceholderText">
    <w:name w:val="Placeholder Text"/>
    <w:basedOn w:val="DefaultParagraphFont"/>
    <w:uiPriority w:val="99"/>
    <w:semiHidden/>
    <w:rsid w:val="00DE1BC3"/>
    <w:rPr>
      <w:color w:val="808080"/>
    </w:rPr>
  </w:style>
  <w:style w:type="character" w:styleId="UnresolvedMention">
    <w:name w:val="Unresolved Mention"/>
    <w:basedOn w:val="DefaultParagraphFont"/>
    <w:uiPriority w:val="99"/>
    <w:semiHidden/>
    <w:unhideWhenUsed/>
    <w:rsid w:val="003821BA"/>
    <w:rPr>
      <w:color w:val="605E5C"/>
      <w:shd w:val="clear" w:color="auto" w:fill="E1DFDD"/>
    </w:rPr>
  </w:style>
  <w:style w:type="character" w:styleId="FollowedHyperlink">
    <w:name w:val="FollowedHyperlink"/>
    <w:basedOn w:val="DefaultParagraphFont"/>
    <w:uiPriority w:val="99"/>
    <w:semiHidden/>
    <w:unhideWhenUsed/>
    <w:rsid w:val="00013A50"/>
    <w:rPr>
      <w:color w:val="954F72" w:themeColor="followedHyperlink"/>
      <w:u w:val="single"/>
    </w:rPr>
  </w:style>
  <w:style w:type="paragraph" w:styleId="Header">
    <w:name w:val="header"/>
    <w:basedOn w:val="Normal"/>
    <w:link w:val="HeaderChar"/>
    <w:uiPriority w:val="99"/>
    <w:unhideWhenUsed/>
    <w:rsid w:val="005A2FDF"/>
    <w:pPr>
      <w:tabs>
        <w:tab w:val="center" w:pos="4680"/>
        <w:tab w:val="right" w:pos="9360"/>
      </w:tabs>
    </w:pPr>
  </w:style>
  <w:style w:type="character" w:customStyle="1" w:styleId="HeaderChar">
    <w:name w:val="Header Char"/>
    <w:basedOn w:val="DefaultParagraphFont"/>
    <w:link w:val="Header"/>
    <w:uiPriority w:val="99"/>
    <w:rsid w:val="005A2FDF"/>
    <w:rPr>
      <w:rFonts w:ascii="Times New Roman" w:eastAsia="Times New Roman" w:hAnsi="Times New Roman" w:cs="Times New Roman"/>
    </w:rPr>
  </w:style>
  <w:style w:type="paragraph" w:styleId="Footer">
    <w:name w:val="footer"/>
    <w:basedOn w:val="Normal"/>
    <w:link w:val="FooterChar"/>
    <w:uiPriority w:val="99"/>
    <w:unhideWhenUsed/>
    <w:rsid w:val="005A2FDF"/>
    <w:pPr>
      <w:tabs>
        <w:tab w:val="center" w:pos="4680"/>
        <w:tab w:val="right" w:pos="9360"/>
      </w:tabs>
    </w:pPr>
  </w:style>
  <w:style w:type="character" w:customStyle="1" w:styleId="FooterChar">
    <w:name w:val="Footer Char"/>
    <w:basedOn w:val="DefaultParagraphFont"/>
    <w:link w:val="Footer"/>
    <w:uiPriority w:val="99"/>
    <w:rsid w:val="005A2FDF"/>
    <w:rPr>
      <w:rFonts w:ascii="Times New Roman" w:eastAsia="Times New Roman" w:hAnsi="Times New Roman" w:cs="Times New Roman"/>
    </w:rPr>
  </w:style>
  <w:style w:type="character" w:styleId="PageNumber">
    <w:name w:val="page number"/>
    <w:basedOn w:val="DefaultParagraphFont"/>
    <w:uiPriority w:val="99"/>
    <w:semiHidden/>
    <w:unhideWhenUsed/>
    <w:rsid w:val="00FB045E"/>
  </w:style>
  <w:style w:type="paragraph" w:styleId="Revision">
    <w:name w:val="Revision"/>
    <w:hidden/>
    <w:uiPriority w:val="99"/>
    <w:semiHidden/>
    <w:rsid w:val="00852A38"/>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155D58"/>
    <w:rPr>
      <w:sz w:val="16"/>
      <w:szCs w:val="16"/>
    </w:rPr>
  </w:style>
  <w:style w:type="paragraph" w:styleId="CommentText">
    <w:name w:val="annotation text"/>
    <w:basedOn w:val="Normal"/>
    <w:link w:val="CommentTextChar"/>
    <w:uiPriority w:val="99"/>
    <w:semiHidden/>
    <w:unhideWhenUsed/>
    <w:rsid w:val="00155D58"/>
    <w:rPr>
      <w:sz w:val="20"/>
      <w:szCs w:val="20"/>
    </w:rPr>
  </w:style>
  <w:style w:type="character" w:customStyle="1" w:styleId="CommentTextChar">
    <w:name w:val="Comment Text Char"/>
    <w:basedOn w:val="DefaultParagraphFont"/>
    <w:link w:val="CommentText"/>
    <w:uiPriority w:val="99"/>
    <w:semiHidden/>
    <w:rsid w:val="00155D5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55D58"/>
    <w:rPr>
      <w:b/>
      <w:bCs/>
    </w:rPr>
  </w:style>
  <w:style w:type="character" w:customStyle="1" w:styleId="CommentSubjectChar">
    <w:name w:val="Comment Subject Char"/>
    <w:basedOn w:val="CommentTextChar"/>
    <w:link w:val="CommentSubject"/>
    <w:uiPriority w:val="99"/>
    <w:semiHidden/>
    <w:rsid w:val="00155D58"/>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0F70B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048">
      <w:bodyDiv w:val="1"/>
      <w:marLeft w:val="0"/>
      <w:marRight w:val="0"/>
      <w:marTop w:val="0"/>
      <w:marBottom w:val="0"/>
      <w:divBdr>
        <w:top w:val="none" w:sz="0" w:space="0" w:color="auto"/>
        <w:left w:val="none" w:sz="0" w:space="0" w:color="auto"/>
        <w:bottom w:val="none" w:sz="0" w:space="0" w:color="auto"/>
        <w:right w:val="none" w:sz="0" w:space="0" w:color="auto"/>
      </w:divBdr>
    </w:div>
    <w:div w:id="122776241">
      <w:bodyDiv w:val="1"/>
      <w:marLeft w:val="0"/>
      <w:marRight w:val="0"/>
      <w:marTop w:val="0"/>
      <w:marBottom w:val="0"/>
      <w:divBdr>
        <w:top w:val="none" w:sz="0" w:space="0" w:color="auto"/>
        <w:left w:val="none" w:sz="0" w:space="0" w:color="auto"/>
        <w:bottom w:val="none" w:sz="0" w:space="0" w:color="auto"/>
        <w:right w:val="none" w:sz="0" w:space="0" w:color="auto"/>
      </w:divBdr>
    </w:div>
    <w:div w:id="132868441">
      <w:bodyDiv w:val="1"/>
      <w:marLeft w:val="0"/>
      <w:marRight w:val="0"/>
      <w:marTop w:val="0"/>
      <w:marBottom w:val="0"/>
      <w:divBdr>
        <w:top w:val="none" w:sz="0" w:space="0" w:color="auto"/>
        <w:left w:val="none" w:sz="0" w:space="0" w:color="auto"/>
        <w:bottom w:val="none" w:sz="0" w:space="0" w:color="auto"/>
        <w:right w:val="none" w:sz="0" w:space="0" w:color="auto"/>
      </w:divBdr>
    </w:div>
    <w:div w:id="139738047">
      <w:bodyDiv w:val="1"/>
      <w:marLeft w:val="0"/>
      <w:marRight w:val="0"/>
      <w:marTop w:val="0"/>
      <w:marBottom w:val="0"/>
      <w:divBdr>
        <w:top w:val="none" w:sz="0" w:space="0" w:color="auto"/>
        <w:left w:val="none" w:sz="0" w:space="0" w:color="auto"/>
        <w:bottom w:val="none" w:sz="0" w:space="0" w:color="auto"/>
        <w:right w:val="none" w:sz="0" w:space="0" w:color="auto"/>
      </w:divBdr>
    </w:div>
    <w:div w:id="160702583">
      <w:bodyDiv w:val="1"/>
      <w:marLeft w:val="0"/>
      <w:marRight w:val="0"/>
      <w:marTop w:val="0"/>
      <w:marBottom w:val="0"/>
      <w:divBdr>
        <w:top w:val="none" w:sz="0" w:space="0" w:color="auto"/>
        <w:left w:val="none" w:sz="0" w:space="0" w:color="auto"/>
        <w:bottom w:val="none" w:sz="0" w:space="0" w:color="auto"/>
        <w:right w:val="none" w:sz="0" w:space="0" w:color="auto"/>
      </w:divBdr>
    </w:div>
    <w:div w:id="235822902">
      <w:bodyDiv w:val="1"/>
      <w:marLeft w:val="0"/>
      <w:marRight w:val="0"/>
      <w:marTop w:val="0"/>
      <w:marBottom w:val="0"/>
      <w:divBdr>
        <w:top w:val="none" w:sz="0" w:space="0" w:color="auto"/>
        <w:left w:val="none" w:sz="0" w:space="0" w:color="auto"/>
        <w:bottom w:val="none" w:sz="0" w:space="0" w:color="auto"/>
        <w:right w:val="none" w:sz="0" w:space="0" w:color="auto"/>
      </w:divBdr>
    </w:div>
    <w:div w:id="477184186">
      <w:bodyDiv w:val="1"/>
      <w:marLeft w:val="0"/>
      <w:marRight w:val="0"/>
      <w:marTop w:val="0"/>
      <w:marBottom w:val="0"/>
      <w:divBdr>
        <w:top w:val="none" w:sz="0" w:space="0" w:color="auto"/>
        <w:left w:val="none" w:sz="0" w:space="0" w:color="auto"/>
        <w:bottom w:val="none" w:sz="0" w:space="0" w:color="auto"/>
        <w:right w:val="none" w:sz="0" w:space="0" w:color="auto"/>
      </w:divBdr>
    </w:div>
    <w:div w:id="531845261">
      <w:bodyDiv w:val="1"/>
      <w:marLeft w:val="0"/>
      <w:marRight w:val="0"/>
      <w:marTop w:val="0"/>
      <w:marBottom w:val="0"/>
      <w:divBdr>
        <w:top w:val="none" w:sz="0" w:space="0" w:color="auto"/>
        <w:left w:val="none" w:sz="0" w:space="0" w:color="auto"/>
        <w:bottom w:val="none" w:sz="0" w:space="0" w:color="auto"/>
        <w:right w:val="none" w:sz="0" w:space="0" w:color="auto"/>
      </w:divBdr>
    </w:div>
    <w:div w:id="699860685">
      <w:bodyDiv w:val="1"/>
      <w:marLeft w:val="0"/>
      <w:marRight w:val="0"/>
      <w:marTop w:val="0"/>
      <w:marBottom w:val="0"/>
      <w:divBdr>
        <w:top w:val="none" w:sz="0" w:space="0" w:color="auto"/>
        <w:left w:val="none" w:sz="0" w:space="0" w:color="auto"/>
        <w:bottom w:val="none" w:sz="0" w:space="0" w:color="auto"/>
        <w:right w:val="none" w:sz="0" w:space="0" w:color="auto"/>
      </w:divBdr>
    </w:div>
    <w:div w:id="737754028">
      <w:bodyDiv w:val="1"/>
      <w:marLeft w:val="0"/>
      <w:marRight w:val="0"/>
      <w:marTop w:val="0"/>
      <w:marBottom w:val="0"/>
      <w:divBdr>
        <w:top w:val="none" w:sz="0" w:space="0" w:color="auto"/>
        <w:left w:val="none" w:sz="0" w:space="0" w:color="auto"/>
        <w:bottom w:val="none" w:sz="0" w:space="0" w:color="auto"/>
        <w:right w:val="none" w:sz="0" w:space="0" w:color="auto"/>
      </w:divBdr>
    </w:div>
    <w:div w:id="808550091">
      <w:bodyDiv w:val="1"/>
      <w:marLeft w:val="0"/>
      <w:marRight w:val="0"/>
      <w:marTop w:val="0"/>
      <w:marBottom w:val="0"/>
      <w:divBdr>
        <w:top w:val="none" w:sz="0" w:space="0" w:color="auto"/>
        <w:left w:val="none" w:sz="0" w:space="0" w:color="auto"/>
        <w:bottom w:val="none" w:sz="0" w:space="0" w:color="auto"/>
        <w:right w:val="none" w:sz="0" w:space="0" w:color="auto"/>
      </w:divBdr>
    </w:div>
    <w:div w:id="928579913">
      <w:bodyDiv w:val="1"/>
      <w:marLeft w:val="0"/>
      <w:marRight w:val="0"/>
      <w:marTop w:val="0"/>
      <w:marBottom w:val="0"/>
      <w:divBdr>
        <w:top w:val="none" w:sz="0" w:space="0" w:color="auto"/>
        <w:left w:val="none" w:sz="0" w:space="0" w:color="auto"/>
        <w:bottom w:val="none" w:sz="0" w:space="0" w:color="auto"/>
        <w:right w:val="none" w:sz="0" w:space="0" w:color="auto"/>
      </w:divBdr>
    </w:div>
    <w:div w:id="932979246">
      <w:bodyDiv w:val="1"/>
      <w:marLeft w:val="0"/>
      <w:marRight w:val="0"/>
      <w:marTop w:val="0"/>
      <w:marBottom w:val="0"/>
      <w:divBdr>
        <w:top w:val="none" w:sz="0" w:space="0" w:color="auto"/>
        <w:left w:val="none" w:sz="0" w:space="0" w:color="auto"/>
        <w:bottom w:val="none" w:sz="0" w:space="0" w:color="auto"/>
        <w:right w:val="none" w:sz="0" w:space="0" w:color="auto"/>
      </w:divBdr>
    </w:div>
    <w:div w:id="942960437">
      <w:bodyDiv w:val="1"/>
      <w:marLeft w:val="0"/>
      <w:marRight w:val="0"/>
      <w:marTop w:val="0"/>
      <w:marBottom w:val="0"/>
      <w:divBdr>
        <w:top w:val="none" w:sz="0" w:space="0" w:color="auto"/>
        <w:left w:val="none" w:sz="0" w:space="0" w:color="auto"/>
        <w:bottom w:val="none" w:sz="0" w:space="0" w:color="auto"/>
        <w:right w:val="none" w:sz="0" w:space="0" w:color="auto"/>
      </w:divBdr>
    </w:div>
    <w:div w:id="1019551886">
      <w:bodyDiv w:val="1"/>
      <w:marLeft w:val="0"/>
      <w:marRight w:val="0"/>
      <w:marTop w:val="0"/>
      <w:marBottom w:val="0"/>
      <w:divBdr>
        <w:top w:val="none" w:sz="0" w:space="0" w:color="auto"/>
        <w:left w:val="none" w:sz="0" w:space="0" w:color="auto"/>
        <w:bottom w:val="none" w:sz="0" w:space="0" w:color="auto"/>
        <w:right w:val="none" w:sz="0" w:space="0" w:color="auto"/>
      </w:divBdr>
    </w:div>
    <w:div w:id="1071469595">
      <w:bodyDiv w:val="1"/>
      <w:marLeft w:val="0"/>
      <w:marRight w:val="0"/>
      <w:marTop w:val="0"/>
      <w:marBottom w:val="0"/>
      <w:divBdr>
        <w:top w:val="none" w:sz="0" w:space="0" w:color="auto"/>
        <w:left w:val="none" w:sz="0" w:space="0" w:color="auto"/>
        <w:bottom w:val="none" w:sz="0" w:space="0" w:color="auto"/>
        <w:right w:val="none" w:sz="0" w:space="0" w:color="auto"/>
      </w:divBdr>
    </w:div>
    <w:div w:id="1199275558">
      <w:bodyDiv w:val="1"/>
      <w:marLeft w:val="0"/>
      <w:marRight w:val="0"/>
      <w:marTop w:val="0"/>
      <w:marBottom w:val="0"/>
      <w:divBdr>
        <w:top w:val="none" w:sz="0" w:space="0" w:color="auto"/>
        <w:left w:val="none" w:sz="0" w:space="0" w:color="auto"/>
        <w:bottom w:val="none" w:sz="0" w:space="0" w:color="auto"/>
        <w:right w:val="none" w:sz="0" w:space="0" w:color="auto"/>
      </w:divBdr>
    </w:div>
    <w:div w:id="1233585645">
      <w:bodyDiv w:val="1"/>
      <w:marLeft w:val="0"/>
      <w:marRight w:val="0"/>
      <w:marTop w:val="0"/>
      <w:marBottom w:val="0"/>
      <w:divBdr>
        <w:top w:val="none" w:sz="0" w:space="0" w:color="auto"/>
        <w:left w:val="none" w:sz="0" w:space="0" w:color="auto"/>
        <w:bottom w:val="none" w:sz="0" w:space="0" w:color="auto"/>
        <w:right w:val="none" w:sz="0" w:space="0" w:color="auto"/>
      </w:divBdr>
    </w:div>
    <w:div w:id="1460954217">
      <w:bodyDiv w:val="1"/>
      <w:marLeft w:val="0"/>
      <w:marRight w:val="0"/>
      <w:marTop w:val="0"/>
      <w:marBottom w:val="0"/>
      <w:divBdr>
        <w:top w:val="none" w:sz="0" w:space="0" w:color="auto"/>
        <w:left w:val="none" w:sz="0" w:space="0" w:color="auto"/>
        <w:bottom w:val="none" w:sz="0" w:space="0" w:color="auto"/>
        <w:right w:val="none" w:sz="0" w:space="0" w:color="auto"/>
      </w:divBdr>
    </w:div>
    <w:div w:id="1586723177">
      <w:bodyDiv w:val="1"/>
      <w:marLeft w:val="0"/>
      <w:marRight w:val="0"/>
      <w:marTop w:val="0"/>
      <w:marBottom w:val="0"/>
      <w:divBdr>
        <w:top w:val="none" w:sz="0" w:space="0" w:color="auto"/>
        <w:left w:val="none" w:sz="0" w:space="0" w:color="auto"/>
        <w:bottom w:val="none" w:sz="0" w:space="0" w:color="auto"/>
        <w:right w:val="none" w:sz="0" w:space="0" w:color="auto"/>
      </w:divBdr>
    </w:div>
    <w:div w:id="1610425806">
      <w:bodyDiv w:val="1"/>
      <w:marLeft w:val="0"/>
      <w:marRight w:val="0"/>
      <w:marTop w:val="0"/>
      <w:marBottom w:val="0"/>
      <w:divBdr>
        <w:top w:val="none" w:sz="0" w:space="0" w:color="auto"/>
        <w:left w:val="none" w:sz="0" w:space="0" w:color="auto"/>
        <w:bottom w:val="none" w:sz="0" w:space="0" w:color="auto"/>
        <w:right w:val="none" w:sz="0" w:space="0" w:color="auto"/>
      </w:divBdr>
    </w:div>
    <w:div w:id="1651397531">
      <w:bodyDiv w:val="1"/>
      <w:marLeft w:val="0"/>
      <w:marRight w:val="0"/>
      <w:marTop w:val="0"/>
      <w:marBottom w:val="0"/>
      <w:divBdr>
        <w:top w:val="none" w:sz="0" w:space="0" w:color="auto"/>
        <w:left w:val="none" w:sz="0" w:space="0" w:color="auto"/>
        <w:bottom w:val="none" w:sz="0" w:space="0" w:color="auto"/>
        <w:right w:val="none" w:sz="0" w:space="0" w:color="auto"/>
      </w:divBdr>
    </w:div>
    <w:div w:id="1732919563">
      <w:bodyDiv w:val="1"/>
      <w:marLeft w:val="0"/>
      <w:marRight w:val="0"/>
      <w:marTop w:val="0"/>
      <w:marBottom w:val="0"/>
      <w:divBdr>
        <w:top w:val="none" w:sz="0" w:space="0" w:color="auto"/>
        <w:left w:val="none" w:sz="0" w:space="0" w:color="auto"/>
        <w:bottom w:val="none" w:sz="0" w:space="0" w:color="auto"/>
        <w:right w:val="none" w:sz="0" w:space="0" w:color="auto"/>
      </w:divBdr>
    </w:div>
    <w:div w:id="1732994509">
      <w:bodyDiv w:val="1"/>
      <w:marLeft w:val="0"/>
      <w:marRight w:val="0"/>
      <w:marTop w:val="0"/>
      <w:marBottom w:val="0"/>
      <w:divBdr>
        <w:top w:val="none" w:sz="0" w:space="0" w:color="auto"/>
        <w:left w:val="none" w:sz="0" w:space="0" w:color="auto"/>
        <w:bottom w:val="none" w:sz="0" w:space="0" w:color="auto"/>
        <w:right w:val="none" w:sz="0" w:space="0" w:color="auto"/>
      </w:divBdr>
    </w:div>
    <w:div w:id="1758599768">
      <w:bodyDiv w:val="1"/>
      <w:marLeft w:val="0"/>
      <w:marRight w:val="0"/>
      <w:marTop w:val="0"/>
      <w:marBottom w:val="0"/>
      <w:divBdr>
        <w:top w:val="none" w:sz="0" w:space="0" w:color="auto"/>
        <w:left w:val="none" w:sz="0" w:space="0" w:color="auto"/>
        <w:bottom w:val="none" w:sz="0" w:space="0" w:color="auto"/>
        <w:right w:val="none" w:sz="0" w:space="0" w:color="auto"/>
      </w:divBdr>
    </w:div>
    <w:div w:id="1791822409">
      <w:bodyDiv w:val="1"/>
      <w:marLeft w:val="0"/>
      <w:marRight w:val="0"/>
      <w:marTop w:val="0"/>
      <w:marBottom w:val="0"/>
      <w:divBdr>
        <w:top w:val="none" w:sz="0" w:space="0" w:color="auto"/>
        <w:left w:val="none" w:sz="0" w:space="0" w:color="auto"/>
        <w:bottom w:val="none" w:sz="0" w:space="0" w:color="auto"/>
        <w:right w:val="none" w:sz="0" w:space="0" w:color="auto"/>
      </w:divBdr>
    </w:div>
    <w:div w:id="1799185297">
      <w:bodyDiv w:val="1"/>
      <w:marLeft w:val="0"/>
      <w:marRight w:val="0"/>
      <w:marTop w:val="0"/>
      <w:marBottom w:val="0"/>
      <w:divBdr>
        <w:top w:val="none" w:sz="0" w:space="0" w:color="auto"/>
        <w:left w:val="none" w:sz="0" w:space="0" w:color="auto"/>
        <w:bottom w:val="none" w:sz="0" w:space="0" w:color="auto"/>
        <w:right w:val="none" w:sz="0" w:space="0" w:color="auto"/>
      </w:divBdr>
    </w:div>
    <w:div w:id="1886287337">
      <w:bodyDiv w:val="1"/>
      <w:marLeft w:val="0"/>
      <w:marRight w:val="0"/>
      <w:marTop w:val="0"/>
      <w:marBottom w:val="0"/>
      <w:divBdr>
        <w:top w:val="none" w:sz="0" w:space="0" w:color="auto"/>
        <w:left w:val="none" w:sz="0" w:space="0" w:color="auto"/>
        <w:bottom w:val="none" w:sz="0" w:space="0" w:color="auto"/>
        <w:right w:val="none" w:sz="0" w:space="0" w:color="auto"/>
      </w:divBdr>
    </w:div>
    <w:div w:id="1896505691">
      <w:bodyDiv w:val="1"/>
      <w:marLeft w:val="0"/>
      <w:marRight w:val="0"/>
      <w:marTop w:val="0"/>
      <w:marBottom w:val="0"/>
      <w:divBdr>
        <w:top w:val="none" w:sz="0" w:space="0" w:color="auto"/>
        <w:left w:val="none" w:sz="0" w:space="0" w:color="auto"/>
        <w:bottom w:val="none" w:sz="0" w:space="0" w:color="auto"/>
        <w:right w:val="none" w:sz="0" w:space="0" w:color="auto"/>
      </w:divBdr>
    </w:div>
    <w:div w:id="1903640140">
      <w:bodyDiv w:val="1"/>
      <w:marLeft w:val="0"/>
      <w:marRight w:val="0"/>
      <w:marTop w:val="0"/>
      <w:marBottom w:val="0"/>
      <w:divBdr>
        <w:top w:val="none" w:sz="0" w:space="0" w:color="auto"/>
        <w:left w:val="none" w:sz="0" w:space="0" w:color="auto"/>
        <w:bottom w:val="none" w:sz="0" w:space="0" w:color="auto"/>
        <w:right w:val="none" w:sz="0" w:space="0" w:color="auto"/>
      </w:divBdr>
    </w:div>
    <w:div w:id="1931499256">
      <w:bodyDiv w:val="1"/>
      <w:marLeft w:val="0"/>
      <w:marRight w:val="0"/>
      <w:marTop w:val="0"/>
      <w:marBottom w:val="0"/>
      <w:divBdr>
        <w:top w:val="none" w:sz="0" w:space="0" w:color="auto"/>
        <w:left w:val="none" w:sz="0" w:space="0" w:color="auto"/>
        <w:bottom w:val="none" w:sz="0" w:space="0" w:color="auto"/>
        <w:right w:val="none" w:sz="0" w:space="0" w:color="auto"/>
      </w:divBdr>
    </w:div>
    <w:div w:id="1976136932">
      <w:bodyDiv w:val="1"/>
      <w:marLeft w:val="0"/>
      <w:marRight w:val="0"/>
      <w:marTop w:val="0"/>
      <w:marBottom w:val="0"/>
      <w:divBdr>
        <w:top w:val="none" w:sz="0" w:space="0" w:color="auto"/>
        <w:left w:val="none" w:sz="0" w:space="0" w:color="auto"/>
        <w:bottom w:val="none" w:sz="0" w:space="0" w:color="auto"/>
        <w:right w:val="none" w:sz="0" w:space="0" w:color="auto"/>
      </w:divBdr>
    </w:div>
    <w:div w:id="1987591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7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0.png"/><Relationship Id="rId25" Type="http://schemas.openxmlformats.org/officeDocument/2006/relationships/image" Target="media/image90.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image" Target="media/image80.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0.png"/><Relationship Id="rId23" Type="http://schemas.openxmlformats.org/officeDocument/2006/relationships/image" Target="media/image9.png"/><Relationship Id="rId28" Type="http://schemas.openxmlformats.org/officeDocument/2006/relationships/image" Target="media/image11.emf"/><Relationship Id="rId10" Type="http://schemas.openxmlformats.org/officeDocument/2006/relationships/image" Target="media/image2.png"/><Relationship Id="rId19" Type="http://schemas.openxmlformats.org/officeDocument/2006/relationships/image" Target="media/image60.png"/><Relationship Id="rId31" Type="http://schemas.openxmlformats.org/officeDocument/2006/relationships/image" Target="media/image120.png"/><Relationship Id="rId4" Type="http://schemas.openxmlformats.org/officeDocument/2006/relationships/settings" Target="settings.xml"/><Relationship Id="rId9" Type="http://schemas.openxmlformats.org/officeDocument/2006/relationships/image" Target="media/image11.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00.png"/><Relationship Id="rId30" Type="http://schemas.openxmlformats.org/officeDocument/2006/relationships/image" Target="media/image12.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3A68B72-8DEB-874A-BC2A-658F21289D1C}">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689E4-A9DB-DD4C-936F-7A3CF2796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18308</Words>
  <Characters>104359</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Sainju, Rajat</dc:creator>
  <cp:keywords/>
  <dc:description/>
  <cp:lastModifiedBy>Zhu, Yuanyuan</cp:lastModifiedBy>
  <cp:revision>17</cp:revision>
  <dcterms:created xsi:type="dcterms:W3CDTF">2022-05-06T21:41:00Z</dcterms:created>
  <dcterms:modified xsi:type="dcterms:W3CDTF">2022-05-12T19:32:00Z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49584a4f-f247-3e91-aa19-413b179c3e0f</vt:lpwstr>
  </property>
  <property fmtid="{D5CDD505-2E9C-101B-9397-08002B2CF9AE}" pid="4" name="Mendeley Citation Style_1">
    <vt:lpwstr>http://www.zotero.org/styles/nature</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http://www.zotero.org/styles/microscopy-and-microanalysis</vt:lpwstr>
  </property>
  <property fmtid="{D5CDD505-2E9C-101B-9397-08002B2CF9AE}" pid="18" name="Mendeley Recent Style Name 6_1">
    <vt:lpwstr>Microscopy and Microanalysis</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_documentId">
    <vt:lpwstr>documentId_566</vt:lpwstr>
  </property>
  <property fmtid="{D5CDD505-2E9C-101B-9397-08002B2CF9AE}" pid="26" name="grammarly_documentContext">
    <vt:lpwstr>{"goals":[],"domain":"general","emotions":[],"dialect":"american"}</vt:lpwstr>
  </property>
</Properties>
</file>