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09F" w:rsidRPr="00EE609F" w:rsidRDefault="00B022D1" w:rsidP="00EE609F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Supplementary</w:t>
      </w:r>
      <w:r w:rsidR="00EE609F" w:rsidRPr="00EE609F">
        <w:rPr>
          <w:b/>
          <w:sz w:val="28"/>
          <w:szCs w:val="28"/>
          <w:lang w:val="en-US"/>
        </w:rPr>
        <w:t xml:space="preserve"> Information</w:t>
      </w:r>
    </w:p>
    <w:p w:rsidR="00EE609F" w:rsidRDefault="00EE609F" w:rsidP="00EE609F">
      <w:pPr>
        <w:rPr>
          <w:sz w:val="24"/>
          <w:szCs w:val="24"/>
          <w:lang w:val="en-US"/>
        </w:rPr>
      </w:pPr>
    </w:p>
    <w:p w:rsidR="00D5366B" w:rsidRDefault="00D5366B" w:rsidP="00D6636A">
      <w:pPr>
        <w:rPr>
          <w:b/>
          <w:sz w:val="24"/>
          <w:szCs w:val="24"/>
          <w:lang w:val="en-GB"/>
        </w:rPr>
      </w:pPr>
      <w:r w:rsidRPr="00D5366B">
        <w:rPr>
          <w:b/>
          <w:sz w:val="24"/>
          <w:szCs w:val="24"/>
          <w:lang w:val="en-GB"/>
        </w:rPr>
        <w:t>Development of a new toolbox for mouse PET-CT brain image analysis fully based on CT images and validation in a PD mouse model</w:t>
      </w:r>
    </w:p>
    <w:p w:rsidR="00D6636A" w:rsidRPr="00D5366B" w:rsidRDefault="00D6636A" w:rsidP="00D6636A">
      <w:bookmarkStart w:id="0" w:name="_GoBack"/>
      <w:bookmarkEnd w:id="0"/>
      <w:r w:rsidRPr="00D5366B">
        <w:rPr>
          <w:sz w:val="24"/>
          <w:szCs w:val="24"/>
        </w:rPr>
        <w:t>Presotto L</w:t>
      </w:r>
      <w:r w:rsidRPr="00D5366B">
        <w:rPr>
          <w:sz w:val="24"/>
          <w:szCs w:val="24"/>
          <w:vertAlign w:val="superscript"/>
        </w:rPr>
        <w:t>1,2</w:t>
      </w:r>
      <w:r w:rsidRPr="00D5366B">
        <w:rPr>
          <w:sz w:val="24"/>
          <w:szCs w:val="24"/>
        </w:rPr>
        <w:t>, Bettinardi V</w:t>
      </w:r>
      <w:r w:rsidRPr="00D5366B">
        <w:rPr>
          <w:sz w:val="24"/>
          <w:szCs w:val="24"/>
          <w:vertAlign w:val="superscript"/>
        </w:rPr>
        <w:t>1</w:t>
      </w:r>
      <w:r w:rsidRPr="00D5366B">
        <w:rPr>
          <w:sz w:val="24"/>
          <w:szCs w:val="24"/>
        </w:rPr>
        <w:t>, Mercatelli D</w:t>
      </w:r>
      <w:r w:rsidRPr="00D5366B">
        <w:rPr>
          <w:sz w:val="24"/>
          <w:szCs w:val="24"/>
          <w:vertAlign w:val="superscript"/>
        </w:rPr>
        <w:t>3</w:t>
      </w:r>
      <w:r w:rsidRPr="00D5366B">
        <w:rPr>
          <w:sz w:val="24"/>
          <w:szCs w:val="24"/>
        </w:rPr>
        <w:t>, Picchio M</w:t>
      </w:r>
      <w:r w:rsidRPr="00D5366B">
        <w:rPr>
          <w:sz w:val="24"/>
          <w:szCs w:val="24"/>
          <w:vertAlign w:val="superscript"/>
        </w:rPr>
        <w:t>1,4</w:t>
      </w:r>
      <w:r w:rsidRPr="00D5366B">
        <w:rPr>
          <w:sz w:val="24"/>
          <w:szCs w:val="24"/>
        </w:rPr>
        <w:t>, Morari M</w:t>
      </w:r>
      <w:r w:rsidRPr="00D5366B">
        <w:rPr>
          <w:sz w:val="24"/>
          <w:szCs w:val="24"/>
          <w:vertAlign w:val="superscript"/>
        </w:rPr>
        <w:t>3</w:t>
      </w:r>
      <w:r w:rsidRPr="00D5366B">
        <w:rPr>
          <w:sz w:val="24"/>
          <w:szCs w:val="24"/>
        </w:rPr>
        <w:t>, Moresco RM</w:t>
      </w:r>
      <w:r w:rsidRPr="00D5366B">
        <w:rPr>
          <w:sz w:val="24"/>
          <w:szCs w:val="24"/>
          <w:vertAlign w:val="superscript"/>
        </w:rPr>
        <w:t>1,2,5,6</w:t>
      </w:r>
      <w:r w:rsidRPr="00D5366B">
        <w:rPr>
          <w:sz w:val="24"/>
          <w:szCs w:val="24"/>
        </w:rPr>
        <w:t>and Belloli S</w:t>
      </w:r>
      <w:r w:rsidRPr="00D5366B">
        <w:rPr>
          <w:sz w:val="24"/>
          <w:szCs w:val="24"/>
          <w:vertAlign w:val="superscript"/>
        </w:rPr>
        <w:t>1,2,6</w:t>
      </w:r>
    </w:p>
    <w:p w:rsidR="00D6636A" w:rsidRPr="00D6636A" w:rsidRDefault="00D6636A" w:rsidP="00D6636A">
      <w:pPr>
        <w:spacing w:after="0"/>
        <w:rPr>
          <w:lang w:val="en-GB"/>
        </w:rPr>
      </w:pPr>
      <w:r>
        <w:rPr>
          <w:rFonts w:cs="Calibri"/>
          <w:sz w:val="20"/>
          <w:szCs w:val="20"/>
          <w:vertAlign w:val="superscript"/>
          <w:lang w:val="en-US"/>
        </w:rPr>
        <w:t>1</w:t>
      </w:r>
      <w:r>
        <w:rPr>
          <w:rFonts w:cs="Calibri"/>
          <w:sz w:val="20"/>
          <w:szCs w:val="20"/>
          <w:lang w:val="en-US"/>
        </w:rPr>
        <w:t>Nuclear Medicine Department, IRCCS San Raffaele Scientific Institute, Milan, Italy;</w:t>
      </w:r>
    </w:p>
    <w:p w:rsidR="00D6636A" w:rsidRDefault="00D6636A" w:rsidP="00D6636A">
      <w:pPr>
        <w:spacing w:after="0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vertAlign w:val="superscript"/>
          <w:lang w:val="en-US"/>
        </w:rPr>
        <w:t>2</w:t>
      </w:r>
      <w:r>
        <w:rPr>
          <w:rFonts w:cs="Calibri"/>
          <w:sz w:val="20"/>
          <w:szCs w:val="20"/>
          <w:lang w:val="en-US"/>
        </w:rPr>
        <w:t>Milan Centre for Neuroscience, University of Milano - Bicocca, Milan, Italy;</w:t>
      </w:r>
    </w:p>
    <w:p w:rsidR="00D6636A" w:rsidRDefault="00D6636A" w:rsidP="00D6636A">
      <w:pPr>
        <w:spacing w:after="0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vertAlign w:val="superscript"/>
          <w:lang w:val="en-US"/>
        </w:rPr>
        <w:t>3</w:t>
      </w:r>
      <w:r>
        <w:rPr>
          <w:rFonts w:cs="Calibri"/>
          <w:sz w:val="20"/>
          <w:szCs w:val="20"/>
          <w:lang w:val="en-US"/>
        </w:rPr>
        <w:t>Department of Neuroscience and Rehabilitation, University of Ferrara, Ferrara, Italy;</w:t>
      </w:r>
    </w:p>
    <w:p w:rsidR="00D6636A" w:rsidRPr="008B44CA" w:rsidRDefault="00D6636A" w:rsidP="00D6636A">
      <w:pPr>
        <w:spacing w:after="0"/>
      </w:pPr>
      <w:r w:rsidRPr="008B44CA">
        <w:rPr>
          <w:rFonts w:cs="Calibri"/>
          <w:sz w:val="20"/>
          <w:szCs w:val="20"/>
          <w:vertAlign w:val="superscript"/>
        </w:rPr>
        <w:t>4</w:t>
      </w:r>
      <w:r w:rsidRPr="008B44CA">
        <w:rPr>
          <w:rFonts w:cs="Calibri"/>
          <w:sz w:val="20"/>
          <w:szCs w:val="20"/>
        </w:rPr>
        <w:t xml:space="preserve">Vita-Salute San Raffaele </w:t>
      </w:r>
      <w:proofErr w:type="spellStart"/>
      <w:r w:rsidRPr="008B44CA">
        <w:rPr>
          <w:rFonts w:cs="Calibri"/>
          <w:sz w:val="20"/>
          <w:szCs w:val="20"/>
        </w:rPr>
        <w:t>University</w:t>
      </w:r>
      <w:proofErr w:type="spellEnd"/>
      <w:r w:rsidRPr="008B44CA">
        <w:rPr>
          <w:rFonts w:cs="Calibri"/>
          <w:sz w:val="20"/>
          <w:szCs w:val="20"/>
        </w:rPr>
        <w:t xml:space="preserve">, Milan, </w:t>
      </w:r>
      <w:proofErr w:type="spellStart"/>
      <w:r w:rsidRPr="008B44CA">
        <w:rPr>
          <w:rFonts w:cs="Calibri"/>
          <w:sz w:val="20"/>
          <w:szCs w:val="20"/>
        </w:rPr>
        <w:t>Italy</w:t>
      </w:r>
      <w:proofErr w:type="spellEnd"/>
      <w:r>
        <w:rPr>
          <w:rFonts w:cs="Calibri"/>
          <w:sz w:val="20"/>
          <w:szCs w:val="20"/>
        </w:rPr>
        <w:t>;</w:t>
      </w:r>
    </w:p>
    <w:p w:rsidR="00D6636A" w:rsidRPr="00D6636A" w:rsidRDefault="00D6636A" w:rsidP="00D6636A">
      <w:pPr>
        <w:spacing w:after="0"/>
        <w:rPr>
          <w:lang w:val="en-GB"/>
        </w:rPr>
      </w:pPr>
      <w:r w:rsidRPr="00D6636A">
        <w:rPr>
          <w:rFonts w:cs="Calibri"/>
          <w:sz w:val="20"/>
          <w:szCs w:val="20"/>
          <w:vertAlign w:val="superscript"/>
          <w:lang w:val="en-GB"/>
        </w:rPr>
        <w:t>5</w:t>
      </w:r>
      <w:r>
        <w:rPr>
          <w:rFonts w:cs="Calibri"/>
          <w:sz w:val="20"/>
          <w:szCs w:val="20"/>
          <w:lang w:val="en-US"/>
        </w:rPr>
        <w:t>Medicine and Surgery Department, University of Milano - Bicocca, Monza (MB), Italy;</w:t>
      </w:r>
    </w:p>
    <w:p w:rsidR="00D6636A" w:rsidRPr="00D6636A" w:rsidRDefault="00D6636A" w:rsidP="00D6636A">
      <w:pPr>
        <w:spacing w:after="0"/>
        <w:rPr>
          <w:lang w:val="en-GB"/>
        </w:rPr>
      </w:pPr>
      <w:r w:rsidRPr="00D6636A">
        <w:rPr>
          <w:rFonts w:cs="Calibri"/>
          <w:sz w:val="20"/>
          <w:szCs w:val="20"/>
          <w:vertAlign w:val="superscript"/>
          <w:lang w:val="en-GB"/>
        </w:rPr>
        <w:t>6</w:t>
      </w:r>
      <w:r>
        <w:rPr>
          <w:rFonts w:cs="Calibri"/>
          <w:sz w:val="20"/>
          <w:szCs w:val="20"/>
          <w:lang w:val="en-US"/>
        </w:rPr>
        <w:t xml:space="preserve">Institute of Molecular </w:t>
      </w:r>
      <w:proofErr w:type="spellStart"/>
      <w:r>
        <w:rPr>
          <w:rFonts w:cs="Calibri"/>
          <w:sz w:val="20"/>
          <w:szCs w:val="20"/>
          <w:lang w:val="en-US"/>
        </w:rPr>
        <w:t>Bioimaging</w:t>
      </w:r>
      <w:proofErr w:type="spellEnd"/>
      <w:r>
        <w:rPr>
          <w:rFonts w:cs="Calibri"/>
          <w:sz w:val="20"/>
          <w:szCs w:val="20"/>
          <w:lang w:val="en-US"/>
        </w:rPr>
        <w:t xml:space="preserve"> and Physiology (IBFM) of CNR, </w:t>
      </w:r>
      <w:proofErr w:type="spellStart"/>
      <w:r>
        <w:rPr>
          <w:rFonts w:cs="Calibri"/>
          <w:sz w:val="20"/>
          <w:szCs w:val="20"/>
          <w:lang w:val="en-US"/>
        </w:rPr>
        <w:t>Segrate</w:t>
      </w:r>
      <w:proofErr w:type="spellEnd"/>
      <w:r>
        <w:rPr>
          <w:rFonts w:cs="Calibri"/>
          <w:sz w:val="20"/>
          <w:szCs w:val="20"/>
          <w:lang w:val="en-US"/>
        </w:rPr>
        <w:t xml:space="preserve"> (MI), Italy.</w:t>
      </w:r>
    </w:p>
    <w:p w:rsidR="004B2405" w:rsidRPr="00D6636A" w:rsidRDefault="004B2405" w:rsidP="004B2405">
      <w:pPr>
        <w:rPr>
          <w:sz w:val="24"/>
          <w:szCs w:val="24"/>
          <w:lang w:val="en-GB"/>
        </w:rPr>
      </w:pPr>
    </w:p>
    <w:p w:rsidR="004B2405" w:rsidRDefault="004B2405" w:rsidP="004B240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Corresponding author: Belloli Sara, </w:t>
      </w:r>
      <w:r w:rsidRPr="00C43BDE">
        <w:rPr>
          <w:sz w:val="24"/>
          <w:szCs w:val="24"/>
          <w:lang w:val="en-US"/>
        </w:rPr>
        <w:t xml:space="preserve">Institute of Molecular </w:t>
      </w:r>
      <w:proofErr w:type="spellStart"/>
      <w:r w:rsidRPr="00C43BDE">
        <w:rPr>
          <w:sz w:val="24"/>
          <w:szCs w:val="24"/>
          <w:lang w:val="en-US"/>
        </w:rPr>
        <w:t>Bioimaging</w:t>
      </w:r>
      <w:proofErr w:type="spellEnd"/>
      <w:r w:rsidRPr="00C43BDE">
        <w:rPr>
          <w:sz w:val="24"/>
          <w:szCs w:val="24"/>
          <w:lang w:val="en-US"/>
        </w:rPr>
        <w:t xml:space="preserve"> and Physiology (IBFM) of </w:t>
      </w:r>
      <w:r>
        <w:rPr>
          <w:sz w:val="24"/>
          <w:szCs w:val="24"/>
          <w:lang w:val="en-US"/>
        </w:rPr>
        <w:t>National Research Council (CNR)</w:t>
      </w:r>
      <w:r w:rsidRPr="00C43BDE">
        <w:rPr>
          <w:sz w:val="24"/>
          <w:szCs w:val="24"/>
          <w:lang w:val="en-US"/>
        </w:rPr>
        <w:t xml:space="preserve">, </w:t>
      </w:r>
      <w:proofErr w:type="spellStart"/>
      <w:r w:rsidRPr="00C43BDE">
        <w:rPr>
          <w:sz w:val="24"/>
          <w:szCs w:val="24"/>
          <w:lang w:val="en-US"/>
        </w:rPr>
        <w:t>Segrate</w:t>
      </w:r>
      <w:proofErr w:type="spellEnd"/>
      <w:r w:rsidRPr="00C43BDE">
        <w:rPr>
          <w:sz w:val="24"/>
          <w:szCs w:val="24"/>
          <w:lang w:val="en-US"/>
        </w:rPr>
        <w:t xml:space="preserve"> (MI), Italy</w:t>
      </w:r>
      <w:r>
        <w:rPr>
          <w:sz w:val="24"/>
          <w:szCs w:val="24"/>
          <w:lang w:val="en-US"/>
        </w:rPr>
        <w:t xml:space="preserve">. </w:t>
      </w:r>
      <w:proofErr w:type="gramStart"/>
      <w:r>
        <w:rPr>
          <w:sz w:val="24"/>
          <w:szCs w:val="24"/>
          <w:lang w:val="en-US"/>
        </w:rPr>
        <w:t>e-mail</w:t>
      </w:r>
      <w:proofErr w:type="gramEnd"/>
      <w:r>
        <w:rPr>
          <w:sz w:val="24"/>
          <w:szCs w:val="24"/>
          <w:lang w:val="en-US"/>
        </w:rPr>
        <w:t xml:space="preserve"> address: </w:t>
      </w:r>
      <w:hyperlink r:id="rId4" w:history="1">
        <w:r w:rsidRPr="002E1A56">
          <w:rPr>
            <w:rStyle w:val="Collegamentoipertestuale"/>
            <w:sz w:val="24"/>
            <w:szCs w:val="24"/>
            <w:lang w:val="en-US"/>
          </w:rPr>
          <w:t>sara.belloli@ibfm.cnr.it</w:t>
        </w:r>
      </w:hyperlink>
      <w:r>
        <w:rPr>
          <w:sz w:val="24"/>
          <w:szCs w:val="24"/>
          <w:lang w:val="en-US"/>
        </w:rPr>
        <w:t xml:space="preserve">; </w:t>
      </w:r>
      <w:hyperlink r:id="rId5" w:history="1">
        <w:r w:rsidRPr="002E1A56">
          <w:rPr>
            <w:rStyle w:val="Collegamentoipertestuale"/>
            <w:sz w:val="24"/>
            <w:szCs w:val="24"/>
            <w:lang w:val="en-US"/>
          </w:rPr>
          <w:t>belloli.sara@hsr.it</w:t>
        </w:r>
      </w:hyperlink>
      <w:r>
        <w:rPr>
          <w:sz w:val="24"/>
          <w:szCs w:val="24"/>
          <w:lang w:val="en-US"/>
        </w:rPr>
        <w:t>; phone: +39 02 26433640.</w:t>
      </w:r>
    </w:p>
    <w:p w:rsidR="00EE609F" w:rsidRPr="00EE609F" w:rsidRDefault="00EE609F" w:rsidP="00C86411">
      <w:pPr>
        <w:jc w:val="center"/>
        <w:rPr>
          <w:lang w:val="en-US"/>
        </w:rPr>
      </w:pPr>
    </w:p>
    <w:p w:rsidR="00C86411" w:rsidRPr="004B2405" w:rsidRDefault="00C86411">
      <w:pPr>
        <w:rPr>
          <w:lang w:val="en-US"/>
        </w:rPr>
      </w:pPr>
    </w:p>
    <w:p w:rsidR="00B30FAE" w:rsidRDefault="00410E8E">
      <w:pPr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2226676D">
            <wp:extent cx="4298315" cy="3182620"/>
            <wp:effectExtent l="0" t="0" r="6985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315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0E8E" w:rsidRDefault="00410E8E">
      <w:pPr>
        <w:rPr>
          <w:lang w:val="en-US"/>
        </w:rPr>
      </w:pPr>
    </w:p>
    <w:p w:rsidR="00410E8E" w:rsidRPr="00C86411" w:rsidRDefault="000E718D" w:rsidP="00410E8E">
      <w:pPr>
        <w:shd w:val="clear" w:color="auto" w:fill="FFFFFF"/>
        <w:spacing w:after="0" w:line="360" w:lineRule="auto"/>
        <w:jc w:val="both"/>
        <w:textAlignment w:val="baseline"/>
        <w:rPr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Supplementary </w:t>
      </w:r>
      <w:r w:rsidR="00410E8E" w:rsidRPr="00C86411">
        <w:rPr>
          <w:b/>
          <w:bCs/>
          <w:sz w:val="24"/>
          <w:szCs w:val="24"/>
          <w:lang w:val="en-US"/>
        </w:rPr>
        <w:t xml:space="preserve">Figure </w:t>
      </w:r>
      <w:r w:rsidR="006E792D">
        <w:rPr>
          <w:b/>
          <w:bCs/>
          <w:sz w:val="24"/>
          <w:szCs w:val="24"/>
          <w:lang w:val="en-US"/>
        </w:rPr>
        <w:t>1</w:t>
      </w:r>
      <w:r w:rsidR="00410E8E" w:rsidRPr="00C86411">
        <w:rPr>
          <w:b/>
          <w:bCs/>
          <w:sz w:val="24"/>
          <w:szCs w:val="24"/>
          <w:lang w:val="en-US"/>
        </w:rPr>
        <w:t>.</w:t>
      </w:r>
      <w:r w:rsidR="00410E8E" w:rsidRPr="00C86411">
        <w:rPr>
          <w:bCs/>
          <w:sz w:val="24"/>
          <w:szCs w:val="24"/>
          <w:lang w:val="en-US"/>
        </w:rPr>
        <w:t xml:space="preserve"> </w:t>
      </w:r>
    </w:p>
    <w:p w:rsidR="00410E8E" w:rsidRDefault="00410E8E" w:rsidP="00410E8E">
      <w:pPr>
        <w:shd w:val="clear" w:color="auto" w:fill="FFFFFF"/>
        <w:spacing w:after="0" w:line="360" w:lineRule="auto"/>
        <w:jc w:val="both"/>
        <w:textAlignment w:val="baseline"/>
        <w:rPr>
          <w:bCs/>
          <w:sz w:val="24"/>
          <w:szCs w:val="24"/>
          <w:lang w:val="en-US"/>
        </w:rPr>
      </w:pPr>
      <w:r w:rsidRPr="00C86411">
        <w:rPr>
          <w:bCs/>
          <w:sz w:val="24"/>
          <w:szCs w:val="24"/>
          <w:lang w:val="en-US"/>
        </w:rPr>
        <w:t xml:space="preserve">High-resolution map of neural connections of striatum </w:t>
      </w:r>
      <w:r>
        <w:rPr>
          <w:bCs/>
          <w:sz w:val="24"/>
          <w:szCs w:val="24"/>
          <w:lang w:val="en-US"/>
        </w:rPr>
        <w:t>ventral</w:t>
      </w:r>
      <w:r w:rsidRPr="00C86411">
        <w:rPr>
          <w:bCs/>
          <w:sz w:val="24"/>
          <w:szCs w:val="24"/>
          <w:lang w:val="en-US"/>
        </w:rPr>
        <w:t xml:space="preserve"> region in the mouse brain, built on an array of mice genetically engineered to target specific cell types. The </w:t>
      </w:r>
      <w:proofErr w:type="spellStart"/>
      <w:r w:rsidRPr="00C86411">
        <w:rPr>
          <w:bCs/>
          <w:sz w:val="24"/>
          <w:szCs w:val="24"/>
          <w:lang w:val="en-US"/>
        </w:rPr>
        <w:t>coloured</w:t>
      </w:r>
      <w:proofErr w:type="spellEnd"/>
      <w:r w:rsidRPr="00C86411">
        <w:rPr>
          <w:bCs/>
          <w:sz w:val="24"/>
          <w:szCs w:val="24"/>
          <w:lang w:val="en-US"/>
        </w:rPr>
        <w:t xml:space="preserve"> dots indicate the position of the regions connected to the selected one: </w:t>
      </w:r>
      <w:r w:rsidR="000E584B">
        <w:rPr>
          <w:bCs/>
          <w:sz w:val="24"/>
          <w:szCs w:val="24"/>
          <w:lang w:val="en-US"/>
        </w:rPr>
        <w:t xml:space="preserve">light blue and light green for </w:t>
      </w:r>
      <w:proofErr w:type="spellStart"/>
      <w:r w:rsidR="000E584B">
        <w:rPr>
          <w:bCs/>
          <w:sz w:val="24"/>
          <w:szCs w:val="24"/>
          <w:lang w:val="en-US"/>
        </w:rPr>
        <w:t>amygdalar</w:t>
      </w:r>
      <w:proofErr w:type="spellEnd"/>
      <w:r w:rsidR="000E584B">
        <w:rPr>
          <w:bCs/>
          <w:sz w:val="24"/>
          <w:szCs w:val="24"/>
          <w:lang w:val="en-US"/>
        </w:rPr>
        <w:t xml:space="preserve"> nuclei, </w:t>
      </w:r>
      <w:r w:rsidRPr="00C86411">
        <w:rPr>
          <w:bCs/>
          <w:sz w:val="24"/>
          <w:szCs w:val="24"/>
          <w:lang w:val="en-US"/>
        </w:rPr>
        <w:t xml:space="preserve">green for </w:t>
      </w:r>
      <w:r w:rsidR="000E584B">
        <w:rPr>
          <w:bCs/>
          <w:sz w:val="24"/>
          <w:szCs w:val="24"/>
          <w:lang w:val="en-US"/>
        </w:rPr>
        <w:t>entorhinal</w:t>
      </w:r>
      <w:r w:rsidRPr="00C86411">
        <w:rPr>
          <w:bCs/>
          <w:sz w:val="24"/>
          <w:szCs w:val="24"/>
          <w:lang w:val="en-US"/>
        </w:rPr>
        <w:t xml:space="preserve"> areas, dark green for </w:t>
      </w:r>
      <w:r w:rsidR="000E584B">
        <w:rPr>
          <w:bCs/>
          <w:sz w:val="24"/>
          <w:szCs w:val="24"/>
          <w:lang w:val="en-US"/>
        </w:rPr>
        <w:t>orbital areas and orange for mammillary nucleus</w:t>
      </w:r>
      <w:r w:rsidRPr="00C86411">
        <w:rPr>
          <w:bCs/>
          <w:sz w:val="24"/>
          <w:szCs w:val="24"/>
          <w:lang w:val="en-US"/>
        </w:rPr>
        <w:t>.</w:t>
      </w:r>
    </w:p>
    <w:p w:rsidR="00410E8E" w:rsidRPr="004B2405" w:rsidRDefault="00410E8E" w:rsidP="004B2405">
      <w:pPr>
        <w:shd w:val="clear" w:color="auto" w:fill="FFFFFF"/>
        <w:spacing w:after="0" w:line="360" w:lineRule="auto"/>
        <w:jc w:val="both"/>
        <w:textAlignment w:val="baseline"/>
        <w:rPr>
          <w:bCs/>
          <w:sz w:val="24"/>
          <w:szCs w:val="24"/>
          <w:lang w:val="en-US"/>
        </w:rPr>
      </w:pPr>
      <w:r w:rsidRPr="004B2405">
        <w:rPr>
          <w:bCs/>
          <w:sz w:val="24"/>
          <w:szCs w:val="24"/>
          <w:lang w:val="en-US"/>
        </w:rPr>
        <w:lastRenderedPageBreak/>
        <w:t>Image credit: Allen Ins</w:t>
      </w:r>
      <w:r w:rsidR="004B2405">
        <w:rPr>
          <w:bCs/>
          <w:sz w:val="24"/>
          <w:szCs w:val="24"/>
          <w:lang w:val="en-US"/>
        </w:rPr>
        <w:t>titute (www.alleninstitute.org).</w:t>
      </w:r>
    </w:p>
    <w:sectPr w:rsidR="00410E8E" w:rsidRPr="004B240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3C0"/>
    <w:rsid w:val="000D4BF0"/>
    <w:rsid w:val="000E584B"/>
    <w:rsid w:val="000E718D"/>
    <w:rsid w:val="00174B42"/>
    <w:rsid w:val="00410E8E"/>
    <w:rsid w:val="004B2405"/>
    <w:rsid w:val="004C150D"/>
    <w:rsid w:val="006E792D"/>
    <w:rsid w:val="00A11D6B"/>
    <w:rsid w:val="00A843C0"/>
    <w:rsid w:val="00B022D1"/>
    <w:rsid w:val="00B30FAE"/>
    <w:rsid w:val="00B9598E"/>
    <w:rsid w:val="00C86411"/>
    <w:rsid w:val="00D5366B"/>
    <w:rsid w:val="00D6636A"/>
    <w:rsid w:val="00EE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F1A5E"/>
  <w15:chartTrackingRefBased/>
  <w15:docId w15:val="{3315D7BD-B0BA-4A11-9354-15B622146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B2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8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belloli.sara@hsr.it" TargetMode="External"/><Relationship Id="rId4" Type="http://schemas.openxmlformats.org/officeDocument/2006/relationships/hyperlink" Target="mailto:sara.belloli@ibfm.cnr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Belloli Sara</dc:creator>
  <cp:keywords/>
  <dc:description/>
  <cp:lastModifiedBy>LabMoresco</cp:lastModifiedBy>
  <cp:revision>3</cp:revision>
  <dcterms:created xsi:type="dcterms:W3CDTF">2022-08-08T08:47:00Z</dcterms:created>
  <dcterms:modified xsi:type="dcterms:W3CDTF">2022-09-01T15:21:00Z</dcterms:modified>
</cp:coreProperties>
</file>