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272ED" w14:textId="77777777" w:rsidR="00386D2F" w:rsidRPr="00ED6694" w:rsidRDefault="00102747">
      <w:pPr>
        <w:keepNext/>
        <w:pBdr>
          <w:top w:val="none" w:sz="4" w:space="0" w:color="000000"/>
          <w:left w:val="none" w:sz="4" w:space="0" w:color="000000"/>
          <w:bottom w:val="none" w:sz="4" w:space="0" w:color="000000"/>
          <w:right w:val="none" w:sz="4" w:space="0" w:color="000000"/>
          <w:between w:val="none" w:sz="4" w:space="0" w:color="000000"/>
        </w:pBdr>
        <w:spacing w:after="120" w:line="360" w:lineRule="auto"/>
        <w:jc w:val="center"/>
        <w:rPr>
          <w:b/>
          <w:color w:val="000000"/>
          <w:sz w:val="28"/>
          <w:szCs w:val="28"/>
        </w:rPr>
      </w:pPr>
      <w:r w:rsidRPr="00ED6694">
        <w:rPr>
          <w:b/>
          <w:color w:val="000000"/>
          <w:sz w:val="28"/>
          <w:szCs w:val="28"/>
        </w:rPr>
        <w:t>Activating Effective Functional Hand Movements in Individuals with Complete Tetraplegia Through Neural Stimulation</w:t>
      </w:r>
    </w:p>
    <w:p w14:paraId="20EFCBD6" w14:textId="77777777" w:rsidR="00386D2F" w:rsidRPr="00ED6694" w:rsidRDefault="00386D2F">
      <w:pPr>
        <w:keepNext/>
        <w:pBdr>
          <w:top w:val="none" w:sz="4" w:space="0" w:color="000000"/>
          <w:left w:val="none" w:sz="4" w:space="0" w:color="000000"/>
          <w:bottom w:val="none" w:sz="4" w:space="0" w:color="000000"/>
          <w:right w:val="none" w:sz="4" w:space="0" w:color="000000"/>
          <w:between w:val="none" w:sz="4" w:space="0" w:color="000000"/>
        </w:pBdr>
        <w:spacing w:after="120" w:line="360" w:lineRule="auto"/>
        <w:jc w:val="center"/>
        <w:rPr>
          <w:b/>
          <w:color w:val="000000"/>
          <w:sz w:val="28"/>
          <w:szCs w:val="28"/>
        </w:rPr>
      </w:pPr>
    </w:p>
    <w:p w14:paraId="2A6B8D23"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left"/>
      </w:pPr>
      <w:bookmarkStart w:id="0" w:name="_heading=h.gjdgxs"/>
      <w:bookmarkEnd w:id="0"/>
      <w:r w:rsidRPr="00ED6694">
        <w:rPr>
          <w:b/>
          <w:color w:val="000000"/>
        </w:rPr>
        <w:t>Authors:</w:t>
      </w:r>
      <w:r w:rsidRPr="00ED6694">
        <w:rPr>
          <w:color w:val="000000"/>
        </w:rPr>
        <w:t xml:space="preserve"> </w:t>
      </w:r>
      <w:r w:rsidRPr="00ED6694">
        <w:t>Christine Azevedo Coste</w:t>
      </w:r>
      <w:r w:rsidRPr="00ED6694">
        <w:rPr>
          <w:vertAlign w:val="superscript"/>
        </w:rPr>
        <w:t>1,*</w:t>
      </w:r>
      <w:r w:rsidRPr="00ED6694">
        <w:t>, Lucie William</w:t>
      </w:r>
      <w:r w:rsidRPr="00ED6694">
        <w:rPr>
          <w:vertAlign w:val="superscript"/>
        </w:rPr>
        <w:t>1</w:t>
      </w:r>
      <w:r w:rsidRPr="00ED6694">
        <w:t>, Lucas Fonseca</w:t>
      </w:r>
      <w:r w:rsidRPr="00ED6694">
        <w:rPr>
          <w:vertAlign w:val="superscript"/>
        </w:rPr>
        <w:t>1</w:t>
      </w:r>
      <w:r w:rsidRPr="00ED6694">
        <w:t>, Arthur Hiairrassary</w:t>
      </w:r>
      <w:r w:rsidRPr="00ED6694">
        <w:rPr>
          <w:vertAlign w:val="superscript"/>
        </w:rPr>
        <w:t>1,2</w:t>
      </w:r>
      <w:r w:rsidRPr="00ED6694">
        <w:t>, David Andreu</w:t>
      </w:r>
      <w:r w:rsidRPr="00ED6694">
        <w:rPr>
          <w:vertAlign w:val="superscript"/>
        </w:rPr>
        <w:t>2,3</w:t>
      </w:r>
      <w:r w:rsidRPr="00ED6694">
        <w:t>, Antoine Geffrier</w:t>
      </w:r>
      <w:r w:rsidRPr="00ED6694">
        <w:rPr>
          <w:vertAlign w:val="superscript"/>
        </w:rPr>
        <w:t>4</w:t>
      </w:r>
      <w:r w:rsidRPr="00ED6694">
        <w:t>, Jacques Teissier</w:t>
      </w:r>
      <w:r w:rsidRPr="00ED6694">
        <w:rPr>
          <w:vertAlign w:val="superscript"/>
        </w:rPr>
        <w:t>5</w:t>
      </w:r>
      <w:r w:rsidRPr="00ED6694">
        <w:t xml:space="preserve">, </w:t>
      </w:r>
      <w:r w:rsidRPr="00ED6694">
        <w:rPr>
          <w:color w:val="000000"/>
        </w:rPr>
        <w:t>Charle</w:t>
      </w:r>
      <w:r w:rsidRPr="00ED6694">
        <w:t>s Fattal</w:t>
      </w:r>
      <w:r w:rsidRPr="00ED6694">
        <w:rPr>
          <w:vertAlign w:val="superscript"/>
        </w:rPr>
        <w:t>1,6</w:t>
      </w:r>
      <w:r w:rsidRPr="00ED6694">
        <w:t>, David Guiraud</w:t>
      </w:r>
      <w:r w:rsidRPr="00ED6694">
        <w:rPr>
          <w:vertAlign w:val="superscript"/>
        </w:rPr>
        <w:t>1,2,*</w:t>
      </w:r>
    </w:p>
    <w:p w14:paraId="7B123A9F" w14:textId="77777777" w:rsidR="00386D2F" w:rsidRPr="00ED6694" w:rsidRDefault="00386D2F">
      <w:pPr>
        <w:pBdr>
          <w:top w:val="none" w:sz="4" w:space="0" w:color="000000"/>
          <w:left w:val="none" w:sz="4" w:space="0" w:color="000000"/>
          <w:bottom w:val="none" w:sz="4" w:space="0" w:color="000000"/>
          <w:right w:val="none" w:sz="4" w:space="0" w:color="000000"/>
          <w:between w:val="none" w:sz="4" w:space="0" w:color="000000"/>
        </w:pBdr>
        <w:spacing w:before="0" w:line="360" w:lineRule="auto"/>
        <w:jc w:val="left"/>
        <w:rPr>
          <w:color w:val="FF0000"/>
          <w:vertAlign w:val="superscript"/>
        </w:rPr>
      </w:pPr>
    </w:p>
    <w:p w14:paraId="055FEDD6"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left"/>
        <w:rPr>
          <w:b/>
          <w:color w:val="000000"/>
        </w:rPr>
      </w:pPr>
      <w:r w:rsidRPr="00ED6694">
        <w:rPr>
          <w:b/>
          <w:color w:val="000000"/>
        </w:rPr>
        <w:t>Affiliations:</w:t>
      </w:r>
    </w:p>
    <w:p w14:paraId="4C33D8D3" w14:textId="77777777" w:rsidR="00386D2F" w:rsidRPr="00ED6694" w:rsidRDefault="00102747">
      <w:pPr>
        <w:spacing w:before="0" w:line="360" w:lineRule="auto"/>
        <w:jc w:val="left"/>
      </w:pPr>
      <w:r w:rsidRPr="00ED6694">
        <w:rPr>
          <w:vertAlign w:val="superscript"/>
        </w:rPr>
        <w:t>1</w:t>
      </w:r>
      <w:r w:rsidRPr="00ED6694">
        <w:t>CAMIN, INRIA, University of Montpellier, Montpellier, France</w:t>
      </w:r>
    </w:p>
    <w:p w14:paraId="7C11E553"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left"/>
      </w:pPr>
      <w:r w:rsidRPr="00ED6694">
        <w:rPr>
          <w:vertAlign w:val="superscript"/>
        </w:rPr>
        <w:t>2</w:t>
      </w:r>
      <w:r w:rsidRPr="00ED6694">
        <w:t>NEURINNOV, Montpellier, France</w:t>
      </w:r>
    </w:p>
    <w:p w14:paraId="559796B7" w14:textId="77777777" w:rsidR="00386D2F" w:rsidRPr="00ED6694" w:rsidRDefault="00102747">
      <w:pPr>
        <w:spacing w:before="0" w:line="360" w:lineRule="auto"/>
        <w:jc w:val="left"/>
        <w:rPr>
          <w:vertAlign w:val="superscript"/>
        </w:rPr>
      </w:pPr>
      <w:r w:rsidRPr="00ED6694">
        <w:rPr>
          <w:vertAlign w:val="superscript"/>
        </w:rPr>
        <w:t>3</w:t>
      </w:r>
      <w:r w:rsidRPr="00ED6694">
        <w:t>University of Montpellier, Montpellier, France</w:t>
      </w:r>
    </w:p>
    <w:p w14:paraId="337DC42C" w14:textId="77777777" w:rsidR="00386D2F" w:rsidRPr="00ED6694" w:rsidRDefault="00102747">
      <w:pPr>
        <w:spacing w:before="0" w:line="360" w:lineRule="auto"/>
        <w:jc w:val="left"/>
      </w:pPr>
      <w:bookmarkStart w:id="1" w:name="_heading=h.30j0zll"/>
      <w:bookmarkEnd w:id="1"/>
      <w:r w:rsidRPr="00ED6694">
        <w:rPr>
          <w:vertAlign w:val="superscript"/>
        </w:rPr>
        <w:t>4</w:t>
      </w:r>
      <w:r w:rsidRPr="00ED6694">
        <w:t>APHP, Paris / CHU Rennes, France</w:t>
      </w:r>
    </w:p>
    <w:p w14:paraId="7ADB8FB7"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left"/>
      </w:pPr>
      <w:r w:rsidRPr="00ED6694">
        <w:rPr>
          <w:vertAlign w:val="superscript"/>
        </w:rPr>
        <w:t>5</w:t>
      </w:r>
      <w:r w:rsidRPr="00ED6694">
        <w:t xml:space="preserve">ORTHOSUD, St Jean de </w:t>
      </w:r>
      <w:proofErr w:type="spellStart"/>
      <w:r w:rsidRPr="00ED6694">
        <w:t>Védas</w:t>
      </w:r>
      <w:proofErr w:type="spellEnd"/>
      <w:r w:rsidRPr="00ED6694">
        <w:t>, France</w:t>
      </w:r>
    </w:p>
    <w:p w14:paraId="7BB38EA1" w14:textId="02F25C41" w:rsidR="00C00535" w:rsidRPr="00DD57A3"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left"/>
        <w:rPr>
          <w:lang w:val="fr-FR"/>
        </w:rPr>
      </w:pPr>
      <w:r w:rsidRPr="00ED6694">
        <w:rPr>
          <w:vertAlign w:val="superscript"/>
        </w:rPr>
        <w:t>6</w:t>
      </w:r>
      <w:r w:rsidR="00DD57A3" w:rsidRPr="00DD57A3">
        <w:rPr>
          <w:lang w:val="fr-FR"/>
        </w:rPr>
        <w:t>Center Bouffard-Vercelli USSAP</w:t>
      </w:r>
      <w:r w:rsidRPr="00ED6694">
        <w:t>, Perpignan, France</w:t>
      </w:r>
    </w:p>
    <w:p w14:paraId="54256779" w14:textId="5EC6623C"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left"/>
      </w:pPr>
      <w:r w:rsidRPr="00ED6694">
        <w:rPr>
          <w:color w:val="000000"/>
        </w:rPr>
        <w:t>*To whom correspondence should be addressed.</w:t>
      </w:r>
    </w:p>
    <w:p w14:paraId="39FF80DF" w14:textId="77777777" w:rsidR="00386D2F" w:rsidRPr="00ED6694" w:rsidRDefault="00386D2F">
      <w:pPr>
        <w:spacing w:line="360" w:lineRule="auto"/>
        <w:rPr>
          <w:b/>
          <w:color w:val="000000"/>
        </w:rPr>
      </w:pPr>
    </w:p>
    <w:p w14:paraId="19FFC4C7" w14:textId="77777777" w:rsidR="00386D2F" w:rsidRPr="00ED6694" w:rsidRDefault="00102747" w:rsidP="00ED6694">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color w:val="000000"/>
        </w:rPr>
      </w:pPr>
      <w:r w:rsidRPr="00ED6694">
        <w:rPr>
          <w:b/>
          <w:color w:val="000000"/>
        </w:rPr>
        <w:t>Supplementary Materials</w:t>
      </w:r>
    </w:p>
    <w:p w14:paraId="042CD100" w14:textId="77777777" w:rsidR="00386D2F" w:rsidRPr="00ED6694" w:rsidRDefault="00386D2F">
      <w:pPr>
        <w:pBdr>
          <w:top w:val="none" w:sz="4" w:space="0" w:color="000000"/>
          <w:left w:val="none" w:sz="4" w:space="0" w:color="000000"/>
          <w:bottom w:val="none" w:sz="4" w:space="0" w:color="000000"/>
          <w:right w:val="none" w:sz="4" w:space="0" w:color="000000"/>
          <w:between w:val="none" w:sz="4" w:space="0" w:color="000000"/>
        </w:pBdr>
        <w:spacing w:before="0" w:line="360" w:lineRule="auto"/>
        <w:rPr>
          <w:b/>
          <w:color w:val="000000"/>
        </w:rPr>
      </w:pPr>
    </w:p>
    <w:p w14:paraId="465AA426"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left"/>
        <w:rPr>
          <w:b/>
          <w:bCs/>
          <w:i/>
        </w:rPr>
      </w:pPr>
      <w:r w:rsidRPr="00ED6694">
        <w:rPr>
          <w:b/>
          <w:bCs/>
          <w:i/>
        </w:rPr>
        <w:t>Subject profiles</w:t>
      </w:r>
    </w:p>
    <w:p w14:paraId="20E06DFE" w14:textId="77777777" w:rsidR="00ED6694" w:rsidRDefault="00ED6694">
      <w:pPr>
        <w:pBdr>
          <w:top w:val="none" w:sz="4" w:space="0" w:color="000000"/>
          <w:left w:val="none" w:sz="4" w:space="0" w:color="000000"/>
          <w:bottom w:val="none" w:sz="4" w:space="0" w:color="000000"/>
          <w:right w:val="none" w:sz="4" w:space="0" w:color="000000"/>
          <w:between w:val="none" w:sz="4" w:space="0" w:color="000000"/>
        </w:pBdr>
        <w:spacing w:before="0" w:line="360" w:lineRule="auto"/>
      </w:pPr>
    </w:p>
    <w:p w14:paraId="33F6E34E" w14:textId="55149199"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rPr>
          <w:i/>
        </w:rPr>
      </w:pPr>
      <w:r w:rsidRPr="00ED6694">
        <w:t>Inclusion criteria were complete motor tetraplegia, age between 18 and 65 years old, neurological stability for at least 6 months, programmed surgery to restore elbow extension, and positive electrical mapping for at least one ﬂexor or one extensor.</w:t>
      </w:r>
    </w:p>
    <w:tbl>
      <w:tblPr>
        <w:tblStyle w:val="StGen2"/>
        <w:tblW w:w="9465" w:type="dxa"/>
        <w:tblInd w:w="-10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Layout w:type="fixed"/>
        <w:tblLook w:val="0000" w:firstRow="0" w:lastRow="0" w:firstColumn="0" w:lastColumn="0" w:noHBand="0" w:noVBand="0"/>
      </w:tblPr>
      <w:tblGrid>
        <w:gridCol w:w="2500"/>
        <w:gridCol w:w="2268"/>
        <w:gridCol w:w="1843"/>
        <w:gridCol w:w="1559"/>
        <w:gridCol w:w="1295"/>
      </w:tblGrid>
      <w:tr w:rsidR="00386D2F" w:rsidRPr="00ED6694" w14:paraId="43FF9495" w14:textId="77777777">
        <w:trPr>
          <w:trHeight w:val="487"/>
        </w:trPr>
        <w:tc>
          <w:tcPr>
            <w:tcW w:w="2500" w:type="dxa"/>
            <w:tcBorders>
              <w:top w:val="single" w:sz="8" w:space="0" w:color="000001"/>
              <w:left w:val="single" w:sz="8" w:space="0" w:color="000001"/>
              <w:bottom w:val="single" w:sz="8" w:space="0" w:color="000001"/>
              <w:right w:val="single" w:sz="8" w:space="0" w:color="000001"/>
            </w:tcBorders>
            <w:shd w:val="clear" w:color="auto" w:fill="FFFFFF"/>
          </w:tcPr>
          <w:p w14:paraId="217B07EC"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3"/>
                <w:szCs w:val="23"/>
              </w:rPr>
            </w:pPr>
            <w:r w:rsidRPr="00ED6694">
              <w:rPr>
                <w:b/>
                <w:sz w:val="23"/>
                <w:szCs w:val="23"/>
              </w:rPr>
              <w:t>Subject</w:t>
            </w:r>
          </w:p>
        </w:tc>
        <w:tc>
          <w:tcPr>
            <w:tcW w:w="2268" w:type="dxa"/>
            <w:tcBorders>
              <w:top w:val="single" w:sz="8" w:space="0" w:color="000001"/>
              <w:left w:val="single" w:sz="4" w:space="0" w:color="000001"/>
              <w:bottom w:val="single" w:sz="8" w:space="0" w:color="000001"/>
              <w:right w:val="single" w:sz="8" w:space="0" w:color="000001"/>
            </w:tcBorders>
            <w:shd w:val="clear" w:color="auto" w:fill="FFFFFF"/>
          </w:tcPr>
          <w:p w14:paraId="07EBA162"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3"/>
                <w:szCs w:val="23"/>
              </w:rPr>
            </w:pPr>
            <w:r w:rsidRPr="00ED6694">
              <w:rPr>
                <w:b/>
                <w:sz w:val="23"/>
                <w:szCs w:val="23"/>
              </w:rPr>
              <w:t>Age at the inclusion (years)</w:t>
            </w:r>
          </w:p>
        </w:tc>
        <w:tc>
          <w:tcPr>
            <w:tcW w:w="1843" w:type="dxa"/>
            <w:tcBorders>
              <w:top w:val="single" w:sz="8" w:space="0" w:color="000001"/>
              <w:left w:val="single" w:sz="4" w:space="0" w:color="000001"/>
              <w:bottom w:val="single" w:sz="8" w:space="0" w:color="000001"/>
              <w:right w:val="single" w:sz="8" w:space="0" w:color="000001"/>
            </w:tcBorders>
            <w:shd w:val="clear" w:color="auto" w:fill="FFFFFF"/>
          </w:tcPr>
          <w:p w14:paraId="759AEC5D"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3"/>
                <w:szCs w:val="23"/>
              </w:rPr>
            </w:pPr>
            <w:r w:rsidRPr="00ED6694">
              <w:rPr>
                <w:b/>
                <w:sz w:val="23"/>
                <w:szCs w:val="23"/>
              </w:rPr>
              <w:t>Lesion time (months)</w:t>
            </w:r>
          </w:p>
        </w:tc>
        <w:tc>
          <w:tcPr>
            <w:tcW w:w="1559" w:type="dxa"/>
            <w:tcBorders>
              <w:top w:val="single" w:sz="8" w:space="0" w:color="000001"/>
              <w:left w:val="single" w:sz="4" w:space="0" w:color="000001"/>
              <w:bottom w:val="single" w:sz="8" w:space="0" w:color="000001"/>
              <w:right w:val="single" w:sz="8" w:space="0" w:color="000001"/>
            </w:tcBorders>
            <w:shd w:val="clear" w:color="auto" w:fill="FFFFFF"/>
          </w:tcPr>
          <w:p w14:paraId="536A9BBA"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3"/>
                <w:szCs w:val="23"/>
              </w:rPr>
            </w:pPr>
            <w:r w:rsidRPr="00ED6694">
              <w:rPr>
                <w:b/>
                <w:sz w:val="23"/>
                <w:szCs w:val="23"/>
              </w:rPr>
              <w:t>Stimulated Arm</w:t>
            </w:r>
          </w:p>
        </w:tc>
        <w:tc>
          <w:tcPr>
            <w:tcW w:w="1295" w:type="dxa"/>
            <w:tcBorders>
              <w:top w:val="single" w:sz="8" w:space="0" w:color="000001"/>
              <w:left w:val="single" w:sz="4" w:space="0" w:color="000001"/>
              <w:bottom w:val="single" w:sz="8" w:space="0" w:color="000001"/>
              <w:right w:val="single" w:sz="8" w:space="0" w:color="000001"/>
            </w:tcBorders>
            <w:shd w:val="clear" w:color="auto" w:fill="FFFFFF"/>
          </w:tcPr>
          <w:p w14:paraId="3BE516CC"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pPr>
            <w:r w:rsidRPr="00ED6694">
              <w:rPr>
                <w:b/>
              </w:rPr>
              <w:t>ICSHT</w:t>
            </w:r>
            <w:r w:rsidRPr="00ED6694">
              <w:rPr>
                <w:vertAlign w:val="superscript"/>
              </w:rPr>
              <w:footnoteReference w:id="1"/>
            </w:r>
            <w:r w:rsidRPr="00ED6694">
              <w:rPr>
                <w:b/>
                <w:sz w:val="16"/>
                <w:szCs w:val="16"/>
              </w:rPr>
              <w:t xml:space="preserve"> </w:t>
            </w:r>
            <w:r w:rsidRPr="00ED6694">
              <w:rPr>
                <w:b/>
                <w:sz w:val="23"/>
                <w:szCs w:val="23"/>
              </w:rPr>
              <w:t>score</w:t>
            </w:r>
          </w:p>
        </w:tc>
      </w:tr>
      <w:tr w:rsidR="00386D2F" w:rsidRPr="00ED6694" w14:paraId="5B0E2339" w14:textId="77777777">
        <w:trPr>
          <w:trHeight w:val="25"/>
        </w:trPr>
        <w:tc>
          <w:tcPr>
            <w:tcW w:w="2500" w:type="dxa"/>
            <w:tcBorders>
              <w:top w:val="single" w:sz="4" w:space="0" w:color="000001"/>
              <w:left w:val="single" w:sz="8" w:space="0" w:color="000001"/>
              <w:bottom w:val="single" w:sz="8" w:space="0" w:color="000001"/>
              <w:right w:val="single" w:sz="8" w:space="0" w:color="000001"/>
            </w:tcBorders>
            <w:shd w:val="clear" w:color="auto" w:fill="FFFFFF"/>
          </w:tcPr>
          <w:p w14:paraId="3EF3F245"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3"/>
                <w:szCs w:val="23"/>
              </w:rPr>
            </w:pPr>
            <w:r w:rsidRPr="00ED6694">
              <w:rPr>
                <w:b/>
                <w:sz w:val="23"/>
                <w:szCs w:val="23"/>
              </w:rPr>
              <w:t>P1</w:t>
            </w:r>
          </w:p>
        </w:tc>
        <w:tc>
          <w:tcPr>
            <w:tcW w:w="2268" w:type="dxa"/>
            <w:tcBorders>
              <w:top w:val="single" w:sz="4" w:space="0" w:color="000001"/>
              <w:left w:val="single" w:sz="4" w:space="0" w:color="000001"/>
              <w:bottom w:val="single" w:sz="8" w:space="0" w:color="000001"/>
              <w:right w:val="single" w:sz="8" w:space="0" w:color="000001"/>
            </w:tcBorders>
            <w:shd w:val="clear" w:color="auto" w:fill="FFFFFF"/>
          </w:tcPr>
          <w:p w14:paraId="2FA20840"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3"/>
                <w:szCs w:val="23"/>
              </w:rPr>
            </w:pPr>
            <w:r w:rsidRPr="00ED6694">
              <w:rPr>
                <w:sz w:val="23"/>
                <w:szCs w:val="23"/>
              </w:rPr>
              <w:t>37</w:t>
            </w:r>
          </w:p>
        </w:tc>
        <w:tc>
          <w:tcPr>
            <w:tcW w:w="1843" w:type="dxa"/>
            <w:tcBorders>
              <w:top w:val="single" w:sz="4" w:space="0" w:color="000001"/>
              <w:left w:val="single" w:sz="4" w:space="0" w:color="000001"/>
              <w:bottom w:val="single" w:sz="8" w:space="0" w:color="000001"/>
              <w:right w:val="single" w:sz="8" w:space="0" w:color="000001"/>
            </w:tcBorders>
            <w:shd w:val="clear" w:color="auto" w:fill="FFFFFF"/>
          </w:tcPr>
          <w:p w14:paraId="76234827"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3"/>
                <w:szCs w:val="23"/>
              </w:rPr>
            </w:pPr>
            <w:r w:rsidRPr="00ED6694">
              <w:rPr>
                <w:sz w:val="23"/>
                <w:szCs w:val="23"/>
              </w:rPr>
              <w:t>26</w:t>
            </w:r>
          </w:p>
        </w:tc>
        <w:tc>
          <w:tcPr>
            <w:tcW w:w="1559" w:type="dxa"/>
            <w:tcBorders>
              <w:top w:val="single" w:sz="4" w:space="0" w:color="000001"/>
              <w:left w:val="single" w:sz="4" w:space="0" w:color="000001"/>
              <w:bottom w:val="single" w:sz="8" w:space="0" w:color="000001"/>
              <w:right w:val="single" w:sz="8" w:space="0" w:color="000001"/>
            </w:tcBorders>
            <w:shd w:val="clear" w:color="auto" w:fill="FFFFFF"/>
          </w:tcPr>
          <w:p w14:paraId="4293F641"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3"/>
                <w:szCs w:val="23"/>
              </w:rPr>
            </w:pPr>
            <w:r w:rsidRPr="00ED6694">
              <w:rPr>
                <w:sz w:val="23"/>
                <w:szCs w:val="23"/>
              </w:rPr>
              <w:t xml:space="preserve">left </w:t>
            </w:r>
          </w:p>
        </w:tc>
        <w:tc>
          <w:tcPr>
            <w:tcW w:w="1295" w:type="dxa"/>
            <w:tcBorders>
              <w:top w:val="single" w:sz="4" w:space="0" w:color="000001"/>
              <w:left w:val="single" w:sz="4" w:space="0" w:color="000001"/>
              <w:bottom w:val="single" w:sz="8" w:space="0" w:color="000001"/>
              <w:right w:val="single" w:sz="8" w:space="0" w:color="000001"/>
            </w:tcBorders>
            <w:shd w:val="clear" w:color="auto" w:fill="FFFFFF"/>
          </w:tcPr>
          <w:p w14:paraId="415AFFA5"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3"/>
                <w:szCs w:val="23"/>
              </w:rPr>
            </w:pPr>
            <w:r w:rsidRPr="00ED6694">
              <w:rPr>
                <w:sz w:val="23"/>
                <w:szCs w:val="23"/>
              </w:rPr>
              <w:t>0</w:t>
            </w:r>
          </w:p>
        </w:tc>
      </w:tr>
      <w:tr w:rsidR="00386D2F" w:rsidRPr="00ED6694" w14:paraId="7678F976" w14:textId="77777777">
        <w:trPr>
          <w:trHeight w:val="214"/>
        </w:trPr>
        <w:tc>
          <w:tcPr>
            <w:tcW w:w="2500" w:type="dxa"/>
            <w:tcBorders>
              <w:top w:val="single" w:sz="4" w:space="0" w:color="000001"/>
              <w:left w:val="single" w:sz="8" w:space="0" w:color="000001"/>
              <w:bottom w:val="single" w:sz="8" w:space="0" w:color="000001"/>
              <w:right w:val="single" w:sz="8" w:space="0" w:color="000001"/>
            </w:tcBorders>
            <w:shd w:val="clear" w:color="auto" w:fill="FFFFFF"/>
          </w:tcPr>
          <w:p w14:paraId="486A2A15"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3"/>
                <w:szCs w:val="23"/>
              </w:rPr>
            </w:pPr>
            <w:r w:rsidRPr="00ED6694">
              <w:rPr>
                <w:b/>
                <w:sz w:val="23"/>
                <w:szCs w:val="23"/>
              </w:rPr>
              <w:t>P2</w:t>
            </w:r>
          </w:p>
        </w:tc>
        <w:tc>
          <w:tcPr>
            <w:tcW w:w="2268" w:type="dxa"/>
            <w:tcBorders>
              <w:top w:val="single" w:sz="4" w:space="0" w:color="000001"/>
              <w:left w:val="single" w:sz="4" w:space="0" w:color="000001"/>
              <w:bottom w:val="single" w:sz="8" w:space="0" w:color="000001"/>
              <w:right w:val="single" w:sz="8" w:space="0" w:color="000001"/>
            </w:tcBorders>
            <w:shd w:val="clear" w:color="auto" w:fill="FFFFFF"/>
          </w:tcPr>
          <w:p w14:paraId="2BDD4272"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3"/>
                <w:szCs w:val="23"/>
              </w:rPr>
            </w:pPr>
            <w:r w:rsidRPr="00ED6694">
              <w:rPr>
                <w:sz w:val="23"/>
                <w:szCs w:val="23"/>
              </w:rPr>
              <w:t>37</w:t>
            </w:r>
          </w:p>
        </w:tc>
        <w:tc>
          <w:tcPr>
            <w:tcW w:w="1843" w:type="dxa"/>
            <w:tcBorders>
              <w:top w:val="single" w:sz="4" w:space="0" w:color="000001"/>
              <w:left w:val="single" w:sz="4" w:space="0" w:color="000001"/>
              <w:bottom w:val="single" w:sz="8" w:space="0" w:color="000001"/>
              <w:right w:val="single" w:sz="8" w:space="0" w:color="000001"/>
            </w:tcBorders>
            <w:shd w:val="clear" w:color="auto" w:fill="FFFFFF"/>
          </w:tcPr>
          <w:p w14:paraId="624AC895"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3"/>
                <w:szCs w:val="23"/>
              </w:rPr>
            </w:pPr>
            <w:r w:rsidRPr="00ED6694">
              <w:rPr>
                <w:sz w:val="23"/>
                <w:szCs w:val="23"/>
              </w:rPr>
              <w:t>40</w:t>
            </w:r>
          </w:p>
        </w:tc>
        <w:tc>
          <w:tcPr>
            <w:tcW w:w="1559" w:type="dxa"/>
            <w:tcBorders>
              <w:top w:val="single" w:sz="4" w:space="0" w:color="000001"/>
              <w:left w:val="single" w:sz="4" w:space="0" w:color="000001"/>
              <w:bottom w:val="single" w:sz="8" w:space="0" w:color="000001"/>
              <w:right w:val="single" w:sz="8" w:space="0" w:color="000001"/>
            </w:tcBorders>
            <w:shd w:val="clear" w:color="auto" w:fill="FFFFFF"/>
          </w:tcPr>
          <w:p w14:paraId="69FDECAB"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3"/>
                <w:szCs w:val="23"/>
              </w:rPr>
            </w:pPr>
            <w:r w:rsidRPr="00ED6694">
              <w:rPr>
                <w:sz w:val="23"/>
                <w:szCs w:val="23"/>
              </w:rPr>
              <w:t xml:space="preserve">right </w:t>
            </w:r>
          </w:p>
        </w:tc>
        <w:tc>
          <w:tcPr>
            <w:tcW w:w="1295" w:type="dxa"/>
            <w:tcBorders>
              <w:top w:val="single" w:sz="4" w:space="0" w:color="000001"/>
              <w:left w:val="single" w:sz="4" w:space="0" w:color="000001"/>
              <w:bottom w:val="single" w:sz="8" w:space="0" w:color="000001"/>
              <w:right w:val="single" w:sz="8" w:space="0" w:color="000001"/>
            </w:tcBorders>
            <w:shd w:val="clear" w:color="auto" w:fill="FFFFFF"/>
          </w:tcPr>
          <w:p w14:paraId="4D6D5594"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3"/>
                <w:szCs w:val="23"/>
              </w:rPr>
            </w:pPr>
            <w:r w:rsidRPr="00ED6694">
              <w:rPr>
                <w:sz w:val="23"/>
                <w:szCs w:val="23"/>
              </w:rPr>
              <w:t>0</w:t>
            </w:r>
          </w:p>
        </w:tc>
      </w:tr>
    </w:tbl>
    <w:p w14:paraId="1A0716E2" w14:textId="1BFA1E9D" w:rsidR="00386D2F" w:rsidRPr="00ED6694" w:rsidRDefault="00ED6694">
      <w:pPr>
        <w:pBdr>
          <w:top w:val="none" w:sz="4" w:space="0" w:color="000000"/>
          <w:left w:val="none" w:sz="4" w:space="0" w:color="000000"/>
          <w:bottom w:val="none" w:sz="4" w:space="0" w:color="000000"/>
          <w:right w:val="none" w:sz="4" w:space="0" w:color="000000"/>
          <w:between w:val="none" w:sz="4" w:space="0" w:color="000000"/>
        </w:pBdr>
        <w:spacing w:before="0" w:line="360" w:lineRule="auto"/>
        <w:rPr>
          <w:i/>
        </w:rPr>
      </w:pPr>
      <w:r w:rsidRPr="00ED6694">
        <w:rPr>
          <w:i/>
        </w:rPr>
        <w:lastRenderedPageBreak/>
        <w:t xml:space="preserve">Supplementary </w:t>
      </w:r>
      <w:r w:rsidR="00C07AF3">
        <w:rPr>
          <w:i/>
        </w:rPr>
        <w:t>T</w:t>
      </w:r>
      <w:r w:rsidRPr="00ED6694">
        <w:rPr>
          <w:i/>
        </w:rPr>
        <w:t>able 1. Subject characteristics.</w:t>
      </w:r>
    </w:p>
    <w:p w14:paraId="1D05AF0D"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rPr>
          <w:b/>
          <w:bCs/>
          <w:i/>
        </w:rPr>
      </w:pPr>
      <w:r w:rsidRPr="00ED6694">
        <w:rPr>
          <w:b/>
          <w:bCs/>
          <w:i/>
        </w:rPr>
        <w:t>Electrode configurations</w:t>
      </w:r>
    </w:p>
    <w:p w14:paraId="5E7859EC" w14:textId="34E6ACC7" w:rsidR="00AC20CF" w:rsidRPr="00ED6694" w:rsidRDefault="00AC20CF">
      <w:pPr>
        <w:pBdr>
          <w:top w:val="none" w:sz="4" w:space="0" w:color="000000"/>
          <w:left w:val="none" w:sz="4" w:space="0" w:color="000000"/>
          <w:bottom w:val="none" w:sz="4" w:space="0" w:color="000000"/>
          <w:right w:val="none" w:sz="4" w:space="0" w:color="000000"/>
          <w:between w:val="none" w:sz="4" w:space="0" w:color="000000"/>
        </w:pBdr>
        <w:spacing w:before="0" w:line="360" w:lineRule="auto"/>
      </w:pPr>
      <w:bookmarkStart w:id="2" w:name="_heading=h.1fob9te"/>
      <w:bookmarkEnd w:id="2"/>
      <w:r w:rsidRPr="00ED6694">
        <w:rPr>
          <w:noProof/>
        </w:rPr>
        <w:drawing>
          <wp:inline distT="0" distB="0" distL="0" distR="0" wp14:anchorId="31230507" wp14:editId="6F0D16CC">
            <wp:extent cx="5943600" cy="1445260"/>
            <wp:effectExtent l="0" t="0" r="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445260"/>
                    </a:xfrm>
                    <a:prstGeom prst="rect">
                      <a:avLst/>
                    </a:prstGeom>
                  </pic:spPr>
                </pic:pic>
              </a:graphicData>
            </a:graphic>
          </wp:inline>
        </w:drawing>
      </w:r>
    </w:p>
    <w:p w14:paraId="0B074961"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rPr>
          <w:i/>
          <w:iCs/>
        </w:rPr>
      </w:pPr>
      <w:r w:rsidRPr="00ED6694">
        <w:rPr>
          <w:i/>
          <w:iCs/>
        </w:rPr>
        <w:t>Supplementary Figure 1: preliminary in-silico and clinical studies using standard state-of the-art multi-contact cuff electrodes and stimulation paradigms.</w:t>
      </w:r>
    </w:p>
    <w:p w14:paraId="3196BF9E" w14:textId="25C58118"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pPr>
      <w:r w:rsidRPr="00ED6694">
        <w:t>As described on the figure Supp. 1, a standard 12-contact cuff electrode was initially used to investigate new paradigms of selective stimulation. All configurations were issued from a theoretical study</w:t>
      </w:r>
      <w:r w:rsidR="009311C4" w:rsidRPr="009311C4">
        <w:rPr>
          <w:vertAlign w:val="superscript"/>
        </w:rPr>
        <w:t>36</w:t>
      </w:r>
      <w:r w:rsidRPr="00ED6694">
        <w:t xml:space="preserve"> in which the optimal current spreading was computed to obtain the best selectivity, efficiency and robustness. Efficiency was defined as the lowest current needed to obtain the highest selectivity, and robustness was defined as the range of current that maintained selectivity with a maximum variation of 50% of the intensity. The wider this range, the more robust the configuration was. As the size of fascicles and the associated functional movements were not known, a large set of selective configurations was tested in our preclinical trial</w:t>
      </w:r>
      <w:r w:rsidR="009311C4">
        <w:rPr>
          <w:vertAlign w:val="superscript"/>
        </w:rPr>
        <w:t>34</w:t>
      </w:r>
      <w:r w:rsidRPr="00ED6694">
        <w:t xml:space="preserve"> and acute clinical trial</w:t>
      </w:r>
      <w:r w:rsidR="009311C4" w:rsidRPr="009311C4">
        <w:rPr>
          <w:vertAlign w:val="superscript"/>
        </w:rPr>
        <w:t>35</w:t>
      </w:r>
      <w:r w:rsidRPr="00ED6694">
        <w:t xml:space="preserve">. The simulations provided a subset of 5 optimal configurations. Intraoperative testing provided experimental results among 4 were the same as the optimal theoretical ones. Based on these results, the study presented in this paper was prepared and conducted as shown on the </w:t>
      </w:r>
      <w:r w:rsidRPr="00C07AF3">
        <w:rPr>
          <w:i/>
          <w:iCs/>
        </w:rPr>
        <w:t xml:space="preserve">Supp. </w:t>
      </w:r>
      <w:r w:rsidR="00C07AF3" w:rsidRPr="00C07AF3">
        <w:rPr>
          <w:i/>
          <w:iCs/>
        </w:rPr>
        <w:t xml:space="preserve">Fig. </w:t>
      </w:r>
      <w:r w:rsidRPr="00C07AF3">
        <w:rPr>
          <w:i/>
          <w:iCs/>
        </w:rPr>
        <w:t>2</w:t>
      </w:r>
      <w:r w:rsidRPr="00ED6694">
        <w:t>.</w:t>
      </w:r>
    </w:p>
    <w:p w14:paraId="7F41DEC5" w14:textId="4A042CD2"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pPr>
      <w:r w:rsidRPr="00ED6694">
        <w:rPr>
          <w:noProof/>
        </w:rPr>
        <w:lastRenderedPageBreak/>
        <mc:AlternateContent>
          <mc:Choice Requires="wpg">
            <w:drawing>
              <wp:inline distT="0" distB="0" distL="0" distR="0" wp14:anchorId="4F722398" wp14:editId="68CC6E4F">
                <wp:extent cx="5943600" cy="2907030"/>
                <wp:effectExtent l="0" t="0" r="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09616" name=""/>
                        <pic:cNvPicPr>
                          <a:picLocks noChangeAspect="1"/>
                        </pic:cNvPicPr>
                      </pic:nvPicPr>
                      <pic:blipFill>
                        <a:blip r:embed="rId9"/>
                        <a:stretch/>
                      </pic:blipFill>
                      <pic:spPr bwMode="auto">
                        <a:xfrm>
                          <a:off x="0" y="0"/>
                          <a:ext cx="5943600" cy="290702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468.0pt;height:228.9pt;" stroked="false">
                <v:path textboxrect="0,0,0,0"/>
                <v:imagedata r:id="rId17" o:title=""/>
              </v:shape>
            </w:pict>
          </mc:Fallback>
        </mc:AlternateContent>
      </w:r>
    </w:p>
    <w:p w14:paraId="1D0C2B9F" w14:textId="16DD39D9"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rPr>
          <w:i/>
          <w:iCs/>
        </w:rPr>
      </w:pPr>
      <w:r w:rsidRPr="00ED6694">
        <w:rPr>
          <w:i/>
          <w:iCs/>
        </w:rPr>
        <w:t>Supplementary Figure 2: a new design of a self-adapting cuff electrode was produced for the present study. Configurable current sources allow to provide the needed 3D current spreading previously defined adapted to the actual number of usable inner contacts.</w:t>
      </w:r>
    </w:p>
    <w:p w14:paraId="76F23692" w14:textId="77777777" w:rsidR="00386D2F" w:rsidRPr="00ED6694" w:rsidRDefault="00102747">
      <w:pPr>
        <w:pStyle w:val="Paragraphedeliste"/>
        <w:numPr>
          <w:ilvl w:val="0"/>
          <w:numId w:val="1"/>
        </w:numPr>
        <w:pBdr>
          <w:top w:val="none" w:sz="4" w:space="0" w:color="000000"/>
          <w:left w:val="none" w:sz="4" w:space="0" w:color="000000"/>
          <w:bottom w:val="none" w:sz="4" w:space="0" w:color="000000"/>
          <w:right w:val="none" w:sz="4" w:space="0" w:color="000000"/>
          <w:between w:val="none" w:sz="4" w:space="0" w:color="000000"/>
        </w:pBdr>
        <w:spacing w:before="0" w:line="360" w:lineRule="auto"/>
      </w:pPr>
      <w:r w:rsidRPr="00ED6694">
        <w:t>A new electrode was designed with the following features: self-adapting size to ensure a good fitting to nerve diameter, external rings without a plurality of contacts as previous studies demonstrated that it was useless, and an increased number of inner contacts from 4 to 6 (radial nerve) and 9 (median nerve).</w:t>
      </w:r>
    </w:p>
    <w:p w14:paraId="452467A4" w14:textId="57E6DF9A"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pPr>
      <w:r w:rsidRPr="00ED6694">
        <w:t>We limited the search to the following relevant configurations into four groups: TTR for high selectivity with low efficiency, STR for medium selectivity and high efficiency, TLR for low selectivity and high efficiency and Ring for no selectivity as a benchmark. The term selectivity refers to the targeted nerve’s area even though Ring is able to elicit isolated movements. Simulations with the new design (exact sizes of the cuff and its contacts) were performed to validate that design modifications do not change selectivity properties. The nerve was modeled with the parameters used in Dali et al.</w:t>
      </w:r>
      <w:r w:rsidR="009311C4" w:rsidRPr="009311C4">
        <w:rPr>
          <w:vertAlign w:val="superscript"/>
        </w:rPr>
        <w:t>36</w:t>
      </w:r>
      <w:r w:rsidRPr="00ED6694">
        <w:t xml:space="preserve">. The right column of </w:t>
      </w:r>
      <w:r w:rsidRPr="00ED6694">
        <w:rPr>
          <w:i/>
          <w:iCs/>
        </w:rPr>
        <w:t>Supp. Tab. 2</w:t>
      </w:r>
      <w:r w:rsidRPr="00ED6694">
        <w:t xml:space="preserve"> shows activation maps for 0.1 µA and 0.2 µA with the self-adapting electrode considering 8 usable contacts. It shows that the activated areas and their evolution while doubling the intensity are consistent with previous simulations</w:t>
      </w:r>
      <w:r w:rsidR="009311C4" w:rsidRPr="009311C4">
        <w:rPr>
          <w:vertAlign w:val="superscript"/>
        </w:rPr>
        <w:t>36</w:t>
      </w:r>
      <w:r w:rsidRPr="00ED6694">
        <w:t>.The 6-contact has a similar activation map. They clearly show increased selectivity with a wider range of intensities from Ring to TTR. It allows to guide the use of configurations from TLR to more accurate but less synergic TTR configuration.</w:t>
      </w:r>
    </w:p>
    <w:p w14:paraId="6C7F77F0" w14:textId="0446BA1F" w:rsidR="00386D2F" w:rsidRPr="00ED6694" w:rsidRDefault="00386D2F">
      <w:pPr>
        <w:pBdr>
          <w:top w:val="none" w:sz="4" w:space="0" w:color="000000"/>
          <w:left w:val="none" w:sz="4" w:space="0" w:color="000000"/>
          <w:bottom w:val="none" w:sz="4" w:space="0" w:color="000000"/>
          <w:right w:val="none" w:sz="4" w:space="0" w:color="000000"/>
          <w:between w:val="none" w:sz="4" w:space="0" w:color="000000"/>
        </w:pBdr>
        <w:spacing w:before="0" w:line="360" w:lineRule="auto"/>
        <w:rPr>
          <w:i/>
        </w:rPr>
      </w:pPr>
    </w:p>
    <w:tbl>
      <w:tblPr>
        <w:tblStyle w:val="StGen3"/>
        <w:tblW w:w="9918" w:type="dxa"/>
        <w:jc w:val="center"/>
        <w:tblInd w:w="0" w:type="dxa"/>
        <w:tblBorders>
          <w:top w:val="single" w:sz="8" w:space="0" w:color="000001"/>
          <w:left w:val="single" w:sz="4" w:space="0" w:color="000001"/>
          <w:bottom w:val="single" w:sz="8" w:space="0" w:color="000001"/>
          <w:right w:val="single" w:sz="8" w:space="0" w:color="000001"/>
          <w:insideH w:val="single" w:sz="8" w:space="0" w:color="000001"/>
          <w:insideV w:val="single" w:sz="8" w:space="0" w:color="000001"/>
        </w:tblBorders>
        <w:tblLayout w:type="fixed"/>
        <w:tblLook w:val="0000" w:firstRow="0" w:lastRow="0" w:firstColumn="0" w:lastColumn="0" w:noHBand="0" w:noVBand="0"/>
      </w:tblPr>
      <w:tblGrid>
        <w:gridCol w:w="1271"/>
        <w:gridCol w:w="851"/>
        <w:gridCol w:w="708"/>
        <w:gridCol w:w="709"/>
        <w:gridCol w:w="851"/>
        <w:gridCol w:w="708"/>
        <w:gridCol w:w="993"/>
        <w:gridCol w:w="1559"/>
        <w:gridCol w:w="2268"/>
      </w:tblGrid>
      <w:tr w:rsidR="00386D2F" w:rsidRPr="00ED6694" w14:paraId="14CE51FB" w14:textId="77777777">
        <w:trPr>
          <w:trHeight w:val="20"/>
          <w:jc w:val="center"/>
        </w:trPr>
        <w:tc>
          <w:tcPr>
            <w:tcW w:w="1271" w:type="dxa"/>
            <w:tcBorders>
              <w:top w:val="single" w:sz="8" w:space="0" w:color="000001"/>
              <w:left w:val="single" w:sz="4" w:space="0" w:color="000001"/>
              <w:bottom w:val="single" w:sz="8" w:space="0" w:color="000001"/>
              <w:right w:val="single" w:sz="8" w:space="0" w:color="000001"/>
            </w:tcBorders>
            <w:shd w:val="clear" w:color="auto" w:fill="FFFFFF"/>
            <w:vAlign w:val="center"/>
          </w:tcPr>
          <w:p w14:paraId="71292114"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lastRenderedPageBreak/>
              <w:t>Name</w:t>
            </w:r>
          </w:p>
        </w:tc>
        <w:tc>
          <w:tcPr>
            <w:tcW w:w="851" w:type="dxa"/>
            <w:tcBorders>
              <w:top w:val="single" w:sz="8" w:space="0" w:color="000001"/>
              <w:left w:val="single" w:sz="4" w:space="0" w:color="000001"/>
              <w:bottom w:val="single" w:sz="8" w:space="0" w:color="000001"/>
              <w:right w:val="single" w:sz="20" w:space="0" w:color="000001"/>
            </w:tcBorders>
            <w:shd w:val="clear" w:color="auto" w:fill="FFFFFF"/>
            <w:vAlign w:val="center"/>
          </w:tcPr>
          <w:p w14:paraId="51E6F5E0"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Distal</w:t>
            </w:r>
          </w:p>
        </w:tc>
        <w:tc>
          <w:tcPr>
            <w:tcW w:w="708" w:type="dxa"/>
            <w:tcBorders>
              <w:top w:val="single" w:sz="8" w:space="0" w:color="000001"/>
              <w:left w:val="single" w:sz="4" w:space="0" w:color="000001"/>
              <w:bottom w:val="single" w:sz="8" w:space="0" w:color="000001"/>
              <w:right w:val="single" w:sz="8" w:space="0" w:color="000001"/>
            </w:tcBorders>
            <w:shd w:val="clear" w:color="auto" w:fill="FFFFFF"/>
            <w:vAlign w:val="center"/>
          </w:tcPr>
          <w:p w14:paraId="247364B9"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bCs/>
                <w:sz w:val="21"/>
                <w:szCs w:val="21"/>
              </w:rPr>
            </w:pPr>
            <w:r w:rsidRPr="00ED6694">
              <w:rPr>
                <w:b/>
                <w:bCs/>
                <w:sz w:val="21"/>
                <w:szCs w:val="21"/>
              </w:rPr>
              <w:t>C</w:t>
            </w:r>
          </w:p>
        </w:tc>
        <w:tc>
          <w:tcPr>
            <w:tcW w:w="709" w:type="dxa"/>
            <w:tcBorders>
              <w:top w:val="single" w:sz="8" w:space="0" w:color="000001"/>
              <w:left w:val="single" w:sz="4" w:space="0" w:color="000001"/>
              <w:bottom w:val="single" w:sz="8" w:space="0" w:color="000001"/>
              <w:right w:val="single" w:sz="8" w:space="0" w:color="000001"/>
            </w:tcBorders>
            <w:shd w:val="clear" w:color="auto" w:fill="FFFFFF"/>
            <w:vAlign w:val="center"/>
          </w:tcPr>
          <w:p w14:paraId="79EBD895"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proofErr w:type="spellStart"/>
            <w:r w:rsidRPr="00ED6694">
              <w:rPr>
                <w:sz w:val="21"/>
                <w:szCs w:val="21"/>
              </w:rPr>
              <w:t>Aadj</w:t>
            </w:r>
            <w:proofErr w:type="spellEnd"/>
          </w:p>
        </w:tc>
        <w:tc>
          <w:tcPr>
            <w:tcW w:w="851" w:type="dxa"/>
            <w:tcBorders>
              <w:top w:val="single" w:sz="8" w:space="0" w:color="000001"/>
              <w:left w:val="single" w:sz="4" w:space="0" w:color="000001"/>
              <w:bottom w:val="single" w:sz="8" w:space="0" w:color="000001"/>
              <w:right w:val="single" w:sz="8" w:space="0" w:color="000001"/>
            </w:tcBorders>
            <w:shd w:val="clear" w:color="auto" w:fill="FFFFFF"/>
            <w:vAlign w:val="center"/>
          </w:tcPr>
          <w:p w14:paraId="67E0C1FD"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proofErr w:type="spellStart"/>
            <w:r w:rsidRPr="00ED6694">
              <w:rPr>
                <w:sz w:val="21"/>
                <w:szCs w:val="21"/>
              </w:rPr>
              <w:t>Aopp</w:t>
            </w:r>
            <w:proofErr w:type="spellEnd"/>
          </w:p>
        </w:tc>
        <w:tc>
          <w:tcPr>
            <w:tcW w:w="708" w:type="dxa"/>
            <w:tcBorders>
              <w:top w:val="single" w:sz="8" w:space="0" w:color="000001"/>
              <w:left w:val="single" w:sz="4" w:space="0" w:color="000001"/>
              <w:bottom w:val="single" w:sz="8" w:space="0" w:color="000001"/>
              <w:right w:val="single" w:sz="20" w:space="0" w:color="000001"/>
            </w:tcBorders>
            <w:shd w:val="clear" w:color="auto" w:fill="FFFFFF"/>
            <w:vAlign w:val="center"/>
          </w:tcPr>
          <w:p w14:paraId="347EFC79"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proofErr w:type="spellStart"/>
            <w:r w:rsidRPr="00ED6694">
              <w:rPr>
                <w:sz w:val="21"/>
                <w:szCs w:val="21"/>
              </w:rPr>
              <w:t>Aadj</w:t>
            </w:r>
            <w:proofErr w:type="spellEnd"/>
          </w:p>
        </w:tc>
        <w:tc>
          <w:tcPr>
            <w:tcW w:w="993" w:type="dxa"/>
            <w:tcBorders>
              <w:top w:val="single" w:sz="8" w:space="0" w:color="000001"/>
              <w:left w:val="single" w:sz="4" w:space="0" w:color="000001"/>
              <w:bottom w:val="single" w:sz="8" w:space="0" w:color="000001"/>
              <w:right w:val="single" w:sz="8" w:space="0" w:color="000001"/>
            </w:tcBorders>
            <w:shd w:val="clear" w:color="auto" w:fill="FFFFFF"/>
            <w:vAlign w:val="center"/>
          </w:tcPr>
          <w:p w14:paraId="06A88793"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Proximal</w:t>
            </w:r>
          </w:p>
        </w:tc>
        <w:tc>
          <w:tcPr>
            <w:tcW w:w="1559" w:type="dxa"/>
            <w:tcBorders>
              <w:top w:val="single" w:sz="8" w:space="0" w:color="000001"/>
              <w:left w:val="single" w:sz="4" w:space="0" w:color="000001"/>
              <w:bottom w:val="single" w:sz="8" w:space="0" w:color="000001"/>
              <w:right w:val="single" w:sz="8" w:space="0" w:color="000001"/>
            </w:tcBorders>
            <w:shd w:val="clear" w:color="auto" w:fill="FFFFFF"/>
          </w:tcPr>
          <w:p w14:paraId="0A65CF2C"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Schematic</w:t>
            </w:r>
          </w:p>
        </w:tc>
        <w:tc>
          <w:tcPr>
            <w:tcW w:w="2268" w:type="dxa"/>
            <w:tcBorders>
              <w:top w:val="single" w:sz="8" w:space="0" w:color="000001"/>
              <w:left w:val="single" w:sz="4" w:space="0" w:color="000001"/>
              <w:bottom w:val="single" w:sz="8" w:space="0" w:color="000001"/>
              <w:right w:val="single" w:sz="8" w:space="0" w:color="000001"/>
            </w:tcBorders>
            <w:shd w:val="clear" w:color="auto" w:fill="FFFFFF"/>
          </w:tcPr>
          <w:p w14:paraId="7EC98A5F"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Simulated maximum activation functions maps (0.1 &amp; 0.2 µA)</w:t>
            </w:r>
          </w:p>
        </w:tc>
      </w:tr>
      <w:tr w:rsidR="00386D2F" w:rsidRPr="00ED6694" w14:paraId="60E0F437" w14:textId="77777777">
        <w:trPr>
          <w:trHeight w:val="85"/>
          <w:jc w:val="center"/>
        </w:trPr>
        <w:tc>
          <w:tcPr>
            <w:tcW w:w="1271" w:type="dxa"/>
            <w:tcBorders>
              <w:top w:val="single" w:sz="8" w:space="0" w:color="000001"/>
              <w:left w:val="single" w:sz="4" w:space="0" w:color="000001"/>
              <w:bottom w:val="single" w:sz="8" w:space="0" w:color="000001"/>
              <w:right w:val="single" w:sz="8" w:space="0" w:color="000001"/>
            </w:tcBorders>
            <w:shd w:val="clear" w:color="auto" w:fill="FFFFFF"/>
            <w:vAlign w:val="center"/>
          </w:tcPr>
          <w:p w14:paraId="4A2BBA36"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Ring</w:t>
            </w:r>
          </w:p>
        </w:tc>
        <w:tc>
          <w:tcPr>
            <w:tcW w:w="851" w:type="dxa"/>
            <w:tcBorders>
              <w:top w:val="single" w:sz="8" w:space="0" w:color="000001"/>
              <w:left w:val="single" w:sz="4" w:space="0" w:color="000001"/>
              <w:bottom w:val="single" w:sz="8" w:space="0" w:color="000001"/>
              <w:right w:val="single" w:sz="20" w:space="0" w:color="000001"/>
            </w:tcBorders>
            <w:shd w:val="clear" w:color="auto" w:fill="FFFFFF"/>
            <w:vAlign w:val="center"/>
          </w:tcPr>
          <w:p w14:paraId="0A939405"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-14</w:t>
            </w:r>
          </w:p>
        </w:tc>
        <w:tc>
          <w:tcPr>
            <w:tcW w:w="708" w:type="dxa"/>
            <w:tcBorders>
              <w:top w:val="single" w:sz="8" w:space="0" w:color="000001"/>
              <w:left w:val="single" w:sz="4" w:space="0" w:color="000001"/>
              <w:bottom w:val="single" w:sz="8" w:space="0" w:color="000001"/>
              <w:right w:val="single" w:sz="8" w:space="0" w:color="000001"/>
            </w:tcBorders>
            <w:shd w:val="clear" w:color="auto" w:fill="FFFFFF"/>
            <w:vAlign w:val="center"/>
          </w:tcPr>
          <w:p w14:paraId="5AA23498"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1"/>
                <w:szCs w:val="21"/>
              </w:rPr>
            </w:pPr>
            <w:r w:rsidRPr="00ED6694">
              <w:rPr>
                <w:b/>
                <w:sz w:val="21"/>
                <w:szCs w:val="21"/>
              </w:rPr>
              <w:t>0</w:t>
            </w:r>
          </w:p>
        </w:tc>
        <w:tc>
          <w:tcPr>
            <w:tcW w:w="709" w:type="dxa"/>
            <w:tcBorders>
              <w:top w:val="single" w:sz="8" w:space="0" w:color="000001"/>
              <w:left w:val="single" w:sz="4" w:space="0" w:color="000001"/>
              <w:bottom w:val="single" w:sz="8" w:space="0" w:color="000001"/>
              <w:right w:val="single" w:sz="8" w:space="0" w:color="000001"/>
            </w:tcBorders>
            <w:shd w:val="clear" w:color="auto" w:fill="FFFFFF"/>
            <w:vAlign w:val="center"/>
          </w:tcPr>
          <w:p w14:paraId="1BC88E94"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1"/>
                <w:szCs w:val="21"/>
              </w:rPr>
            </w:pPr>
            <w:r w:rsidRPr="00ED6694">
              <w:rPr>
                <w:b/>
                <w:sz w:val="21"/>
                <w:szCs w:val="21"/>
              </w:rPr>
              <w:t>0</w:t>
            </w:r>
          </w:p>
        </w:tc>
        <w:tc>
          <w:tcPr>
            <w:tcW w:w="851" w:type="dxa"/>
            <w:tcBorders>
              <w:top w:val="single" w:sz="8" w:space="0" w:color="000001"/>
              <w:left w:val="single" w:sz="4" w:space="0" w:color="000001"/>
              <w:bottom w:val="single" w:sz="8" w:space="0" w:color="000001"/>
              <w:right w:val="single" w:sz="8" w:space="0" w:color="000001"/>
            </w:tcBorders>
            <w:shd w:val="clear" w:color="auto" w:fill="FFFFFF"/>
            <w:vAlign w:val="center"/>
          </w:tcPr>
          <w:p w14:paraId="781271B2"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1"/>
                <w:szCs w:val="21"/>
              </w:rPr>
            </w:pPr>
            <w:r w:rsidRPr="00ED6694">
              <w:rPr>
                <w:b/>
                <w:sz w:val="21"/>
                <w:szCs w:val="21"/>
              </w:rPr>
              <w:t>0</w:t>
            </w:r>
          </w:p>
        </w:tc>
        <w:tc>
          <w:tcPr>
            <w:tcW w:w="708" w:type="dxa"/>
            <w:tcBorders>
              <w:top w:val="single" w:sz="8" w:space="0" w:color="000001"/>
              <w:left w:val="single" w:sz="4" w:space="0" w:color="000001"/>
              <w:bottom w:val="single" w:sz="8" w:space="0" w:color="000001"/>
              <w:right w:val="single" w:sz="20" w:space="0" w:color="000001"/>
            </w:tcBorders>
            <w:shd w:val="clear" w:color="auto" w:fill="FFFFFF"/>
            <w:vAlign w:val="center"/>
          </w:tcPr>
          <w:p w14:paraId="76A0A0C3"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1"/>
                <w:szCs w:val="21"/>
              </w:rPr>
            </w:pPr>
            <w:r w:rsidRPr="00ED6694">
              <w:rPr>
                <w:b/>
                <w:sz w:val="21"/>
                <w:szCs w:val="21"/>
              </w:rPr>
              <w:t>0</w:t>
            </w:r>
          </w:p>
        </w:tc>
        <w:tc>
          <w:tcPr>
            <w:tcW w:w="993" w:type="dxa"/>
            <w:tcBorders>
              <w:top w:val="single" w:sz="8" w:space="0" w:color="000001"/>
              <w:left w:val="single" w:sz="4" w:space="0" w:color="000001"/>
              <w:bottom w:val="single" w:sz="8" w:space="0" w:color="000001"/>
              <w:right w:val="single" w:sz="8" w:space="0" w:color="000001"/>
            </w:tcBorders>
            <w:shd w:val="clear" w:color="auto" w:fill="FFFFFF"/>
            <w:vAlign w:val="center"/>
          </w:tcPr>
          <w:p w14:paraId="0B4456A6"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14</w:t>
            </w:r>
          </w:p>
        </w:tc>
        <w:tc>
          <w:tcPr>
            <w:tcW w:w="1559" w:type="dxa"/>
            <w:tcBorders>
              <w:top w:val="single" w:sz="8" w:space="0" w:color="000001"/>
              <w:left w:val="single" w:sz="4" w:space="0" w:color="000001"/>
              <w:bottom w:val="single" w:sz="8" w:space="0" w:color="000001"/>
              <w:right w:val="single" w:sz="8" w:space="0" w:color="000001"/>
            </w:tcBorders>
            <w:shd w:val="clear" w:color="auto" w:fill="FFFFFF"/>
          </w:tcPr>
          <w:p w14:paraId="57BCD0E1"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noProof/>
                <w:sz w:val="21"/>
                <w:szCs w:val="21"/>
              </w:rPr>
              <mc:AlternateContent>
                <mc:Choice Requires="wpg">
                  <w:drawing>
                    <wp:inline distT="0" distB="0" distL="0" distR="0" wp14:anchorId="22DCB81E" wp14:editId="0890188A">
                      <wp:extent cx="804863" cy="835819"/>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18"/>
                              <a:stretch/>
                            </pic:blipFill>
                            <pic:spPr bwMode="auto">
                              <a:xfrm>
                                <a:off x="0" y="0"/>
                                <a:ext cx="804863" cy="83581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63.4pt;height:65.8pt;">
                      <v:path textboxrect="0,0,0,0"/>
                      <v:imagedata r:id="rId19" o:title=""/>
                    </v:shape>
                  </w:pict>
                </mc:Fallback>
              </mc:AlternateContent>
            </w:r>
          </w:p>
        </w:tc>
        <w:tc>
          <w:tcPr>
            <w:tcW w:w="2268" w:type="dxa"/>
            <w:tcBorders>
              <w:top w:val="single" w:sz="8" w:space="0" w:color="000001"/>
              <w:left w:val="single" w:sz="4" w:space="0" w:color="000001"/>
              <w:bottom w:val="single" w:sz="8" w:space="0" w:color="000001"/>
              <w:right w:val="single" w:sz="8" w:space="0" w:color="000001"/>
            </w:tcBorders>
            <w:shd w:val="clear" w:color="auto" w:fill="FFFFFF"/>
          </w:tcPr>
          <w:p w14:paraId="01A638E2"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noProof/>
                <w:sz w:val="21"/>
                <w:szCs w:val="21"/>
              </w:rPr>
              <mc:AlternateContent>
                <mc:Choice Requires="wpg">
                  <w:drawing>
                    <wp:inline distT="0" distB="0" distL="0" distR="0" wp14:anchorId="1B0A1E1B" wp14:editId="6E31BF95">
                      <wp:extent cx="1316355" cy="987425"/>
                      <wp:effectExtent l="0" t="0" r="4445" b="3175"/>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20"/>
                              <a:stretch/>
                            </pic:blipFill>
                            <pic:spPr bwMode="auto">
                              <a:xfrm>
                                <a:off x="0" y="0"/>
                                <a:ext cx="1316355" cy="98742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mso-wrap-distance-left:0.0pt;mso-wrap-distance-top:0.0pt;mso-wrap-distance-right:0.0pt;mso-wrap-distance-bottom:0.0pt;width:103.6pt;height:77.8pt;" stroked="false">
                      <v:path textboxrect="0,0,0,0"/>
                      <v:imagedata r:id="rId21" o:title=""/>
                    </v:shape>
                  </w:pict>
                </mc:Fallback>
              </mc:AlternateContent>
            </w:r>
            <w:r w:rsidRPr="00ED6694">
              <w:rPr>
                <w:noProof/>
                <w:sz w:val="21"/>
                <w:szCs w:val="21"/>
              </w:rPr>
              <mc:AlternateContent>
                <mc:Choice Requires="wpg">
                  <w:drawing>
                    <wp:inline distT="0" distB="0" distL="0" distR="0" wp14:anchorId="058FA5CD" wp14:editId="72D867E3">
                      <wp:extent cx="1316355" cy="987425"/>
                      <wp:effectExtent l="0" t="0" r="4445" b="3175"/>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a:blip r:embed="rId22"/>
                              <a:stretch/>
                            </pic:blipFill>
                            <pic:spPr bwMode="auto">
                              <a:xfrm>
                                <a:off x="0" y="0"/>
                                <a:ext cx="1316355" cy="98742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mso-wrap-distance-left:0.0pt;mso-wrap-distance-top:0.0pt;mso-wrap-distance-right:0.0pt;mso-wrap-distance-bottom:0.0pt;width:103.6pt;height:77.8pt;" stroked="false">
                      <v:path textboxrect="0,0,0,0"/>
                      <v:imagedata r:id="rId23" o:title=""/>
                    </v:shape>
                  </w:pict>
                </mc:Fallback>
              </mc:AlternateContent>
            </w:r>
          </w:p>
        </w:tc>
      </w:tr>
      <w:tr w:rsidR="00386D2F" w:rsidRPr="00ED6694" w14:paraId="607B4A7A" w14:textId="77777777">
        <w:trPr>
          <w:trHeight w:val="25"/>
          <w:jc w:val="center"/>
        </w:trPr>
        <w:tc>
          <w:tcPr>
            <w:tcW w:w="1271"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3105D213"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Tripolar Longitudinal + external Rings (TLR)</w:t>
            </w:r>
          </w:p>
        </w:tc>
        <w:tc>
          <w:tcPr>
            <w:tcW w:w="851" w:type="dxa"/>
            <w:tcBorders>
              <w:top w:val="single" w:sz="4" w:space="0" w:color="000001"/>
              <w:left w:val="single" w:sz="4" w:space="0" w:color="000001"/>
              <w:bottom w:val="single" w:sz="8" w:space="0" w:color="000001"/>
              <w:right w:val="single" w:sz="20" w:space="0" w:color="000001"/>
            </w:tcBorders>
            <w:shd w:val="clear" w:color="auto" w:fill="FFFFFF"/>
            <w:vAlign w:val="center"/>
          </w:tcPr>
          <w:p w14:paraId="4758FE04"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7</w:t>
            </w:r>
          </w:p>
        </w:tc>
        <w:tc>
          <w:tcPr>
            <w:tcW w:w="708"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3C15B47F"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1"/>
                <w:szCs w:val="21"/>
              </w:rPr>
            </w:pPr>
            <w:r w:rsidRPr="00ED6694">
              <w:rPr>
                <w:b/>
                <w:sz w:val="21"/>
                <w:szCs w:val="21"/>
              </w:rPr>
              <w:t>-14</w:t>
            </w:r>
          </w:p>
        </w:tc>
        <w:tc>
          <w:tcPr>
            <w:tcW w:w="709"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27BA4C32"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0</w:t>
            </w:r>
          </w:p>
        </w:tc>
        <w:tc>
          <w:tcPr>
            <w:tcW w:w="851"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3109EEC2"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0</w:t>
            </w:r>
          </w:p>
        </w:tc>
        <w:tc>
          <w:tcPr>
            <w:tcW w:w="708" w:type="dxa"/>
            <w:tcBorders>
              <w:top w:val="single" w:sz="4" w:space="0" w:color="000001"/>
              <w:left w:val="single" w:sz="4" w:space="0" w:color="000001"/>
              <w:bottom w:val="single" w:sz="8" w:space="0" w:color="000001"/>
              <w:right w:val="single" w:sz="20" w:space="0" w:color="000001"/>
            </w:tcBorders>
            <w:shd w:val="clear" w:color="auto" w:fill="FFFFFF"/>
            <w:vAlign w:val="center"/>
          </w:tcPr>
          <w:p w14:paraId="65196516"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0</w:t>
            </w:r>
          </w:p>
        </w:tc>
        <w:tc>
          <w:tcPr>
            <w:tcW w:w="993"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1A47EA51"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7</w:t>
            </w:r>
          </w:p>
        </w:tc>
        <w:tc>
          <w:tcPr>
            <w:tcW w:w="1559" w:type="dxa"/>
            <w:tcBorders>
              <w:top w:val="single" w:sz="4" w:space="0" w:color="000001"/>
              <w:left w:val="single" w:sz="4" w:space="0" w:color="000001"/>
              <w:bottom w:val="single" w:sz="8" w:space="0" w:color="000001"/>
              <w:right w:val="single" w:sz="8" w:space="0" w:color="000001"/>
            </w:tcBorders>
            <w:shd w:val="clear" w:color="auto" w:fill="FFFFFF"/>
          </w:tcPr>
          <w:p w14:paraId="53F4D96D"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noProof/>
                <w:sz w:val="21"/>
                <w:szCs w:val="21"/>
              </w:rPr>
              <mc:AlternateContent>
                <mc:Choice Requires="wpg">
                  <w:drawing>
                    <wp:inline distT="0" distB="0" distL="0" distR="0" wp14:anchorId="73165511" wp14:editId="3ACA52B4">
                      <wp:extent cx="806400" cy="857289"/>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ic:nvPicPr>
                            <pic:blipFill>
                              <a:blip r:embed="rId24"/>
                              <a:stretch/>
                            </pic:blipFill>
                            <pic:spPr bwMode="auto">
                              <a:xfrm>
                                <a:off x="0" y="0"/>
                                <a:ext cx="806400" cy="85728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mso-wrap-distance-left:0.0pt;mso-wrap-distance-top:0.0pt;mso-wrap-distance-right:0.0pt;mso-wrap-distance-bottom:0.0pt;width:63.5pt;height:67.5pt;">
                      <v:path textboxrect="0,0,0,0"/>
                      <v:imagedata r:id="rId25" o:title=""/>
                    </v:shape>
                  </w:pict>
                </mc:Fallback>
              </mc:AlternateContent>
            </w:r>
          </w:p>
        </w:tc>
        <w:tc>
          <w:tcPr>
            <w:tcW w:w="2268" w:type="dxa"/>
            <w:tcBorders>
              <w:top w:val="single" w:sz="4" w:space="0" w:color="000001"/>
              <w:left w:val="single" w:sz="4" w:space="0" w:color="000001"/>
              <w:bottom w:val="single" w:sz="8" w:space="0" w:color="000001"/>
              <w:right w:val="single" w:sz="8" w:space="0" w:color="000001"/>
            </w:tcBorders>
            <w:shd w:val="clear" w:color="auto" w:fill="FFFFFF"/>
          </w:tcPr>
          <w:p w14:paraId="734606AF"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noProof/>
                <w:sz w:val="21"/>
                <w:szCs w:val="21"/>
              </w:rPr>
              <mc:AlternateContent>
                <mc:Choice Requires="wpg">
                  <w:drawing>
                    <wp:inline distT="0" distB="0" distL="0" distR="0" wp14:anchorId="7ED3A206" wp14:editId="17FBA9D5">
                      <wp:extent cx="1316355" cy="987425"/>
                      <wp:effectExtent l="0" t="0" r="4445" b="3175"/>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pic:cNvPicPr>
                            </pic:nvPicPr>
                            <pic:blipFill>
                              <a:blip r:embed="rId26"/>
                              <a:stretch/>
                            </pic:blipFill>
                            <pic:spPr bwMode="auto">
                              <a:xfrm>
                                <a:off x="0" y="0"/>
                                <a:ext cx="1316355" cy="98742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mso-wrap-distance-left:0.0pt;mso-wrap-distance-top:0.0pt;mso-wrap-distance-right:0.0pt;mso-wrap-distance-bottom:0.0pt;width:103.6pt;height:77.8pt;" stroked="false">
                      <v:path textboxrect="0,0,0,0"/>
                      <v:imagedata r:id="rId27" o:title=""/>
                    </v:shape>
                  </w:pict>
                </mc:Fallback>
              </mc:AlternateContent>
            </w:r>
            <w:r w:rsidRPr="00ED6694">
              <w:rPr>
                <w:noProof/>
                <w:sz w:val="21"/>
                <w:szCs w:val="21"/>
              </w:rPr>
              <mc:AlternateContent>
                <mc:Choice Requires="wpg">
                  <w:drawing>
                    <wp:inline distT="0" distB="0" distL="0" distR="0" wp14:anchorId="2CAF085A" wp14:editId="51E03278">
                      <wp:extent cx="1316355" cy="987425"/>
                      <wp:effectExtent l="0" t="0" r="4445" b="3175"/>
                      <wp:docPr id="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28"/>
                              <a:stretch/>
                            </pic:blipFill>
                            <pic:spPr bwMode="auto">
                              <a:xfrm>
                                <a:off x="0" y="0"/>
                                <a:ext cx="1316355" cy="98742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mso-wrap-distance-left:0.0pt;mso-wrap-distance-top:0.0pt;mso-wrap-distance-right:0.0pt;mso-wrap-distance-bottom:0.0pt;width:103.6pt;height:77.8pt;" stroked="false">
                      <v:path textboxrect="0,0,0,0"/>
                      <v:imagedata r:id="rId29" o:title=""/>
                    </v:shape>
                  </w:pict>
                </mc:Fallback>
              </mc:AlternateContent>
            </w:r>
          </w:p>
        </w:tc>
      </w:tr>
      <w:tr w:rsidR="00386D2F" w:rsidRPr="00ED6694" w14:paraId="400A8616" w14:textId="77777777">
        <w:trPr>
          <w:trHeight w:val="162"/>
          <w:jc w:val="center"/>
        </w:trPr>
        <w:tc>
          <w:tcPr>
            <w:tcW w:w="1271"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74E52187"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Steering + external Rings (STR)</w:t>
            </w:r>
          </w:p>
        </w:tc>
        <w:tc>
          <w:tcPr>
            <w:tcW w:w="851" w:type="dxa"/>
            <w:tcBorders>
              <w:top w:val="single" w:sz="4" w:space="0" w:color="000001"/>
              <w:left w:val="single" w:sz="4" w:space="0" w:color="000001"/>
              <w:bottom w:val="single" w:sz="8" w:space="0" w:color="000001"/>
              <w:right w:val="single" w:sz="20" w:space="0" w:color="000001"/>
            </w:tcBorders>
            <w:shd w:val="clear" w:color="auto" w:fill="FFFFFF"/>
            <w:vAlign w:val="center"/>
          </w:tcPr>
          <w:p w14:paraId="154437E0"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3</w:t>
            </w:r>
          </w:p>
        </w:tc>
        <w:tc>
          <w:tcPr>
            <w:tcW w:w="708"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75203B5A"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1"/>
                <w:szCs w:val="21"/>
              </w:rPr>
            </w:pPr>
            <w:r w:rsidRPr="00ED6694">
              <w:rPr>
                <w:b/>
                <w:sz w:val="21"/>
                <w:szCs w:val="21"/>
              </w:rPr>
              <w:t>-12</w:t>
            </w:r>
          </w:p>
        </w:tc>
        <w:tc>
          <w:tcPr>
            <w:tcW w:w="709"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7091E7A0"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0</w:t>
            </w:r>
          </w:p>
        </w:tc>
        <w:tc>
          <w:tcPr>
            <w:tcW w:w="851"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286FCFC0"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6</w:t>
            </w:r>
          </w:p>
        </w:tc>
        <w:tc>
          <w:tcPr>
            <w:tcW w:w="708" w:type="dxa"/>
            <w:tcBorders>
              <w:top w:val="single" w:sz="4" w:space="0" w:color="000001"/>
              <w:left w:val="single" w:sz="4" w:space="0" w:color="000001"/>
              <w:bottom w:val="single" w:sz="8" w:space="0" w:color="000001"/>
              <w:right w:val="single" w:sz="20" w:space="0" w:color="000001"/>
            </w:tcBorders>
            <w:shd w:val="clear" w:color="auto" w:fill="FFFFFF"/>
            <w:vAlign w:val="center"/>
          </w:tcPr>
          <w:p w14:paraId="6481BE82"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0</w:t>
            </w:r>
          </w:p>
        </w:tc>
        <w:tc>
          <w:tcPr>
            <w:tcW w:w="993"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60765F2F"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3</w:t>
            </w:r>
          </w:p>
        </w:tc>
        <w:tc>
          <w:tcPr>
            <w:tcW w:w="1559" w:type="dxa"/>
            <w:tcBorders>
              <w:top w:val="single" w:sz="4" w:space="0" w:color="000001"/>
              <w:left w:val="single" w:sz="4" w:space="0" w:color="000001"/>
              <w:bottom w:val="single" w:sz="8" w:space="0" w:color="000001"/>
              <w:right w:val="single" w:sz="8" w:space="0" w:color="000001"/>
            </w:tcBorders>
            <w:shd w:val="clear" w:color="auto" w:fill="FFFFFF"/>
          </w:tcPr>
          <w:p w14:paraId="382E85BC"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noProof/>
                <w:sz w:val="21"/>
                <w:szCs w:val="21"/>
              </w:rPr>
              <mc:AlternateContent>
                <mc:Choice Requires="wpg">
                  <w:drawing>
                    <wp:inline distT="0" distB="0" distL="0" distR="0" wp14:anchorId="20FD1444" wp14:editId="27FF330C">
                      <wp:extent cx="806400" cy="857289"/>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ic:nvPicPr>
                            <pic:blipFill>
                              <a:blip r:embed="rId30"/>
                              <a:stretch/>
                            </pic:blipFill>
                            <pic:spPr bwMode="auto">
                              <a:xfrm>
                                <a:off x="0" y="0"/>
                                <a:ext cx="806400" cy="85728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mso-wrap-distance-left:0.0pt;mso-wrap-distance-top:0.0pt;mso-wrap-distance-right:0.0pt;mso-wrap-distance-bottom:0.0pt;width:63.5pt;height:67.5pt;">
                      <v:path textboxrect="0,0,0,0"/>
                      <v:imagedata r:id="rId31" o:title=""/>
                    </v:shape>
                  </w:pict>
                </mc:Fallback>
              </mc:AlternateContent>
            </w:r>
          </w:p>
        </w:tc>
        <w:tc>
          <w:tcPr>
            <w:tcW w:w="2268" w:type="dxa"/>
            <w:tcBorders>
              <w:top w:val="single" w:sz="4" w:space="0" w:color="000001"/>
              <w:left w:val="single" w:sz="4" w:space="0" w:color="000001"/>
              <w:bottom w:val="single" w:sz="8" w:space="0" w:color="000001"/>
              <w:right w:val="single" w:sz="8" w:space="0" w:color="000001"/>
            </w:tcBorders>
            <w:shd w:val="clear" w:color="auto" w:fill="FFFFFF"/>
          </w:tcPr>
          <w:p w14:paraId="6BCD5A35"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noProof/>
                <w:sz w:val="21"/>
                <w:szCs w:val="21"/>
              </w:rPr>
              <mc:AlternateContent>
                <mc:Choice Requires="wpg">
                  <w:drawing>
                    <wp:inline distT="0" distB="0" distL="0" distR="0" wp14:anchorId="04560BA2" wp14:editId="74090922">
                      <wp:extent cx="1316355" cy="987425"/>
                      <wp:effectExtent l="0" t="0" r="4445" b="3175"/>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pic:cNvPicPr>
                            </pic:nvPicPr>
                            <pic:blipFill>
                              <a:blip r:embed="rId32"/>
                              <a:stretch/>
                            </pic:blipFill>
                            <pic:spPr bwMode="auto">
                              <a:xfrm>
                                <a:off x="0" y="0"/>
                                <a:ext cx="1316355" cy="98742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mso-wrap-distance-left:0.0pt;mso-wrap-distance-top:0.0pt;mso-wrap-distance-right:0.0pt;mso-wrap-distance-bottom:0.0pt;width:103.6pt;height:77.8pt;" stroked="false">
                      <v:path textboxrect="0,0,0,0"/>
                      <v:imagedata r:id="rId33" o:title=""/>
                    </v:shape>
                  </w:pict>
                </mc:Fallback>
              </mc:AlternateContent>
            </w:r>
            <w:r w:rsidRPr="00ED6694">
              <w:rPr>
                <w:noProof/>
                <w:sz w:val="21"/>
                <w:szCs w:val="21"/>
              </w:rPr>
              <mc:AlternateContent>
                <mc:Choice Requires="wpg">
                  <w:drawing>
                    <wp:inline distT="0" distB="0" distL="0" distR="0" wp14:anchorId="19B061E7" wp14:editId="1EA89AD6">
                      <wp:extent cx="1316355" cy="987425"/>
                      <wp:effectExtent l="0" t="0" r="4445" b="3175"/>
                      <wp:docPr id="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a:picLocks noChangeAspect="1"/>
                              </pic:cNvPicPr>
                            </pic:nvPicPr>
                            <pic:blipFill>
                              <a:blip r:embed="rId34"/>
                              <a:stretch/>
                            </pic:blipFill>
                            <pic:spPr bwMode="auto">
                              <a:xfrm>
                                <a:off x="0" y="0"/>
                                <a:ext cx="1316355" cy="98742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mso-wrap-distance-left:0.0pt;mso-wrap-distance-top:0.0pt;mso-wrap-distance-right:0.0pt;mso-wrap-distance-bottom:0.0pt;width:103.6pt;height:77.8pt;" stroked="false">
                      <v:path textboxrect="0,0,0,0"/>
                      <v:imagedata r:id="rId35" o:title=""/>
                    </v:shape>
                  </w:pict>
                </mc:Fallback>
              </mc:AlternateContent>
            </w:r>
          </w:p>
        </w:tc>
      </w:tr>
      <w:tr w:rsidR="00386D2F" w:rsidRPr="00ED6694" w14:paraId="2EC7C68E" w14:textId="77777777">
        <w:trPr>
          <w:trHeight w:val="155"/>
          <w:jc w:val="center"/>
        </w:trPr>
        <w:tc>
          <w:tcPr>
            <w:tcW w:w="1271"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6EC6C3F2"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lastRenderedPageBreak/>
              <w:t>Transverse Tripolar + external Rings (TTR)</w:t>
            </w:r>
          </w:p>
        </w:tc>
        <w:tc>
          <w:tcPr>
            <w:tcW w:w="851" w:type="dxa"/>
            <w:tcBorders>
              <w:top w:val="single" w:sz="4" w:space="0" w:color="000001"/>
              <w:left w:val="single" w:sz="4" w:space="0" w:color="000001"/>
              <w:bottom w:val="single" w:sz="8" w:space="0" w:color="000001"/>
              <w:right w:val="single" w:sz="20" w:space="0" w:color="000001"/>
            </w:tcBorders>
            <w:shd w:val="clear" w:color="auto" w:fill="FFFFFF"/>
            <w:vAlign w:val="center"/>
          </w:tcPr>
          <w:p w14:paraId="5A57FF77"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3</w:t>
            </w:r>
          </w:p>
        </w:tc>
        <w:tc>
          <w:tcPr>
            <w:tcW w:w="708"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7CF06F70"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b/>
                <w:sz w:val="21"/>
                <w:szCs w:val="21"/>
              </w:rPr>
            </w:pPr>
            <w:r w:rsidRPr="00ED6694">
              <w:rPr>
                <w:b/>
                <w:sz w:val="21"/>
                <w:szCs w:val="21"/>
              </w:rPr>
              <w:t>-12</w:t>
            </w:r>
          </w:p>
        </w:tc>
        <w:tc>
          <w:tcPr>
            <w:tcW w:w="709"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2EF01B84"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3</w:t>
            </w:r>
          </w:p>
        </w:tc>
        <w:tc>
          <w:tcPr>
            <w:tcW w:w="851"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4C5C6C4C"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0</w:t>
            </w:r>
          </w:p>
        </w:tc>
        <w:tc>
          <w:tcPr>
            <w:tcW w:w="708" w:type="dxa"/>
            <w:tcBorders>
              <w:top w:val="single" w:sz="4" w:space="0" w:color="000001"/>
              <w:left w:val="single" w:sz="4" w:space="0" w:color="000001"/>
              <w:bottom w:val="single" w:sz="8" w:space="0" w:color="000001"/>
              <w:right w:val="single" w:sz="20" w:space="0" w:color="000001"/>
            </w:tcBorders>
            <w:shd w:val="clear" w:color="auto" w:fill="FFFFFF"/>
            <w:vAlign w:val="center"/>
          </w:tcPr>
          <w:p w14:paraId="10B3752E"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3</w:t>
            </w:r>
          </w:p>
        </w:tc>
        <w:tc>
          <w:tcPr>
            <w:tcW w:w="993" w:type="dxa"/>
            <w:tcBorders>
              <w:top w:val="single" w:sz="4" w:space="0" w:color="000001"/>
              <w:left w:val="single" w:sz="4" w:space="0" w:color="000001"/>
              <w:bottom w:val="single" w:sz="8" w:space="0" w:color="000001"/>
              <w:right w:val="single" w:sz="8" w:space="0" w:color="000001"/>
            </w:tcBorders>
            <w:shd w:val="clear" w:color="auto" w:fill="FFFFFF"/>
            <w:vAlign w:val="center"/>
          </w:tcPr>
          <w:p w14:paraId="4FA329D2"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sz w:val="21"/>
                <w:szCs w:val="21"/>
              </w:rPr>
              <w:t>3</w:t>
            </w:r>
          </w:p>
        </w:tc>
        <w:tc>
          <w:tcPr>
            <w:tcW w:w="1559" w:type="dxa"/>
            <w:tcBorders>
              <w:top w:val="single" w:sz="4" w:space="0" w:color="000001"/>
              <w:left w:val="single" w:sz="4" w:space="0" w:color="000001"/>
              <w:bottom w:val="single" w:sz="8" w:space="0" w:color="000001"/>
              <w:right w:val="single" w:sz="8" w:space="0" w:color="000001"/>
            </w:tcBorders>
            <w:shd w:val="clear" w:color="auto" w:fill="FFFFFF"/>
          </w:tcPr>
          <w:p w14:paraId="41883B66"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noProof/>
                <w:sz w:val="21"/>
                <w:szCs w:val="21"/>
              </w:rPr>
              <mc:AlternateContent>
                <mc:Choice Requires="wpg">
                  <w:drawing>
                    <wp:inline distT="0" distB="0" distL="0" distR="0" wp14:anchorId="4548B4E5" wp14:editId="11509507">
                      <wp:extent cx="806400" cy="845546"/>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36"/>
                              <a:stretch/>
                            </pic:blipFill>
                            <pic:spPr bwMode="auto">
                              <a:xfrm>
                                <a:off x="0" y="0"/>
                                <a:ext cx="806400" cy="845546"/>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mso-wrap-distance-left:0.0pt;mso-wrap-distance-top:0.0pt;mso-wrap-distance-right:0.0pt;mso-wrap-distance-bottom:0.0pt;width:63.5pt;height:66.6pt;">
                      <v:path textboxrect="0,0,0,0"/>
                      <v:imagedata r:id="rId37" o:title=""/>
                    </v:shape>
                  </w:pict>
                </mc:Fallback>
              </mc:AlternateContent>
            </w:r>
          </w:p>
        </w:tc>
        <w:tc>
          <w:tcPr>
            <w:tcW w:w="2268" w:type="dxa"/>
            <w:tcBorders>
              <w:top w:val="single" w:sz="4" w:space="0" w:color="000001"/>
              <w:left w:val="single" w:sz="4" w:space="0" w:color="000001"/>
              <w:bottom w:val="single" w:sz="8" w:space="0" w:color="000001"/>
              <w:right w:val="single" w:sz="8" w:space="0" w:color="000001"/>
            </w:tcBorders>
            <w:shd w:val="clear" w:color="auto" w:fill="FFFFFF"/>
          </w:tcPr>
          <w:p w14:paraId="225B974A"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jc w:val="center"/>
              <w:rPr>
                <w:sz w:val="21"/>
                <w:szCs w:val="21"/>
              </w:rPr>
            </w:pPr>
            <w:r w:rsidRPr="00ED6694">
              <w:rPr>
                <w:noProof/>
                <w:sz w:val="21"/>
                <w:szCs w:val="21"/>
              </w:rPr>
              <mc:AlternateContent>
                <mc:Choice Requires="wpg">
                  <w:drawing>
                    <wp:inline distT="0" distB="0" distL="0" distR="0" wp14:anchorId="5B71ED3B" wp14:editId="3CA6D969">
                      <wp:extent cx="1316355" cy="987425"/>
                      <wp:effectExtent l="0" t="0" r="4445" b="3175"/>
                      <wp:docPr id="1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38"/>
                              <a:stretch/>
                            </pic:blipFill>
                            <pic:spPr bwMode="auto">
                              <a:xfrm>
                                <a:off x="0" y="0"/>
                                <a:ext cx="1316355" cy="98742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mso-wrap-distance-left:0.0pt;mso-wrap-distance-top:0.0pt;mso-wrap-distance-right:0.0pt;mso-wrap-distance-bottom:0.0pt;width:103.6pt;height:77.8pt;" stroked="false">
                      <v:path textboxrect="0,0,0,0"/>
                      <v:imagedata r:id="rId39" o:title=""/>
                    </v:shape>
                  </w:pict>
                </mc:Fallback>
              </mc:AlternateContent>
            </w:r>
            <w:r w:rsidRPr="00ED6694">
              <w:rPr>
                <w:noProof/>
                <w:sz w:val="21"/>
                <w:szCs w:val="21"/>
              </w:rPr>
              <mc:AlternateContent>
                <mc:Choice Requires="wpg">
                  <w:drawing>
                    <wp:inline distT="0" distB="0" distL="0" distR="0" wp14:anchorId="67EF56FA" wp14:editId="63E899BF">
                      <wp:extent cx="1316355" cy="987425"/>
                      <wp:effectExtent l="0" t="0" r="4445" b="3175"/>
                      <wp:docPr id="1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40"/>
                              <a:stretch/>
                            </pic:blipFill>
                            <pic:spPr bwMode="auto">
                              <a:xfrm>
                                <a:off x="0" y="0"/>
                                <a:ext cx="1316355" cy="98742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mso-wrap-distance-left:0.0pt;mso-wrap-distance-top:0.0pt;mso-wrap-distance-right:0.0pt;mso-wrap-distance-bottom:0.0pt;width:103.6pt;height:77.8pt;" stroked="false">
                      <v:path textboxrect="0,0,0,0"/>
                      <v:imagedata r:id="rId41" o:title=""/>
                    </v:shape>
                  </w:pict>
                </mc:Fallback>
              </mc:AlternateContent>
            </w:r>
          </w:p>
        </w:tc>
      </w:tr>
    </w:tbl>
    <w:p w14:paraId="6D8645FD" w14:textId="5337EC5A" w:rsidR="00F22513" w:rsidRPr="00F22513" w:rsidRDefault="00F22513">
      <w:pPr>
        <w:pBdr>
          <w:top w:val="none" w:sz="4" w:space="0" w:color="000000"/>
          <w:left w:val="none" w:sz="4" w:space="0" w:color="000000"/>
          <w:bottom w:val="none" w:sz="4" w:space="0" w:color="000000"/>
          <w:right w:val="none" w:sz="4" w:space="0" w:color="000000"/>
          <w:between w:val="none" w:sz="4" w:space="0" w:color="000000"/>
        </w:pBdr>
        <w:tabs>
          <w:tab w:val="left" w:pos="8347"/>
        </w:tabs>
        <w:spacing w:before="0" w:line="360" w:lineRule="auto"/>
        <w:rPr>
          <w:i/>
        </w:rPr>
      </w:pPr>
      <w:r w:rsidRPr="00ED6694">
        <w:rPr>
          <w:i/>
        </w:rPr>
        <w:t xml:space="preserve">Supplementary Table 2. Stimulation conﬁgurations. One cathode was activated with a ratio of -12/15 (or -14/15). Its position was labeled Ci (1 to 6 for the radial, 1 to 8 for the median). </w:t>
      </w:r>
      <w:proofErr w:type="spellStart"/>
      <w:r w:rsidRPr="00ED6694">
        <w:rPr>
          <w:i/>
        </w:rPr>
        <w:t>Aopp</w:t>
      </w:r>
      <w:proofErr w:type="spellEnd"/>
      <w:r w:rsidRPr="00ED6694">
        <w:rPr>
          <w:i/>
        </w:rPr>
        <w:t xml:space="preserve"> means the contact in the opposite position to the cathode and </w:t>
      </w:r>
      <w:proofErr w:type="spellStart"/>
      <w:r w:rsidRPr="00ED6694">
        <w:rPr>
          <w:i/>
        </w:rPr>
        <w:t>Aadj</w:t>
      </w:r>
      <w:proofErr w:type="spellEnd"/>
      <w:r w:rsidRPr="00ED6694">
        <w:rPr>
          <w:i/>
        </w:rPr>
        <w:t xml:space="preserve"> are the 2 contacts apart from the cathode. Ratios are in 1/15. For the electrode drawing, the anode is in blue (hyperpolarization) and the cathode is in red (depolarization).</w:t>
      </w:r>
    </w:p>
    <w:p w14:paraId="75278BAB"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tabs>
          <w:tab w:val="left" w:pos="8347"/>
        </w:tabs>
        <w:spacing w:before="0" w:line="360" w:lineRule="auto"/>
      </w:pPr>
      <w:r w:rsidRPr="00ED6694">
        <w:t>During the protocol the electrode’s configurations were scanned following the steps (frequency and pulse width remain fixed):</w:t>
      </w:r>
    </w:p>
    <w:p w14:paraId="0926203A" w14:textId="4815E4A5" w:rsidR="00386D2F" w:rsidRPr="00ED6694" w:rsidRDefault="00102747" w:rsidP="00045608">
      <w:pPr>
        <w:pStyle w:val="Paragraphedeliste"/>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8347"/>
        </w:tabs>
        <w:spacing w:before="0" w:line="360" w:lineRule="auto"/>
      </w:pPr>
      <w:r w:rsidRPr="00ED6694">
        <w:rPr>
          <w:b/>
          <w:bCs/>
        </w:rPr>
        <w:t>Systematic scan of TLR configuration (6 resp. 8 cathodic contacts) session</w:t>
      </w:r>
      <w:r w:rsidRPr="00ED6694">
        <w:t>: for each contact the medical doctor assesses the functional outcome while adjusting the intensity. A subset of triplets are selected for which the functional outcome provide one of the 3 targeted movements: intensity amplitude - obtained functional movement – cathodic contact.</w:t>
      </w:r>
    </w:p>
    <w:p w14:paraId="16AF035A" w14:textId="77777777" w:rsidR="00386D2F" w:rsidRPr="00ED6694" w:rsidRDefault="00102747" w:rsidP="00045608">
      <w:pPr>
        <w:pStyle w:val="Paragraphedeliste"/>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8347"/>
        </w:tabs>
        <w:spacing w:before="0" w:line="360" w:lineRule="auto"/>
      </w:pPr>
      <w:r w:rsidRPr="00ED6694">
        <w:rPr>
          <w:b/>
          <w:bCs/>
        </w:rPr>
        <w:t>Empirical optimization session</w:t>
      </w:r>
      <w:r w:rsidRPr="00ED6694">
        <w:t>: from the previous subset of triplets, STR and TTR configurations are explored to further enhance the quality of the obtained functional movements.</w:t>
      </w:r>
    </w:p>
    <w:p w14:paraId="53204299" w14:textId="77777777" w:rsidR="00386D2F" w:rsidRPr="00ED6694" w:rsidRDefault="00102747" w:rsidP="00045608">
      <w:pPr>
        <w:pStyle w:val="Paragraphedeliste"/>
        <w:numPr>
          <w:ilvl w:val="0"/>
          <w:numId w:val="6"/>
        </w:numPr>
        <w:pBdr>
          <w:top w:val="none" w:sz="4" w:space="0" w:color="000000"/>
          <w:left w:val="none" w:sz="4" w:space="0" w:color="000000"/>
          <w:bottom w:val="none" w:sz="4" w:space="0" w:color="000000"/>
          <w:right w:val="none" w:sz="4" w:space="0" w:color="000000"/>
          <w:between w:val="none" w:sz="4" w:space="0" w:color="000000"/>
        </w:pBdr>
        <w:tabs>
          <w:tab w:val="left" w:pos="8347"/>
        </w:tabs>
        <w:spacing w:before="0" w:line="360" w:lineRule="auto"/>
      </w:pPr>
      <w:r w:rsidRPr="00ED6694">
        <w:rPr>
          <w:b/>
          <w:bCs/>
        </w:rPr>
        <w:t>Objective assessment session</w:t>
      </w:r>
      <w:r w:rsidRPr="00ED6694">
        <w:t>: recruitment curves are recorded (all contacts, all configurations) versus intensity. Kinematics and grip forces are measured for the 3 movements with their optimal settings.</w:t>
      </w:r>
    </w:p>
    <w:p w14:paraId="17A7DC8C" w14:textId="77777777" w:rsidR="00386D2F" w:rsidRPr="00ED6694" w:rsidRDefault="00386D2F">
      <w:pPr>
        <w:pBdr>
          <w:top w:val="none" w:sz="4" w:space="0" w:color="000000"/>
          <w:left w:val="none" w:sz="4" w:space="0" w:color="000000"/>
          <w:bottom w:val="none" w:sz="4" w:space="0" w:color="000000"/>
          <w:right w:val="none" w:sz="4" w:space="0" w:color="000000"/>
          <w:between w:val="none" w:sz="4" w:space="0" w:color="000000"/>
        </w:pBdr>
        <w:tabs>
          <w:tab w:val="left" w:pos="8347"/>
        </w:tabs>
        <w:spacing w:before="0" w:line="360" w:lineRule="auto"/>
      </w:pPr>
    </w:p>
    <w:p w14:paraId="1DC4AF18"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rPr>
          <w:b/>
          <w:bCs/>
          <w:i/>
        </w:rPr>
      </w:pPr>
      <w:r w:rsidRPr="00ED6694">
        <w:rPr>
          <w:b/>
          <w:bCs/>
          <w:i/>
        </w:rPr>
        <w:t>Stability of the settings</w:t>
      </w:r>
    </w:p>
    <w:p w14:paraId="1D7DE318" w14:textId="77777777" w:rsidR="00386D2F" w:rsidRPr="00ED6694" w:rsidRDefault="00386D2F">
      <w:pPr>
        <w:pBdr>
          <w:top w:val="none" w:sz="4" w:space="0" w:color="000000"/>
          <w:left w:val="none" w:sz="4" w:space="0" w:color="000000"/>
          <w:bottom w:val="none" w:sz="4" w:space="0" w:color="000000"/>
          <w:right w:val="none" w:sz="4" w:space="0" w:color="000000"/>
          <w:between w:val="none" w:sz="4" w:space="0" w:color="000000"/>
        </w:pBdr>
        <w:spacing w:before="0" w:line="360" w:lineRule="auto"/>
      </w:pPr>
    </w:p>
    <w:p w14:paraId="017DCC1D"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pPr>
      <w:r w:rsidRPr="00ED6694">
        <w:t xml:space="preserve">The impedances were quite stable (Supp. Fig. 1, a); the average (standard deviation) of the inner contact impedances varied from 3.92 k𝛺 (±1 k𝛺) at D1 to 4.02 k𝛺 (±0.79 k𝛺) at D27 while the average impedance for the 4 distal rings varied from 1.57 k𝛺 (±0.524 k𝛺) to 1.17 k𝛺 (±0.231 k𝛺). </w:t>
      </w:r>
      <w:r w:rsidRPr="00ED6694">
        <w:lastRenderedPageBreak/>
        <w:t>Standard deviations decreased over time so the impedances tended to stabilize around a restricted bounded interval. Among the 4 implanted cuff electrodes  that represent 8 rings and 30 central contacts only 2 were broken. They were immediately detected as open circuits and were not used later (P1, Radial nerve contact 1; P2, Median nerve contact 2). They were probably damaged during the implantation surgery. No other contact showed failures.</w:t>
      </w:r>
    </w:p>
    <w:p w14:paraId="520C3772" w14:textId="77777777" w:rsidR="00386D2F" w:rsidRPr="00ED6694" w:rsidRDefault="00102747">
      <w:pPr>
        <w:spacing w:before="0" w:line="360" w:lineRule="auto"/>
      </w:pPr>
      <w:r w:rsidRPr="00ED6694">
        <w:rPr>
          <w:i/>
          <w:noProof/>
        </w:rPr>
        <mc:AlternateContent>
          <mc:Choice Requires="wpg">
            <w:drawing>
              <wp:inline distT="0" distB="0" distL="0" distR="0" wp14:anchorId="6D5F27EC" wp14:editId="768B8C61">
                <wp:extent cx="2807707" cy="1524952"/>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42"/>
                        <a:srcRect l="5745" r="8305" b="7769"/>
                        <a:stretch/>
                      </pic:blipFill>
                      <pic:spPr bwMode="auto">
                        <a:xfrm>
                          <a:off x="0" y="0"/>
                          <a:ext cx="2807707" cy="1524952"/>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mso-wrap-distance-left:0.0pt;mso-wrap-distance-top:0.0pt;mso-wrap-distance-right:0.0pt;mso-wrap-distance-bottom:0.0pt;width:221.1pt;height:120.1pt;">
                <v:path textboxrect="0,0,0,0"/>
                <v:imagedata r:id="rId43" o:title=""/>
              </v:shape>
            </w:pict>
          </mc:Fallback>
        </mc:AlternateContent>
      </w:r>
      <w:r w:rsidRPr="00ED6694">
        <w:rPr>
          <w:noProof/>
        </w:rPr>
        <mc:AlternateContent>
          <mc:Choice Requires="wpg">
            <w:drawing>
              <wp:inline distT="0" distB="0" distL="0" distR="0" wp14:anchorId="62956AFC" wp14:editId="1936283B">
                <wp:extent cx="2900363" cy="1562453"/>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44"/>
                        <a:srcRect l="5480" r="7475" b="7941"/>
                        <a:stretch/>
                      </pic:blipFill>
                      <pic:spPr bwMode="auto">
                        <a:xfrm>
                          <a:off x="0" y="0"/>
                          <a:ext cx="2900363" cy="1562453"/>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mso-wrap-distance-left:0.0pt;mso-wrap-distance-top:0.0pt;mso-wrap-distance-right:0.0pt;mso-wrap-distance-bottom:0.0pt;width:228.4pt;height:123.0pt;">
                <v:path textboxrect="0,0,0,0"/>
                <v:imagedata r:id="rId45" o:title=""/>
              </v:shape>
            </w:pict>
          </mc:Fallback>
        </mc:AlternateContent>
      </w:r>
    </w:p>
    <w:p w14:paraId="39B7F21F" w14:textId="77777777" w:rsidR="00386D2F" w:rsidRPr="00ED6694" w:rsidRDefault="00102747">
      <w:pPr>
        <w:spacing w:before="0" w:line="360" w:lineRule="auto"/>
      </w:pPr>
      <w:r w:rsidRPr="00ED6694">
        <w:rPr>
          <w:i/>
        </w:rPr>
        <w:t>Supplementary Figure 3: impedances of contacts and rings over time.</w:t>
      </w:r>
    </w:p>
    <w:p w14:paraId="60D06F2B"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pPr>
      <w:r w:rsidRPr="00ED6694">
        <w:t>The stimulation thresholds of all the contacts of the 4 electrodes followed along the 28 days remained stable with no increase or decrease during the whole 28 day period in which the protocol took place. Indeed, the settings were very reliable from day to day so that we never had to change these optimal settings.</w:t>
      </w:r>
    </w:p>
    <w:p w14:paraId="3745B1A5"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pPr>
      <w:r w:rsidRPr="00ED6694">
        <w:rPr>
          <w:noProof/>
        </w:rPr>
        <mc:AlternateContent>
          <mc:Choice Requires="wpg">
            <w:drawing>
              <wp:inline distT="0" distB="0" distL="0" distR="0" wp14:anchorId="4DB21B60" wp14:editId="44D117B4">
                <wp:extent cx="2795588" cy="1539342"/>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46"/>
                        <a:srcRect l="6389" r="8161" b="7613"/>
                        <a:stretch/>
                      </pic:blipFill>
                      <pic:spPr bwMode="auto">
                        <a:xfrm>
                          <a:off x="0" y="0"/>
                          <a:ext cx="2795588" cy="1539342"/>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mso-wrap-distance-left:0.0pt;mso-wrap-distance-top:0.0pt;mso-wrap-distance-right:0.0pt;mso-wrap-distance-bottom:0.0pt;width:220.1pt;height:121.2pt;">
                <v:path textboxrect="0,0,0,0"/>
                <v:imagedata r:id="rId47" o:title=""/>
              </v:shape>
            </w:pict>
          </mc:Fallback>
        </mc:AlternateContent>
      </w:r>
      <w:r w:rsidRPr="00ED6694">
        <w:rPr>
          <w:noProof/>
        </w:rPr>
        <mc:AlternateContent>
          <mc:Choice Requires="wpg">
            <w:drawing>
              <wp:inline distT="0" distB="0" distL="0" distR="0" wp14:anchorId="24872876" wp14:editId="70280910">
                <wp:extent cx="2881023" cy="1580198"/>
                <wp:effectExtent l="0" t="0" r="0"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ic:nvPicPr>
                      <pic:blipFill>
                        <a:blip r:embed="rId48"/>
                        <a:srcRect l="6662" r="8296" b="8418"/>
                        <a:stretch/>
                      </pic:blipFill>
                      <pic:spPr bwMode="auto">
                        <a:xfrm>
                          <a:off x="0" y="0"/>
                          <a:ext cx="2881023" cy="1580198"/>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mso-wrap-distance-left:0.0pt;mso-wrap-distance-top:0.0pt;mso-wrap-distance-right:0.0pt;mso-wrap-distance-bottom:0.0pt;width:226.9pt;height:124.4pt;">
                <v:path textboxrect="0,0,0,0"/>
                <v:imagedata r:id="rId49" o:title=""/>
              </v:shape>
            </w:pict>
          </mc:Fallback>
        </mc:AlternateContent>
      </w:r>
    </w:p>
    <w:p w14:paraId="6FEEF988" w14:textId="353E6B3B" w:rsidR="00386D2F" w:rsidRPr="00ED6694" w:rsidRDefault="00102747" w:rsidP="00ED6694">
      <w:pPr>
        <w:pBdr>
          <w:top w:val="none" w:sz="4" w:space="0" w:color="000000"/>
          <w:left w:val="none" w:sz="4" w:space="0" w:color="000000"/>
          <w:bottom w:val="none" w:sz="4" w:space="0" w:color="000000"/>
          <w:right w:val="none" w:sz="4" w:space="0" w:color="000000"/>
          <w:between w:val="none" w:sz="4" w:space="0" w:color="000000"/>
        </w:pBdr>
        <w:spacing w:before="0" w:line="360" w:lineRule="auto"/>
        <w:rPr>
          <w:i/>
        </w:rPr>
      </w:pPr>
      <w:r w:rsidRPr="00ED6694">
        <w:rPr>
          <w:noProof/>
        </w:rPr>
        <w:lastRenderedPageBreak/>
        <mc:AlternateContent>
          <mc:Choice Requires="wpg">
            <w:drawing>
              <wp:inline distT="0" distB="0" distL="0" distR="0" wp14:anchorId="4AF08E9E" wp14:editId="099C1B25">
                <wp:extent cx="5943600" cy="6596747"/>
                <wp:effectExtent l="0" t="0" r="0" b="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50"/>
                        <a:stretch/>
                      </pic:blipFill>
                      <pic:spPr bwMode="auto">
                        <a:xfrm>
                          <a:off x="0" y="0"/>
                          <a:ext cx="5943600" cy="6596747"/>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mso-wrap-distance-left:0.0pt;mso-wrap-distance-top:0.0pt;mso-wrap-distance-right:0.0pt;mso-wrap-distance-bottom:0.0pt;width:468.0pt;height:519.4pt;">
                <v:path textboxrect="0,0,0,0"/>
                <v:imagedata r:id="rId51" o:title=""/>
              </v:shape>
            </w:pict>
          </mc:Fallback>
        </mc:AlternateContent>
      </w:r>
      <w:r w:rsidRPr="00ED6694">
        <w:rPr>
          <w:i/>
        </w:rPr>
        <w:t xml:space="preserve"> Supplementary Figure 4: a) stimulation threshold using the standard bipolar configuration. b) mean intensity threshold in µA for a recruitment greater than 0.1 by muscles for each type of configurations (TLR, STR and TTR) </w:t>
      </w:r>
    </w:p>
    <w:p w14:paraId="3DE7B7D0" w14:textId="211E182E" w:rsidR="00386D2F"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pPr>
      <w:r w:rsidRPr="00ED6694">
        <w:rPr>
          <w:i/>
          <w:iCs/>
        </w:rPr>
        <w:t xml:space="preserve">Supp. Fig. </w:t>
      </w:r>
      <w:r w:rsidR="0087335E" w:rsidRPr="00ED6694">
        <w:rPr>
          <w:i/>
          <w:iCs/>
        </w:rPr>
        <w:t>4</w:t>
      </w:r>
      <w:r w:rsidRPr="00ED6694">
        <w:rPr>
          <w:i/>
          <w:iCs/>
        </w:rPr>
        <w:t xml:space="preserve"> (a, b)</w:t>
      </w:r>
      <w:r w:rsidRPr="00ED6694">
        <w:t xml:space="preserve"> reports the thresholds obtained for each muscle, for each configuration and for each contact. It shows that the values are increasing while using more selective configurations as the theory predicted. The mean threshold for the median nerve is higher than the mean threshold </w:t>
      </w:r>
      <w:r w:rsidRPr="00ED6694">
        <w:lastRenderedPageBreak/>
        <w:t>for the radial nerve for both participants. It could be explained by the fact that the radial nerve has a smaller diameter and thus its depth is lower, so the need for high intensities.</w:t>
      </w:r>
    </w:p>
    <w:p w14:paraId="0FB9CAE2" w14:textId="012D2783" w:rsidR="00F640A8" w:rsidRPr="00ED6694" w:rsidRDefault="00F640A8">
      <w:pPr>
        <w:pBdr>
          <w:top w:val="none" w:sz="4" w:space="0" w:color="000000"/>
          <w:left w:val="none" w:sz="4" w:space="0" w:color="000000"/>
          <w:bottom w:val="none" w:sz="4" w:space="0" w:color="000000"/>
          <w:right w:val="none" w:sz="4" w:space="0" w:color="000000"/>
          <w:between w:val="none" w:sz="4" w:space="0" w:color="000000"/>
        </w:pBdr>
        <w:spacing w:before="0" w:line="360" w:lineRule="auto"/>
      </w:pPr>
      <w:r>
        <w:rPr>
          <w:noProof/>
        </w:rPr>
        <w:drawing>
          <wp:inline distT="0" distB="0" distL="0" distR="0" wp14:anchorId="2B8C42D1" wp14:editId="3EEC0FF6">
            <wp:extent cx="2880000" cy="1844615"/>
            <wp:effectExtent l="0" t="0" r="3175"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80000" cy="1844615"/>
                    </a:xfrm>
                    <a:prstGeom prst="rect">
                      <a:avLst/>
                    </a:prstGeom>
                  </pic:spPr>
                </pic:pic>
              </a:graphicData>
            </a:graphic>
          </wp:inline>
        </w:drawing>
      </w:r>
      <w:r>
        <w:rPr>
          <w:noProof/>
        </w:rPr>
        <w:drawing>
          <wp:inline distT="0" distB="0" distL="0" distR="0" wp14:anchorId="6AC59FAC" wp14:editId="71477415">
            <wp:extent cx="2880000" cy="1844615"/>
            <wp:effectExtent l="0" t="0" r="3175"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80000" cy="1844615"/>
                    </a:xfrm>
                    <a:prstGeom prst="rect">
                      <a:avLst/>
                    </a:prstGeom>
                  </pic:spPr>
                </pic:pic>
              </a:graphicData>
            </a:graphic>
          </wp:inline>
        </w:drawing>
      </w:r>
    </w:p>
    <w:p w14:paraId="4B7EEAFD" w14:textId="7707CCCD" w:rsidR="008A71BB" w:rsidRDefault="008A71BB">
      <w:pPr>
        <w:pBdr>
          <w:top w:val="none" w:sz="4" w:space="0" w:color="000000"/>
          <w:left w:val="none" w:sz="4" w:space="0" w:color="000000"/>
          <w:bottom w:val="none" w:sz="4" w:space="0" w:color="000000"/>
          <w:right w:val="none" w:sz="4" w:space="0" w:color="000000"/>
          <w:between w:val="none" w:sz="4" w:space="0" w:color="000000"/>
        </w:pBdr>
        <w:spacing w:before="0" w:line="360" w:lineRule="auto"/>
        <w:rPr>
          <w:i/>
          <w:iCs/>
        </w:rPr>
      </w:pPr>
      <w:r w:rsidRPr="00BF5850">
        <w:rPr>
          <w:i/>
          <w:iCs/>
        </w:rPr>
        <w:t>Supplementary Figure</w:t>
      </w:r>
      <w:r w:rsidR="006569E9">
        <w:rPr>
          <w:i/>
          <w:iCs/>
        </w:rPr>
        <w:t xml:space="preserve"> 5</w:t>
      </w:r>
      <w:r w:rsidRPr="00BF5850">
        <w:rPr>
          <w:i/>
          <w:iCs/>
        </w:rPr>
        <w:t>: The stimulation intensity settings along the clinical trial</w:t>
      </w:r>
      <w:r w:rsidR="00F640A8">
        <w:rPr>
          <w:i/>
          <w:iCs/>
        </w:rPr>
        <w:t xml:space="preserve"> from D5 to D27 </w:t>
      </w:r>
      <w:proofErr w:type="spellStart"/>
      <w:r w:rsidR="00F640A8">
        <w:rPr>
          <w:i/>
          <w:iCs/>
        </w:rPr>
        <w:t>post surgery</w:t>
      </w:r>
      <w:proofErr w:type="spellEnd"/>
      <w:r w:rsidRPr="00BF5850">
        <w:rPr>
          <w:i/>
          <w:iCs/>
        </w:rPr>
        <w:t xml:space="preserve"> with the same configurations</w:t>
      </w:r>
      <w:r w:rsidR="00F640A8">
        <w:rPr>
          <w:i/>
          <w:iCs/>
        </w:rPr>
        <w:t xml:space="preserve"> for each movement.</w:t>
      </w:r>
    </w:p>
    <w:p w14:paraId="0148D6A1" w14:textId="77777777" w:rsidR="00F640A8" w:rsidRDefault="00F640A8">
      <w:pPr>
        <w:pBdr>
          <w:top w:val="none" w:sz="4" w:space="0" w:color="000000"/>
          <w:left w:val="none" w:sz="4" w:space="0" w:color="000000"/>
          <w:bottom w:val="none" w:sz="4" w:space="0" w:color="000000"/>
          <w:right w:val="none" w:sz="4" w:space="0" w:color="000000"/>
          <w:between w:val="none" w:sz="4" w:space="0" w:color="000000"/>
        </w:pBdr>
        <w:spacing w:before="0" w:line="360" w:lineRule="auto"/>
        <w:rPr>
          <w:i/>
          <w:iCs/>
        </w:rPr>
      </w:pPr>
    </w:p>
    <w:p w14:paraId="6DEAB469" w14:textId="3FDAA707" w:rsidR="00C333A2" w:rsidRDefault="006569E9">
      <w:pPr>
        <w:pBdr>
          <w:top w:val="none" w:sz="4" w:space="0" w:color="000000"/>
          <w:left w:val="none" w:sz="4" w:space="0" w:color="000000"/>
          <w:bottom w:val="none" w:sz="4" w:space="0" w:color="000000"/>
          <w:right w:val="none" w:sz="4" w:space="0" w:color="000000"/>
          <w:between w:val="none" w:sz="4" w:space="0" w:color="000000"/>
        </w:pBdr>
        <w:spacing w:before="0" w:line="360" w:lineRule="auto"/>
      </w:pPr>
      <w:r w:rsidRPr="00ED6694">
        <w:rPr>
          <w:i/>
          <w:iCs/>
        </w:rPr>
        <w:t xml:space="preserve">Supp. Fig. </w:t>
      </w:r>
      <w:r>
        <w:rPr>
          <w:i/>
          <w:iCs/>
        </w:rPr>
        <w:t xml:space="preserve">5 </w:t>
      </w:r>
      <w:r w:rsidRPr="006569E9">
        <w:t>show</w:t>
      </w:r>
      <w:r w:rsidR="00F640A8">
        <w:t>s</w:t>
      </w:r>
      <w:r w:rsidRPr="006569E9">
        <w:t xml:space="preserve"> </w:t>
      </w:r>
      <w:r>
        <w:t>the intensities settings for the 3 configurations, for each patient, that hav</w:t>
      </w:r>
      <w:r w:rsidR="00C333A2">
        <w:t>e</w:t>
      </w:r>
      <w:r>
        <w:t xml:space="preserve"> been finally selected at the end of the protocol as the best ones (best obtained functional movements). The settings are stable over time as the amplitude variation </w:t>
      </w:r>
      <w:r w:rsidR="00F640A8">
        <w:t>during the last week (</w:t>
      </w:r>
      <w:r w:rsidR="00937598">
        <w:t>from about</w:t>
      </w:r>
      <w:r w:rsidR="00BA412F">
        <w:t xml:space="preserve"> D2</w:t>
      </w:r>
      <w:r w:rsidR="00937598">
        <w:t>0</w:t>
      </w:r>
      <w:r w:rsidR="00F640A8">
        <w:t xml:space="preserve"> </w:t>
      </w:r>
      <w:r w:rsidR="00BA412F">
        <w:t xml:space="preserve">up </w:t>
      </w:r>
      <w:r w:rsidR="00F640A8">
        <w:t>to D27) is 0 µA for radial nerve on both patients, maximum 40 µA maximum (2 steps &lt;</w:t>
      </w:r>
      <w:r w:rsidR="00BA412F">
        <w:t>10%</w:t>
      </w:r>
      <w:r w:rsidR="00F640A8">
        <w:t>) for the median nerve for both patients.</w:t>
      </w:r>
    </w:p>
    <w:p w14:paraId="1B1FBE1E" w14:textId="77777777" w:rsidR="00D924C9" w:rsidRPr="006569E9" w:rsidRDefault="00D924C9">
      <w:pPr>
        <w:pBdr>
          <w:top w:val="none" w:sz="4" w:space="0" w:color="000000"/>
          <w:left w:val="none" w:sz="4" w:space="0" w:color="000000"/>
          <w:bottom w:val="none" w:sz="4" w:space="0" w:color="000000"/>
          <w:right w:val="none" w:sz="4" w:space="0" w:color="000000"/>
          <w:between w:val="none" w:sz="4" w:space="0" w:color="000000"/>
        </w:pBdr>
        <w:spacing w:before="0" w:line="360" w:lineRule="auto"/>
      </w:pPr>
    </w:p>
    <w:p w14:paraId="39A5384C"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rPr>
          <w:b/>
          <w:bCs/>
          <w:i/>
        </w:rPr>
      </w:pPr>
      <w:r w:rsidRPr="00ED6694">
        <w:rPr>
          <w:b/>
          <w:bCs/>
          <w:i/>
        </w:rPr>
        <w:t>Recruitment curve’s details</w:t>
      </w:r>
    </w:p>
    <w:p w14:paraId="126D8977" w14:textId="77777777"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pPr>
      <w:r w:rsidRPr="00ED6694">
        <w:rPr>
          <w:noProof/>
        </w:rPr>
        <w:lastRenderedPageBreak/>
        <mc:AlternateContent>
          <mc:Choice Requires="wpg">
            <w:drawing>
              <wp:inline distT="0" distB="0" distL="0" distR="0" wp14:anchorId="44CA0274" wp14:editId="14CCF5D5">
                <wp:extent cx="5943600" cy="3289300"/>
                <wp:effectExtent l="0" t="0" r="0" b="0"/>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54"/>
                        <a:srcRect l="17" r="16"/>
                        <a:stretch/>
                      </pic:blipFill>
                      <pic:spPr bwMode="auto">
                        <a:xfrm>
                          <a:off x="0" y="0"/>
                          <a:ext cx="5943600" cy="32893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mso-wrap-distance-left:0.0pt;mso-wrap-distance-top:0.0pt;mso-wrap-distance-right:0.0pt;mso-wrap-distance-bottom:0.0pt;width:468.0pt;height:259.0pt;">
                <v:path textboxrect="0,0,0,0"/>
                <v:imagedata r:id="rId55" o:title=""/>
              </v:shape>
            </w:pict>
          </mc:Fallback>
        </mc:AlternateContent>
      </w:r>
    </w:p>
    <w:p w14:paraId="0F3F4325" w14:textId="7D9EEE06" w:rsidR="00386D2F" w:rsidRPr="00ED6694" w:rsidRDefault="00102747">
      <w:pPr>
        <w:pBdr>
          <w:top w:val="none" w:sz="4" w:space="0" w:color="000000"/>
          <w:left w:val="none" w:sz="4" w:space="0" w:color="000000"/>
          <w:bottom w:val="none" w:sz="4" w:space="0" w:color="000000"/>
          <w:right w:val="none" w:sz="4" w:space="0" w:color="000000"/>
          <w:between w:val="none" w:sz="4" w:space="0" w:color="000000"/>
        </w:pBdr>
        <w:spacing w:before="0" w:line="360" w:lineRule="auto"/>
        <w:rPr>
          <w:i/>
        </w:rPr>
      </w:pPr>
      <w:r w:rsidRPr="00ED6694">
        <w:rPr>
          <w:i/>
        </w:rPr>
        <w:t xml:space="preserve">Supplementary Figure </w:t>
      </w:r>
      <w:r w:rsidR="00D924C9">
        <w:rPr>
          <w:i/>
        </w:rPr>
        <w:t>6</w:t>
      </w:r>
      <w:r w:rsidRPr="00ED6694">
        <w:rPr>
          <w:i/>
        </w:rPr>
        <w:t>: 3 examples of recruitment curves for different contacts, configuration TLR, on the median nerve of both participants. The sequence of activation of muscles differs depending on the selected contact as the cathode.</w:t>
      </w:r>
    </w:p>
    <w:p w14:paraId="08FF9CAA" w14:textId="77777777" w:rsidR="00386D2F" w:rsidRPr="00ED6694" w:rsidRDefault="00102747">
      <w:pPr>
        <w:spacing w:line="360" w:lineRule="auto"/>
        <w:rPr>
          <w:i/>
        </w:rPr>
      </w:pPr>
      <w:r w:rsidRPr="00ED6694">
        <w:rPr>
          <w:i/>
          <w:noProof/>
        </w:rPr>
        <mc:AlternateContent>
          <mc:Choice Requires="wpg">
            <w:drawing>
              <wp:inline distT="0" distB="0" distL="0" distR="0" wp14:anchorId="15FFB01E" wp14:editId="0D142A2C">
                <wp:extent cx="5943600" cy="3302000"/>
                <wp:effectExtent l="0" t="0" r="0" b="0"/>
                <wp:docPr id="22" name="image9.png"/>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56"/>
                        <a:stretch/>
                      </pic:blipFill>
                      <pic:spPr bwMode="auto">
                        <a:xfrm>
                          <a:off x="0" y="0"/>
                          <a:ext cx="5943600" cy="33020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mso-wrap-distance-left:0.0pt;mso-wrap-distance-top:0.0pt;mso-wrap-distance-right:0.0pt;mso-wrap-distance-bottom:0.0pt;width:468.0pt;height:260.0pt;">
                <v:path textboxrect="0,0,0,0"/>
                <v:imagedata r:id="rId57" o:title=""/>
              </v:shape>
            </w:pict>
          </mc:Fallback>
        </mc:AlternateContent>
      </w:r>
    </w:p>
    <w:p w14:paraId="5129DE67" w14:textId="06B44568" w:rsidR="00386D2F" w:rsidRPr="00ED6694" w:rsidRDefault="00102747">
      <w:pPr>
        <w:spacing w:line="360" w:lineRule="auto"/>
        <w:rPr>
          <w:i/>
        </w:rPr>
      </w:pPr>
      <w:r w:rsidRPr="00ED6694">
        <w:rPr>
          <w:i/>
        </w:rPr>
        <w:t xml:space="preserve">Supplementary Figure </w:t>
      </w:r>
      <w:r w:rsidR="00D924C9">
        <w:rPr>
          <w:i/>
        </w:rPr>
        <w:t>7</w:t>
      </w:r>
      <w:r w:rsidRPr="00ED6694">
        <w:rPr>
          <w:i/>
        </w:rPr>
        <w:t>: examples of recruitment curves for the same contact, different configurations, on the median nerve of both participants</w:t>
      </w:r>
    </w:p>
    <w:p w14:paraId="4E45FB8B" w14:textId="77777777" w:rsidR="00386D2F" w:rsidRPr="00ED6694" w:rsidRDefault="00102747">
      <w:pPr>
        <w:spacing w:line="360" w:lineRule="auto"/>
        <w:rPr>
          <w:i/>
        </w:rPr>
      </w:pPr>
      <w:r w:rsidRPr="00ED6694">
        <w:rPr>
          <w:i/>
          <w:noProof/>
        </w:rPr>
        <w:lastRenderedPageBreak/>
        <mc:AlternateContent>
          <mc:Choice Requires="wpg">
            <w:drawing>
              <wp:inline distT="0" distB="0" distL="0" distR="0" wp14:anchorId="59A28119" wp14:editId="4A3F6EE1">
                <wp:extent cx="5943600" cy="2120900"/>
                <wp:effectExtent l="0" t="0" r="0" b="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58"/>
                        <a:stretch/>
                      </pic:blipFill>
                      <pic:spPr bwMode="auto">
                        <a:xfrm>
                          <a:off x="0" y="0"/>
                          <a:ext cx="5943600" cy="21209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mso-wrap-distance-left:0.0pt;mso-wrap-distance-top:0.0pt;mso-wrap-distance-right:0.0pt;mso-wrap-distance-bottom:0.0pt;width:468.0pt;height:167.0pt;">
                <v:path textboxrect="0,0,0,0"/>
                <v:imagedata r:id="rId59" o:title=""/>
              </v:shape>
            </w:pict>
          </mc:Fallback>
        </mc:AlternateContent>
      </w:r>
    </w:p>
    <w:p w14:paraId="5DBAF7C3" w14:textId="7D8BBDB0" w:rsidR="00386D2F" w:rsidRPr="00ED6694" w:rsidRDefault="00102747">
      <w:pPr>
        <w:spacing w:line="360" w:lineRule="auto"/>
        <w:rPr>
          <w:i/>
        </w:rPr>
      </w:pPr>
      <w:r w:rsidRPr="00ED6694">
        <w:rPr>
          <w:i/>
        </w:rPr>
        <w:t xml:space="preserve">Supplementary Figure </w:t>
      </w:r>
      <w:r w:rsidR="00D924C9">
        <w:rPr>
          <w:i/>
        </w:rPr>
        <w:t>8</w:t>
      </w:r>
      <w:r w:rsidRPr="00ED6694">
        <w:rPr>
          <w:i/>
        </w:rPr>
        <w:t xml:space="preserve">: Recruitment curves for the ring configuration, (a) </w:t>
      </w:r>
      <w:r w:rsidR="0087335E" w:rsidRPr="00ED6694">
        <w:rPr>
          <w:i/>
        </w:rPr>
        <w:t>P1</w:t>
      </w:r>
      <w:r w:rsidRPr="00ED6694">
        <w:rPr>
          <w:i/>
        </w:rPr>
        <w:t xml:space="preserve"> and (b) </w:t>
      </w:r>
      <w:r w:rsidR="0087335E" w:rsidRPr="00ED6694">
        <w:rPr>
          <w:i/>
        </w:rPr>
        <w:t>P2.</w:t>
      </w:r>
    </w:p>
    <w:p w14:paraId="68BFD937" w14:textId="44692C62" w:rsidR="00386D2F" w:rsidRPr="00ED6694" w:rsidRDefault="00102747">
      <w:pPr>
        <w:spacing w:line="360" w:lineRule="auto"/>
        <w:rPr>
          <w:i/>
        </w:rPr>
      </w:pPr>
      <w:r w:rsidRPr="00C07AF3">
        <w:rPr>
          <w:i/>
          <w:iCs/>
        </w:rPr>
        <w:t xml:space="preserve">Supp. Fig. </w:t>
      </w:r>
      <w:r w:rsidR="00D924C9" w:rsidRPr="00C07AF3">
        <w:rPr>
          <w:i/>
          <w:iCs/>
        </w:rPr>
        <w:t>6</w:t>
      </w:r>
      <w:r w:rsidRPr="00ED6694">
        <w:t xml:space="preserve"> demonstrates that changing the contact while keeping the same current distribution (TLR) induces different muscles’ recruitment orders. This order is not always maintained when the intensity is increased. This is due to the unknown fascicle organization, but different grasping are generated depending on the contact. </w:t>
      </w:r>
      <w:r w:rsidRPr="00C07AF3">
        <w:rPr>
          <w:i/>
          <w:iCs/>
        </w:rPr>
        <w:t xml:space="preserve">Supp. Fig. </w:t>
      </w:r>
      <w:r w:rsidR="00D924C9" w:rsidRPr="00C07AF3">
        <w:rPr>
          <w:i/>
          <w:iCs/>
        </w:rPr>
        <w:t>7</w:t>
      </w:r>
      <w:r w:rsidRPr="00ED6694">
        <w:t xml:space="preserve"> shows that the recruitment is similar while the configuration is changed, supporting the fascicular organization, but with an extended range of intensities between the successive recruitment of muscles. The TTR allows for a higher accuracy of muscle’s activation balance but to the price of a global increase of the intensity. TTR allows for far fascicles (from cathode) to be avoided thus limiting the activation of the corresponding group of muscles. </w:t>
      </w:r>
      <w:r w:rsidRPr="00C07AF3">
        <w:rPr>
          <w:i/>
          <w:iCs/>
        </w:rPr>
        <w:t xml:space="preserve">Supp. Fig. </w:t>
      </w:r>
      <w:r w:rsidR="00D924C9" w:rsidRPr="00C07AF3">
        <w:rPr>
          <w:i/>
          <w:iCs/>
        </w:rPr>
        <w:t>8</w:t>
      </w:r>
      <w:r w:rsidRPr="00ED6694">
        <w:t xml:space="preserve"> shows that a classical bipolar configuration provides a given recruitment order that is very different between both patient and cannot provide a useful grasp.</w:t>
      </w:r>
    </w:p>
    <w:p w14:paraId="22FD09F8" w14:textId="77777777" w:rsidR="00386D2F" w:rsidRPr="00ED6694" w:rsidRDefault="00102747">
      <w:pPr>
        <w:spacing w:line="360" w:lineRule="auto"/>
      </w:pPr>
      <w:r w:rsidRPr="00ED6694">
        <w:rPr>
          <w:noProof/>
        </w:rPr>
        <mc:AlternateContent>
          <mc:Choice Requires="wpg">
            <w:drawing>
              <wp:inline distT="0" distB="0" distL="0" distR="0" wp14:anchorId="7E8D7C8F" wp14:editId="14F07D74">
                <wp:extent cx="5943600" cy="1993900"/>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0"/>
                        <a:stretch/>
                      </pic:blipFill>
                      <pic:spPr bwMode="auto">
                        <a:xfrm>
                          <a:off x="0" y="0"/>
                          <a:ext cx="5943600" cy="19939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mso-wrap-distance-left:0.0pt;mso-wrap-distance-top:0.0pt;mso-wrap-distance-right:0.0pt;mso-wrap-distance-bottom:0.0pt;width:468.0pt;height:157.0pt;">
                <v:path textboxrect="0,0,0,0"/>
                <v:imagedata r:id="rId61" o:title=""/>
              </v:shape>
            </w:pict>
          </mc:Fallback>
        </mc:AlternateContent>
      </w:r>
    </w:p>
    <w:p w14:paraId="64EE6F39" w14:textId="0F3FAEA8" w:rsidR="00386D2F" w:rsidRPr="00ED6694" w:rsidRDefault="00102747">
      <w:pPr>
        <w:spacing w:line="360" w:lineRule="auto"/>
        <w:rPr>
          <w:i/>
        </w:rPr>
      </w:pPr>
      <w:r w:rsidRPr="00ED6694">
        <w:rPr>
          <w:i/>
        </w:rPr>
        <w:t xml:space="preserve">Supplementary Figure </w:t>
      </w:r>
      <w:r w:rsidR="00D924C9">
        <w:rPr>
          <w:i/>
        </w:rPr>
        <w:t>9</w:t>
      </w:r>
      <w:r w:rsidRPr="00ED6694">
        <w:rPr>
          <w:i/>
        </w:rPr>
        <w:t xml:space="preserve">: M-Waves (single </w:t>
      </w:r>
      <w:r w:rsidRPr="00ED6694">
        <w:rPr>
          <w:b/>
          <w:bCs/>
          <w:i/>
        </w:rPr>
        <w:t>APB</w:t>
      </w:r>
      <w:r w:rsidRPr="00ED6694">
        <w:rPr>
          <w:i/>
        </w:rPr>
        <w:t xml:space="preserve"> response (a) and combined response (</w:t>
      </w:r>
      <w:r w:rsidRPr="00ED6694">
        <w:rPr>
          <w:b/>
          <w:bCs/>
          <w:i/>
        </w:rPr>
        <w:t>FDS</w:t>
      </w:r>
      <w:r w:rsidRPr="00ED6694">
        <w:rPr>
          <w:i/>
        </w:rPr>
        <w:t xml:space="preserve">  and </w:t>
      </w:r>
      <w:r w:rsidRPr="00ED6694">
        <w:rPr>
          <w:b/>
          <w:bCs/>
          <w:i/>
        </w:rPr>
        <w:t>FCR</w:t>
      </w:r>
      <w:r w:rsidRPr="00ED6694">
        <w:rPr>
          <w:i/>
        </w:rPr>
        <w:t>) (b), both recorded with configuration STR1 with increasing intensities.</w:t>
      </w:r>
    </w:p>
    <w:p w14:paraId="2A2DCA94" w14:textId="331E91A5" w:rsidR="00386D2F" w:rsidRDefault="00102747">
      <w:pPr>
        <w:spacing w:line="360" w:lineRule="auto"/>
      </w:pPr>
      <w:r w:rsidRPr="0040134E">
        <w:rPr>
          <w:i/>
          <w:iCs/>
        </w:rPr>
        <w:lastRenderedPageBreak/>
        <w:t xml:space="preserve">Supp. Fig. </w:t>
      </w:r>
      <w:r w:rsidR="00D924C9" w:rsidRPr="0040134E">
        <w:rPr>
          <w:i/>
          <w:iCs/>
        </w:rPr>
        <w:t>9</w:t>
      </w:r>
      <w:r w:rsidRPr="00ED6694">
        <w:t xml:space="preserve"> shows the problem of composed M-waves (b). Indeed the temporal course cannot be processed so both components can be clearly separated or even quantified in a robust way. No pure M-wave are available so template matching is not useable and, as both M-waves evolve while the current intensity increases, they are not fully independent so ICA and PCA fail. However, both M-waves has a different time-frequency span so the Meyer wavelet transform followed by a selection of a non-overlapping time-frequency area representing each M-wave successfully allows for computing associated recruitment curves</w:t>
      </w:r>
      <w:r w:rsidR="00943E76">
        <w:rPr>
          <w:vertAlign w:val="superscript"/>
        </w:rPr>
        <w:t>39</w:t>
      </w:r>
      <w:r w:rsidRPr="00ED6694">
        <w:t>.</w:t>
      </w:r>
      <w:r w:rsidR="00D924C9">
        <w:t xml:space="preserve"> The method is detailed in the </w:t>
      </w:r>
      <w:r w:rsidR="00D924C9" w:rsidRPr="00D924C9">
        <w:rPr>
          <w:i/>
          <w:iCs/>
        </w:rPr>
        <w:t>Supp. Fig. 10.</w:t>
      </w:r>
    </w:p>
    <w:p w14:paraId="5AB3927B" w14:textId="7388FE69" w:rsidR="00ED6694" w:rsidRDefault="00D924C9">
      <w:pPr>
        <w:spacing w:line="360" w:lineRule="auto"/>
      </w:pPr>
      <w:r w:rsidRPr="00D924C9">
        <w:rPr>
          <w:noProof/>
        </w:rPr>
        <w:drawing>
          <wp:inline distT="0" distB="0" distL="0" distR="0" wp14:anchorId="60D5257F" wp14:editId="67AD0440">
            <wp:extent cx="5943600" cy="3070860"/>
            <wp:effectExtent l="0" t="0" r="0" b="254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3070860"/>
                    </a:xfrm>
                    <a:prstGeom prst="rect">
                      <a:avLst/>
                    </a:prstGeom>
                  </pic:spPr>
                </pic:pic>
              </a:graphicData>
            </a:graphic>
          </wp:inline>
        </w:drawing>
      </w:r>
    </w:p>
    <w:p w14:paraId="6530CF8D" w14:textId="497B6EB4" w:rsidR="00D924C9" w:rsidRDefault="00D924C9">
      <w:pPr>
        <w:spacing w:line="360" w:lineRule="auto"/>
        <w:rPr>
          <w:i/>
          <w:iCs/>
        </w:rPr>
      </w:pPr>
      <w:r w:rsidRPr="00D924C9">
        <w:rPr>
          <w:i/>
          <w:iCs/>
        </w:rPr>
        <w:t xml:space="preserve">Supplementary </w:t>
      </w:r>
      <w:r w:rsidR="00C07AF3">
        <w:rPr>
          <w:i/>
          <w:iCs/>
        </w:rPr>
        <w:t>F</w:t>
      </w:r>
      <w:r w:rsidRPr="00D924C9">
        <w:rPr>
          <w:i/>
          <w:iCs/>
        </w:rPr>
        <w:t>igure 10: method of M-wave sorting and crosstalk cance</w:t>
      </w:r>
      <w:r w:rsidR="00543F21">
        <w:rPr>
          <w:i/>
          <w:iCs/>
        </w:rPr>
        <w:t>l</w:t>
      </w:r>
      <w:r w:rsidRPr="00D924C9">
        <w:rPr>
          <w:i/>
          <w:iCs/>
        </w:rPr>
        <w:t>ation.</w:t>
      </w:r>
    </w:p>
    <w:p w14:paraId="6E8A3613" w14:textId="3A265DBA" w:rsidR="00C07AF3" w:rsidRDefault="0008325B">
      <w:pPr>
        <w:spacing w:line="360" w:lineRule="auto"/>
      </w:pPr>
      <w:r>
        <w:t>D</w:t>
      </w:r>
      <w:r w:rsidR="00C07AF3">
        <w:t xml:space="preserve">ata </w:t>
      </w:r>
      <w:r>
        <w:t>is</w:t>
      </w:r>
      <w:r w:rsidR="00C07AF3">
        <w:t xml:space="preserve"> recorded on 8 </w:t>
      </w:r>
      <w:r>
        <w:t xml:space="preserve">channels </w:t>
      </w:r>
      <w:r w:rsidR="00C07AF3">
        <w:t xml:space="preserve">for </w:t>
      </w:r>
      <w:r w:rsidR="00543F21">
        <w:t>muscles innervated by the median nerve (</w:t>
      </w:r>
      <w:r w:rsidR="00543F21" w:rsidRPr="00543F21">
        <w:rPr>
          <w:b/>
          <w:bCs/>
        </w:rPr>
        <w:t>APB, PT, FDS, FPL, FCR</w:t>
      </w:r>
      <w:r w:rsidR="00543F21">
        <w:t>+</w:t>
      </w:r>
      <w:r w:rsidR="009E022F">
        <w:t xml:space="preserve"> </w:t>
      </w:r>
      <w:r w:rsidR="00543F21">
        <w:t>3 redundant channels) and 4 channels for muscles innervated by the radial nerve (</w:t>
      </w:r>
      <w:r w:rsidR="00543F21" w:rsidRPr="00543F21">
        <w:rPr>
          <w:b/>
          <w:bCs/>
        </w:rPr>
        <w:t>ECR, EPL, EDC</w:t>
      </w:r>
      <w:r w:rsidR="00543F21">
        <w:t>+</w:t>
      </w:r>
      <w:r w:rsidR="009E022F">
        <w:t xml:space="preserve"> 1 </w:t>
      </w:r>
      <w:r w:rsidR="00543F21">
        <w:t xml:space="preserve">redundant channel). </w:t>
      </w:r>
      <w:r w:rsidR="00C07AF3">
        <w:t>The method follows the steps:</w:t>
      </w:r>
    </w:p>
    <w:p w14:paraId="4CF4131A" w14:textId="533CA6D0" w:rsidR="00543F21" w:rsidRDefault="00543F21" w:rsidP="00022B5B">
      <w:pPr>
        <w:pStyle w:val="Paragraphedeliste"/>
        <w:numPr>
          <w:ilvl w:val="0"/>
          <w:numId w:val="7"/>
        </w:numPr>
        <w:spacing w:line="360" w:lineRule="auto"/>
      </w:pPr>
      <w:r>
        <w:t>Sort channels with a single M-wave =&gt; extract recruitment curve based on a single Area of Interest in the time frequency domain.</w:t>
      </w:r>
    </w:p>
    <w:p w14:paraId="58D86130" w14:textId="563F255B" w:rsidR="00543F21" w:rsidRDefault="00543F21" w:rsidP="00022B5B">
      <w:pPr>
        <w:pStyle w:val="Paragraphedeliste"/>
        <w:numPr>
          <w:ilvl w:val="0"/>
          <w:numId w:val="7"/>
        </w:numPr>
        <w:spacing w:line="360" w:lineRule="auto"/>
      </w:pPr>
      <w:proofErr w:type="spellStart"/>
      <w:r>
        <w:t>Substract</w:t>
      </w:r>
      <w:proofErr w:type="spellEnd"/>
      <w:r>
        <w:t xml:space="preserve"> single M-wave after time and amplitude adjustment</w:t>
      </w:r>
      <w:r w:rsidR="00937598">
        <w:t>s</w:t>
      </w:r>
      <w:r>
        <w:t xml:space="preserve"> on other channels (cross talk cancellation).</w:t>
      </w:r>
    </w:p>
    <w:p w14:paraId="3319B6BE" w14:textId="56EEF75E" w:rsidR="00543F21" w:rsidRDefault="00937598" w:rsidP="00022B5B">
      <w:pPr>
        <w:pStyle w:val="Paragraphedeliste"/>
        <w:numPr>
          <w:ilvl w:val="0"/>
          <w:numId w:val="7"/>
        </w:numPr>
        <w:spacing w:line="360" w:lineRule="auto"/>
      </w:pPr>
      <w:r>
        <w:t>New s</w:t>
      </w:r>
      <w:r w:rsidR="00543F21">
        <w:t>ort</w:t>
      </w:r>
      <w:r>
        <w:t>ing of</w:t>
      </w:r>
      <w:r w:rsidR="00543F21">
        <w:t xml:space="preserve"> channels with a single M-wave =&gt; extract recruitment curve based on a single Area of Interest</w:t>
      </w:r>
      <w:r w:rsidR="00022B5B">
        <w:t xml:space="preserve"> (AOI)</w:t>
      </w:r>
      <w:r w:rsidR="00543F21">
        <w:t xml:space="preserve"> in the time frequency domain.</w:t>
      </w:r>
    </w:p>
    <w:p w14:paraId="4D077B80" w14:textId="05B0F6E9" w:rsidR="00543F21" w:rsidRDefault="00543F21" w:rsidP="00022B5B">
      <w:pPr>
        <w:pStyle w:val="Paragraphedeliste"/>
        <w:numPr>
          <w:ilvl w:val="0"/>
          <w:numId w:val="7"/>
        </w:numPr>
        <w:spacing w:line="360" w:lineRule="auto"/>
      </w:pPr>
      <w:r>
        <w:t xml:space="preserve">Remaining 2 combined M-waves channels =&gt; extract </w:t>
      </w:r>
      <w:r w:rsidR="00022B5B">
        <w:t>recruitment curves with specific AOI.</w:t>
      </w:r>
    </w:p>
    <w:p w14:paraId="70FCF047" w14:textId="6AFE71BF" w:rsidR="00022B5B" w:rsidRDefault="00022B5B" w:rsidP="00022B5B">
      <w:pPr>
        <w:pStyle w:val="Paragraphedeliste"/>
        <w:numPr>
          <w:ilvl w:val="0"/>
          <w:numId w:val="7"/>
        </w:numPr>
        <w:spacing w:line="360" w:lineRule="auto"/>
      </w:pPr>
      <w:r>
        <w:lastRenderedPageBreak/>
        <w:t>Check consistency between recruitment curves, electrode’s location used for extraction and observed movement (muscle’s contraction).</w:t>
      </w:r>
    </w:p>
    <w:p w14:paraId="17B915CF" w14:textId="03566764" w:rsidR="00543F21" w:rsidRDefault="00022B5B">
      <w:pPr>
        <w:spacing w:line="360" w:lineRule="auto"/>
      </w:pPr>
      <w:r>
        <w:t>For P1 radial nerve stimulation</w:t>
      </w:r>
      <w:r w:rsidR="005323A8">
        <w:t xml:space="preserve"> (* mark on </w:t>
      </w:r>
      <w:r w:rsidR="005323A8" w:rsidRPr="0040134E">
        <w:rPr>
          <w:i/>
          <w:iCs/>
        </w:rPr>
        <w:t>Supp. Fig. 10</w:t>
      </w:r>
      <w:r w:rsidR="005323A8">
        <w:t>)</w:t>
      </w:r>
      <w:r>
        <w:t xml:space="preserve">, the multiple M-waves were very difficult to extract following this method so a template matching with 3 synthetic M-waves (gaussian like) was applied successfully. The </w:t>
      </w:r>
      <w:r w:rsidR="0008325B">
        <w:t xml:space="preserve">method was not fully validated </w:t>
      </w:r>
      <w:r w:rsidR="00E06B5A">
        <w:t>but consistency between recruitment’s curves, EMG electrodes’ location</w:t>
      </w:r>
      <w:r w:rsidR="0008325B">
        <w:t xml:space="preserve"> </w:t>
      </w:r>
      <w:r w:rsidR="00E06B5A">
        <w:t>and observed induced movement was positively checked</w:t>
      </w:r>
      <w:r>
        <w:t>.</w:t>
      </w:r>
    </w:p>
    <w:p w14:paraId="4D62680C" w14:textId="77777777" w:rsidR="00C07AF3" w:rsidRPr="00C07AF3" w:rsidRDefault="00C07AF3">
      <w:pPr>
        <w:spacing w:line="360" w:lineRule="auto"/>
      </w:pPr>
    </w:p>
    <w:p w14:paraId="39C166AF" w14:textId="36074F4D" w:rsidR="00386D2F" w:rsidRDefault="00102747">
      <w:pPr>
        <w:spacing w:line="360" w:lineRule="auto"/>
        <w:rPr>
          <w:b/>
          <w:bCs/>
          <w:i/>
          <w:iCs/>
        </w:rPr>
      </w:pPr>
      <w:r w:rsidRPr="00ED6694">
        <w:rPr>
          <w:b/>
          <w:bCs/>
          <w:i/>
          <w:iCs/>
        </w:rPr>
        <w:t>Advanced posture management with co-contraction</w:t>
      </w:r>
    </w:p>
    <w:p w14:paraId="517A15E9" w14:textId="77777777" w:rsidR="00ED6694" w:rsidRPr="00ED6694" w:rsidRDefault="00ED6694">
      <w:pPr>
        <w:spacing w:line="360" w:lineRule="auto"/>
        <w:rPr>
          <w:b/>
          <w:bCs/>
          <w:i/>
          <w:iCs/>
        </w:rPr>
      </w:pPr>
    </w:p>
    <w:p w14:paraId="4B8D1606" w14:textId="47845BAA" w:rsidR="00386D2F" w:rsidRPr="00ED6694" w:rsidRDefault="00102747">
      <w:pPr>
        <w:spacing w:line="360" w:lineRule="auto"/>
      </w:pPr>
      <w:r w:rsidRPr="00ED6694">
        <w:t>To obtain an efficient grasping, the wrist joint control is mandatory; as mentioned in the introduction, with FES external stimulation, it is a major limitation so that either an orthosis or a voluntary control of the wrist is needed. In our current study, we faced the same problem and we used an orthosis. Without wrist control</w:t>
      </w:r>
      <w:r w:rsidR="0087335E" w:rsidRPr="00ED6694">
        <w:t>, either with an orthosis or an active wrist extension</w:t>
      </w:r>
      <w:r w:rsidRPr="00ED6694">
        <w:t xml:space="preserve">, the grasping occurs but with much less efficiency (unrecorded data). We tested on patient P1 an active wrist extension without orthosis through the radial stimulation. We selected a configuration for which thumb and fingers extensions were minimal, to avoid counteracting the stimulation of flexors, and </w:t>
      </w:r>
      <w:r w:rsidRPr="00ED6694">
        <w:rPr>
          <w:b/>
          <w:bCs/>
        </w:rPr>
        <w:t>ECR</w:t>
      </w:r>
      <w:r w:rsidRPr="00ED6694">
        <w:t xml:space="preserve"> activation was maximal (</w:t>
      </w:r>
      <w:r w:rsidRPr="00ED6694">
        <w:rPr>
          <w:i/>
          <w:iCs/>
        </w:rPr>
        <w:t>Supp. Fig</w:t>
      </w:r>
      <w:r w:rsidR="00C07AF3">
        <w:rPr>
          <w:i/>
          <w:iCs/>
        </w:rPr>
        <w:t>.</w:t>
      </w:r>
      <w:r w:rsidRPr="00ED6694">
        <w:t xml:space="preserve"> </w:t>
      </w:r>
      <w:r w:rsidR="00C07AF3">
        <w:t>11</w:t>
      </w:r>
      <w:r w:rsidRPr="00ED6694">
        <w:t>).</w:t>
      </w:r>
    </w:p>
    <w:p w14:paraId="5F962BB8" w14:textId="77777777" w:rsidR="00386D2F" w:rsidRPr="00ED6694" w:rsidRDefault="00102747">
      <w:pPr>
        <w:spacing w:line="360" w:lineRule="auto"/>
        <w:jc w:val="center"/>
      </w:pPr>
      <w:r w:rsidRPr="00ED6694">
        <w:rPr>
          <w:noProof/>
        </w:rPr>
        <w:drawing>
          <wp:inline distT="0" distB="0" distL="0" distR="0" wp14:anchorId="69097639" wp14:editId="7501A195">
            <wp:extent cx="3600000" cy="1829999"/>
            <wp:effectExtent l="0" t="0" r="0" b="0"/>
            <wp:docPr id="2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a:picLocks noChangeAspect="1"/>
                    </pic:cNvPicPr>
                  </pic:nvPicPr>
                  <pic:blipFill>
                    <a:blip r:embed="rId63"/>
                    <a:stretch/>
                  </pic:blipFill>
                  <pic:spPr bwMode="auto">
                    <a:xfrm>
                      <a:off x="0" y="0"/>
                      <a:ext cx="3600000" cy="1829999"/>
                    </a:xfrm>
                    <a:prstGeom prst="rect">
                      <a:avLst/>
                    </a:prstGeom>
                  </pic:spPr>
                </pic:pic>
              </a:graphicData>
            </a:graphic>
          </wp:inline>
        </w:drawing>
      </w:r>
    </w:p>
    <w:p w14:paraId="1F1813ED" w14:textId="3FF2B38C" w:rsidR="00386D2F" w:rsidRPr="00ED6694" w:rsidRDefault="00102747">
      <w:pPr>
        <w:spacing w:line="360" w:lineRule="auto"/>
        <w:rPr>
          <w:i/>
          <w:iCs/>
        </w:rPr>
      </w:pPr>
      <w:r w:rsidRPr="00ED6694">
        <w:rPr>
          <w:i/>
          <w:iCs/>
        </w:rPr>
        <w:t xml:space="preserve">Supplementary Figure </w:t>
      </w:r>
      <w:r w:rsidR="00D924C9">
        <w:rPr>
          <w:i/>
          <w:iCs/>
        </w:rPr>
        <w:t>11</w:t>
      </w:r>
      <w:r w:rsidRPr="00ED6694">
        <w:rPr>
          <w:i/>
          <w:iCs/>
        </w:rPr>
        <w:t>: TLR6 at 140 µA shows a strong contraction of the wrist extensor (</w:t>
      </w:r>
      <w:r w:rsidRPr="00ED6694">
        <w:rPr>
          <w:b/>
          <w:bCs/>
          <w:i/>
          <w:iCs/>
        </w:rPr>
        <w:t>ECR</w:t>
      </w:r>
      <w:r w:rsidRPr="00ED6694">
        <w:rPr>
          <w:i/>
          <w:iCs/>
        </w:rPr>
        <w:t xml:space="preserve">) without </w:t>
      </w:r>
      <w:r w:rsidRPr="00ED6694">
        <w:rPr>
          <w:b/>
          <w:bCs/>
          <w:i/>
          <w:iCs/>
        </w:rPr>
        <w:t>EPL</w:t>
      </w:r>
      <w:r w:rsidRPr="00ED6694">
        <w:rPr>
          <w:i/>
          <w:iCs/>
        </w:rPr>
        <w:t xml:space="preserve"> and with a weak </w:t>
      </w:r>
      <w:r w:rsidRPr="00ED6694">
        <w:rPr>
          <w:b/>
          <w:bCs/>
          <w:i/>
          <w:iCs/>
        </w:rPr>
        <w:t>EDC</w:t>
      </w:r>
      <w:r w:rsidRPr="00ED6694">
        <w:rPr>
          <w:i/>
          <w:iCs/>
        </w:rPr>
        <w:t xml:space="preserve"> activation (0.2) (Frequency 24 Hz, Pulse Width 150 µs).</w:t>
      </w:r>
    </w:p>
    <w:p w14:paraId="79C13C04" w14:textId="570ECD43" w:rsidR="00386D2F" w:rsidRPr="00ED6694" w:rsidRDefault="00102747">
      <w:pPr>
        <w:spacing w:line="360" w:lineRule="auto"/>
      </w:pPr>
      <w:r w:rsidRPr="00ED6694">
        <w:t xml:space="preserve">Compared to Figure 2, where the stimulation of the radial with TLR2 configuration activates all muscles (between 80 and 100 µA), TLR6 allows to isolate </w:t>
      </w:r>
      <w:r w:rsidRPr="00ED6694">
        <w:rPr>
          <w:b/>
          <w:bCs/>
        </w:rPr>
        <w:t>ECR</w:t>
      </w:r>
      <w:r w:rsidRPr="00ED6694">
        <w:t xml:space="preserve">. This a key advantage of our </w:t>
      </w:r>
      <w:r w:rsidRPr="00ED6694">
        <w:lastRenderedPageBreak/>
        <w:t xml:space="preserve">selective approach for which we can choose between synergies or an isolated muscle’s activation. To further increase the efficiency of the grasping, the </w:t>
      </w:r>
      <w:r w:rsidRPr="00ED6694">
        <w:rPr>
          <w:b/>
          <w:bCs/>
        </w:rPr>
        <w:t>ECR</w:t>
      </w:r>
      <w:r w:rsidRPr="00ED6694">
        <w:t xml:space="preserve"> was activated 500 </w:t>
      </w:r>
      <w:proofErr w:type="spellStart"/>
      <w:r w:rsidRPr="00ED6694">
        <w:t>ms</w:t>
      </w:r>
      <w:proofErr w:type="spellEnd"/>
      <w:r w:rsidRPr="00ED6694">
        <w:t xml:space="preserve"> prior to the grasping movement keeping the </w:t>
      </w:r>
      <w:r w:rsidRPr="00ED6694">
        <w:rPr>
          <w:b/>
          <w:bCs/>
        </w:rPr>
        <w:t>ECR</w:t>
      </w:r>
      <w:r w:rsidRPr="00ED6694">
        <w:t xml:space="preserve"> activated. Indeed a simultaneous activation was less efficient demonstrating that the initial posture of the wrist is very important and should be extended before the grasping is engaged. The comparison of the kinematics between both strategies are illustrated on </w:t>
      </w:r>
      <w:r w:rsidRPr="00ED6694">
        <w:rPr>
          <w:i/>
          <w:iCs/>
        </w:rPr>
        <w:t>Supp. Fig</w:t>
      </w:r>
      <w:r w:rsidR="00C07AF3">
        <w:rPr>
          <w:i/>
          <w:iCs/>
        </w:rPr>
        <w:t>.</w:t>
      </w:r>
      <w:r w:rsidRPr="00ED6694">
        <w:rPr>
          <w:i/>
          <w:iCs/>
        </w:rPr>
        <w:t xml:space="preserve"> 1</w:t>
      </w:r>
      <w:r w:rsidR="00C07AF3">
        <w:rPr>
          <w:i/>
          <w:iCs/>
        </w:rPr>
        <w:t>2</w:t>
      </w:r>
      <w:r w:rsidRPr="00ED6694">
        <w:t>. The obtained final movements are different even though the flexors’ activations are identical. The functional grasps were however similar but it shows that the kinematics depends on not only the activations, so the stimulation parameters, but also the global biomechanical state, in particular the initial posture</w:t>
      </w:r>
      <w:r w:rsidR="00101F07" w:rsidRPr="00ED6694">
        <w:t xml:space="preserve"> of the wrist</w:t>
      </w:r>
      <w:r w:rsidRPr="00ED6694">
        <w:t>.</w:t>
      </w:r>
      <w:r w:rsidR="00101F07" w:rsidRPr="00ED6694">
        <w:t xml:space="preserve"> These findings are in accordance with Dunn et al.</w:t>
      </w:r>
      <w:r w:rsidR="00943E76">
        <w:rPr>
          <w:vertAlign w:val="superscript"/>
        </w:rPr>
        <w:t>8</w:t>
      </w:r>
      <w:r w:rsidR="00101F07" w:rsidRPr="00ED6694">
        <w:t xml:space="preserve"> who reports that wrist extension participates to the efficiency of the grasp.</w:t>
      </w:r>
    </w:p>
    <w:p w14:paraId="05286C41" w14:textId="64F295A5" w:rsidR="00386D2F" w:rsidRPr="00ED6694" w:rsidRDefault="00426159">
      <w:pPr>
        <w:spacing w:line="360" w:lineRule="auto"/>
      </w:pPr>
      <w:r w:rsidRPr="00ED6694">
        <w:rPr>
          <w:noProof/>
        </w:rPr>
        <w:drawing>
          <wp:inline distT="0" distB="0" distL="0" distR="0" wp14:anchorId="33D632C5" wp14:editId="08B1CDC3">
            <wp:extent cx="5943600" cy="187071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1870710"/>
                    </a:xfrm>
                    <a:prstGeom prst="rect">
                      <a:avLst/>
                    </a:prstGeom>
                  </pic:spPr>
                </pic:pic>
              </a:graphicData>
            </a:graphic>
          </wp:inline>
        </w:drawing>
      </w:r>
      <w:r w:rsidRPr="00ED6694">
        <w:rPr>
          <w:noProof/>
        </w:rPr>
        <w:drawing>
          <wp:inline distT="0" distB="0" distL="0" distR="0" wp14:anchorId="4963D141" wp14:editId="707B108E">
            <wp:extent cx="5943600" cy="187071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1870710"/>
                    </a:xfrm>
                    <a:prstGeom prst="rect">
                      <a:avLst/>
                    </a:prstGeom>
                  </pic:spPr>
                </pic:pic>
              </a:graphicData>
            </a:graphic>
          </wp:inline>
        </w:drawing>
      </w:r>
    </w:p>
    <w:p w14:paraId="7ACDA465" w14:textId="2C1AE8E0" w:rsidR="00386D2F" w:rsidRPr="00ED6694" w:rsidRDefault="00102747">
      <w:pPr>
        <w:spacing w:line="360" w:lineRule="auto"/>
        <w:rPr>
          <w:i/>
          <w:iCs/>
        </w:rPr>
      </w:pPr>
      <w:r w:rsidRPr="00ED6694">
        <w:rPr>
          <w:i/>
          <w:iCs/>
        </w:rPr>
        <w:t xml:space="preserve">Supplementary </w:t>
      </w:r>
      <w:r w:rsidR="00C07AF3">
        <w:rPr>
          <w:i/>
          <w:iCs/>
        </w:rPr>
        <w:t>F</w:t>
      </w:r>
      <w:r w:rsidRPr="00ED6694">
        <w:rPr>
          <w:i/>
          <w:iCs/>
        </w:rPr>
        <w:t>igure 1</w:t>
      </w:r>
      <w:r w:rsidR="00D924C9">
        <w:rPr>
          <w:i/>
          <w:iCs/>
        </w:rPr>
        <w:t>2</w:t>
      </w:r>
      <w:r w:rsidRPr="00ED6694">
        <w:rPr>
          <w:i/>
          <w:iCs/>
        </w:rPr>
        <w:t xml:space="preserve">: P1 grasps with the orthosis (left) and co-contraction (right) of </w:t>
      </w:r>
      <w:r w:rsidRPr="00ED6694">
        <w:rPr>
          <w:b/>
          <w:bCs/>
          <w:i/>
          <w:iCs/>
        </w:rPr>
        <w:t>ECR</w:t>
      </w:r>
      <w:r w:rsidRPr="00ED6694">
        <w:rPr>
          <w:i/>
          <w:iCs/>
        </w:rPr>
        <w:t xml:space="preserve"> (TLR2 used for the radial nerve stimulation).</w:t>
      </w:r>
    </w:p>
    <w:p w14:paraId="3E28AC08" w14:textId="7E71F447" w:rsidR="00386D2F" w:rsidRPr="00ED6694" w:rsidRDefault="00102747">
      <w:pPr>
        <w:spacing w:line="360" w:lineRule="auto"/>
      </w:pPr>
      <w:r w:rsidRPr="00ED6694">
        <w:t xml:space="preserve">Kinematics shows that without wearing a wrist orthosis and with </w:t>
      </w:r>
      <w:r w:rsidRPr="00ED6694">
        <w:rPr>
          <w:b/>
          <w:bCs/>
        </w:rPr>
        <w:t>ECR</w:t>
      </w:r>
      <w:r w:rsidRPr="00ED6694">
        <w:t xml:space="preserve"> activation instead, the final flexion of all fingers and the thumb are greater, except for the ring and pinky. Indeed, </w:t>
      </w:r>
      <w:r w:rsidRPr="00ED6694">
        <w:rPr>
          <w:b/>
          <w:bCs/>
        </w:rPr>
        <w:t>FDS</w:t>
      </w:r>
      <w:r w:rsidRPr="00ED6694">
        <w:t xml:space="preserve"> is not supposed to flex Ring and Pinky explaining that there is no difference as they are probably flexed due to some mechanical coupling. The </w:t>
      </w:r>
      <w:r w:rsidR="006014BE" w:rsidRPr="00ED6694">
        <w:t>r</w:t>
      </w:r>
      <w:r w:rsidRPr="00ED6694">
        <w:t xml:space="preserve">est position is obviously very different with and without </w:t>
      </w:r>
      <w:r w:rsidRPr="00ED6694">
        <w:lastRenderedPageBreak/>
        <w:t>wrist orthosis. We can notice that the orthosis does not guarantee a constant rest position for fingers as they are free to move. Thumb is partly constrained so its flexion is limited compared to free moving thumb.</w:t>
      </w:r>
      <w:r w:rsidR="006014BE" w:rsidRPr="00ED6694">
        <w:t xml:space="preserve"> Moreover, the thumb final position while the wrist is actively extended is more opened than at rest (not represented on </w:t>
      </w:r>
      <w:r w:rsidR="006014BE" w:rsidRPr="00ED6694">
        <w:rPr>
          <w:i/>
          <w:iCs/>
        </w:rPr>
        <w:t>Supp. Fig. 1</w:t>
      </w:r>
      <w:r w:rsidR="00C07AF3">
        <w:rPr>
          <w:i/>
          <w:iCs/>
        </w:rPr>
        <w:t>2</w:t>
      </w:r>
      <w:r w:rsidR="006014BE" w:rsidRPr="00ED6694">
        <w:t>)</w:t>
      </w:r>
      <w:r w:rsidR="00952F65">
        <w:t>.</w:t>
      </w:r>
      <w:r w:rsidR="006014BE" w:rsidRPr="00ED6694">
        <w:t xml:space="preserve"> It means that the biomechanical </w:t>
      </w:r>
      <w:r w:rsidR="006B4594" w:rsidRPr="00ED6694">
        <w:t>balance</w:t>
      </w:r>
      <w:r w:rsidR="006014BE" w:rsidRPr="00ED6694">
        <w:t xml:space="preserve"> is not the fully flexed thumb however providing a strong thumb rigidity</w:t>
      </w:r>
      <w:r w:rsidR="00283990" w:rsidRPr="00ED6694">
        <w:t xml:space="preserve"> due to concomitant extension of the wrist</w:t>
      </w:r>
      <w:r w:rsidR="006014BE" w:rsidRPr="00ED6694">
        <w:t>.</w:t>
      </w:r>
    </w:p>
    <w:tbl>
      <w:tblPr>
        <w:tblStyle w:val="Grilledutableau"/>
        <w:tblW w:w="9351" w:type="dxa"/>
        <w:tblLayout w:type="fixed"/>
        <w:tblLook w:val="04A0" w:firstRow="1" w:lastRow="0" w:firstColumn="1" w:lastColumn="0" w:noHBand="0" w:noVBand="1"/>
      </w:tblPr>
      <w:tblGrid>
        <w:gridCol w:w="1980"/>
        <w:gridCol w:w="2551"/>
        <w:gridCol w:w="2268"/>
        <w:gridCol w:w="2552"/>
      </w:tblGrid>
      <w:tr w:rsidR="00386D2F" w:rsidRPr="00ED6694" w14:paraId="4F593C50" w14:textId="77777777">
        <w:tc>
          <w:tcPr>
            <w:tcW w:w="1980" w:type="dxa"/>
            <w:shd w:val="clear" w:color="auto" w:fill="auto"/>
          </w:tcPr>
          <w:p w14:paraId="395C73C4" w14:textId="77777777" w:rsidR="00386D2F" w:rsidRPr="00ED6694" w:rsidRDefault="00102747">
            <w:pPr>
              <w:spacing w:line="360" w:lineRule="auto"/>
              <w:jc w:val="center"/>
              <w:rPr>
                <w:sz w:val="22"/>
              </w:rPr>
            </w:pPr>
            <w:r w:rsidRPr="00ED6694">
              <w:rPr>
                <w:sz w:val="22"/>
              </w:rPr>
              <w:t>P1</w:t>
            </w:r>
          </w:p>
        </w:tc>
        <w:tc>
          <w:tcPr>
            <w:tcW w:w="2551" w:type="dxa"/>
            <w:shd w:val="clear" w:color="auto" w:fill="auto"/>
          </w:tcPr>
          <w:p w14:paraId="2AD1FD45" w14:textId="77777777" w:rsidR="00386D2F" w:rsidRPr="00ED6694" w:rsidRDefault="00102747">
            <w:pPr>
              <w:spacing w:line="360" w:lineRule="auto"/>
              <w:jc w:val="center"/>
            </w:pPr>
            <w:r w:rsidRPr="00ED6694">
              <w:t>With Orthosis</w:t>
            </w:r>
          </w:p>
        </w:tc>
        <w:tc>
          <w:tcPr>
            <w:tcW w:w="2268" w:type="dxa"/>
          </w:tcPr>
          <w:p w14:paraId="54EE1C74" w14:textId="77777777" w:rsidR="00386D2F" w:rsidRPr="00ED6694" w:rsidRDefault="00102747">
            <w:pPr>
              <w:spacing w:line="360" w:lineRule="auto"/>
              <w:jc w:val="center"/>
            </w:pPr>
            <w:r w:rsidRPr="00ED6694">
              <w:t>With Co-contraction</w:t>
            </w:r>
          </w:p>
        </w:tc>
        <w:tc>
          <w:tcPr>
            <w:tcW w:w="2552" w:type="dxa"/>
            <w:shd w:val="clear" w:color="auto" w:fill="auto"/>
          </w:tcPr>
          <w:p w14:paraId="4DC6668E" w14:textId="77777777" w:rsidR="00386D2F" w:rsidRPr="00ED6694" w:rsidRDefault="00102747">
            <w:pPr>
              <w:spacing w:line="360" w:lineRule="auto"/>
              <w:jc w:val="center"/>
            </w:pPr>
            <w:r w:rsidRPr="00ED6694">
              <w:rPr>
                <w:rFonts w:hint="cs"/>
              </w:rPr>
              <w:t>∆</w:t>
            </w:r>
            <w:r w:rsidRPr="00ED6694">
              <w:t xml:space="preserve"> Kinematics</w:t>
            </w:r>
          </w:p>
        </w:tc>
      </w:tr>
      <w:tr w:rsidR="00386D2F" w:rsidRPr="00ED6694" w14:paraId="289CA5FF" w14:textId="77777777">
        <w:tc>
          <w:tcPr>
            <w:tcW w:w="1980" w:type="dxa"/>
            <w:shd w:val="clear" w:color="auto" w:fill="auto"/>
          </w:tcPr>
          <w:p w14:paraId="2D6BA407" w14:textId="77777777" w:rsidR="00386D2F" w:rsidRPr="00ED6694" w:rsidRDefault="00102747">
            <w:pPr>
              <w:spacing w:line="360" w:lineRule="auto"/>
            </w:pPr>
            <w:r w:rsidRPr="00ED6694">
              <w:t>Rest: Key Grip</w:t>
            </w:r>
          </w:p>
          <w:p w14:paraId="158067A7" w14:textId="77777777" w:rsidR="00386D2F" w:rsidRPr="00ED6694" w:rsidRDefault="00102747">
            <w:pPr>
              <w:spacing w:line="360" w:lineRule="auto"/>
            </w:pPr>
            <w:r w:rsidRPr="00ED6694">
              <w:t>Rest: Palmar Grip</w:t>
            </w:r>
          </w:p>
          <w:p w14:paraId="7A15339A" w14:textId="77777777" w:rsidR="00386D2F" w:rsidRPr="00ED6694" w:rsidRDefault="00102747">
            <w:pPr>
              <w:spacing w:line="360" w:lineRule="auto"/>
              <w:rPr>
                <w:i/>
                <w:iCs/>
              </w:rPr>
            </w:pPr>
            <w:r w:rsidRPr="00ED6694">
              <w:rPr>
                <w:rFonts w:hint="cs"/>
                <w:i/>
                <w:iCs/>
              </w:rPr>
              <w:t>∆</w:t>
            </w:r>
            <w:r w:rsidRPr="00ED6694">
              <w:rPr>
                <w:i/>
                <w:iCs/>
              </w:rPr>
              <w:t xml:space="preserve"> Rest</w:t>
            </w:r>
          </w:p>
        </w:tc>
        <w:tc>
          <w:tcPr>
            <w:tcW w:w="2551" w:type="dxa"/>
            <w:shd w:val="clear" w:color="auto" w:fill="auto"/>
          </w:tcPr>
          <w:p w14:paraId="1A699528" w14:textId="77777777" w:rsidR="00386D2F" w:rsidRPr="00ED6694" w:rsidRDefault="00102747">
            <w:pPr>
              <w:spacing w:line="360" w:lineRule="auto"/>
              <w:jc w:val="center"/>
            </w:pPr>
            <w:r w:rsidRPr="00ED6694">
              <w:t>102° 51° 59° 58° 62°</w:t>
            </w:r>
          </w:p>
          <w:p w14:paraId="5F8BDCE5" w14:textId="77777777" w:rsidR="00386D2F" w:rsidRPr="00ED6694" w:rsidRDefault="00102747">
            <w:pPr>
              <w:spacing w:line="360" w:lineRule="auto"/>
              <w:jc w:val="center"/>
            </w:pPr>
            <w:r w:rsidRPr="00ED6694">
              <w:t>109° 100° 80° 76° 83°</w:t>
            </w:r>
          </w:p>
          <w:p w14:paraId="13A63455" w14:textId="77777777" w:rsidR="00386D2F" w:rsidRPr="00ED6694" w:rsidRDefault="00102747">
            <w:pPr>
              <w:spacing w:line="360" w:lineRule="auto"/>
              <w:jc w:val="center"/>
              <w:rPr>
                <w:i/>
                <w:iCs/>
              </w:rPr>
            </w:pPr>
            <w:r w:rsidRPr="00ED6694">
              <w:rPr>
                <w:i/>
                <w:iCs/>
              </w:rPr>
              <w:t>7° 49° 21° 18° 21°</w:t>
            </w:r>
          </w:p>
        </w:tc>
        <w:tc>
          <w:tcPr>
            <w:tcW w:w="2268" w:type="dxa"/>
          </w:tcPr>
          <w:p w14:paraId="6A324D02" w14:textId="77777777" w:rsidR="00386D2F" w:rsidRPr="00ED6694" w:rsidRDefault="00102747">
            <w:pPr>
              <w:spacing w:line="360" w:lineRule="auto"/>
              <w:jc w:val="center"/>
            </w:pPr>
            <w:r w:rsidRPr="00ED6694">
              <w:t>45° 21° 25° 39° 64°</w:t>
            </w:r>
          </w:p>
          <w:p w14:paraId="26C14568" w14:textId="77777777" w:rsidR="00386D2F" w:rsidRPr="00ED6694" w:rsidRDefault="00102747">
            <w:pPr>
              <w:spacing w:line="360" w:lineRule="auto"/>
              <w:jc w:val="center"/>
            </w:pPr>
            <w:r w:rsidRPr="00ED6694">
              <w:t>46° 29° 26° 30° 45°</w:t>
            </w:r>
          </w:p>
          <w:p w14:paraId="5F906E09" w14:textId="77777777" w:rsidR="00386D2F" w:rsidRPr="00ED6694" w:rsidRDefault="00102747">
            <w:pPr>
              <w:spacing w:line="360" w:lineRule="auto"/>
              <w:jc w:val="center"/>
              <w:rPr>
                <w:i/>
                <w:iCs/>
              </w:rPr>
            </w:pPr>
            <w:r w:rsidRPr="00ED6694">
              <w:rPr>
                <w:i/>
                <w:iCs/>
              </w:rPr>
              <w:t>1° 8° 1° -9° -19°</w:t>
            </w:r>
          </w:p>
        </w:tc>
        <w:tc>
          <w:tcPr>
            <w:tcW w:w="2552" w:type="dxa"/>
            <w:shd w:val="clear" w:color="auto" w:fill="auto"/>
          </w:tcPr>
          <w:p w14:paraId="42DA4582" w14:textId="77777777" w:rsidR="00386D2F" w:rsidRPr="00ED6694" w:rsidRDefault="00102747">
            <w:pPr>
              <w:spacing w:line="360" w:lineRule="auto"/>
              <w:jc w:val="center"/>
            </w:pPr>
            <w:r w:rsidRPr="00ED6694">
              <w:t>-57° -30° -34° -19° 2°</w:t>
            </w:r>
          </w:p>
          <w:p w14:paraId="4AA957D4" w14:textId="77777777" w:rsidR="00386D2F" w:rsidRPr="00ED6694" w:rsidRDefault="00102747">
            <w:pPr>
              <w:spacing w:line="360" w:lineRule="auto"/>
              <w:jc w:val="center"/>
            </w:pPr>
            <w:r w:rsidRPr="00ED6694">
              <w:t>-63° -71° -54° -46° -38°</w:t>
            </w:r>
          </w:p>
          <w:p w14:paraId="5D9B446B" w14:textId="77777777" w:rsidR="00386D2F" w:rsidRPr="00ED6694" w:rsidRDefault="00386D2F">
            <w:pPr>
              <w:spacing w:line="360" w:lineRule="auto"/>
              <w:jc w:val="both"/>
            </w:pPr>
          </w:p>
        </w:tc>
      </w:tr>
      <w:tr w:rsidR="00386D2F" w:rsidRPr="00ED6694" w14:paraId="1788EC88" w14:textId="77777777">
        <w:tc>
          <w:tcPr>
            <w:tcW w:w="1980" w:type="dxa"/>
            <w:shd w:val="clear" w:color="auto" w:fill="auto"/>
          </w:tcPr>
          <w:p w14:paraId="1C98FB69" w14:textId="77777777" w:rsidR="00386D2F" w:rsidRPr="00ED6694" w:rsidRDefault="00102747">
            <w:pPr>
              <w:spacing w:line="360" w:lineRule="auto"/>
            </w:pPr>
            <w:r w:rsidRPr="00ED6694">
              <w:t>Key Grip</w:t>
            </w:r>
          </w:p>
          <w:p w14:paraId="33F1A178" w14:textId="77777777" w:rsidR="00386D2F" w:rsidRPr="00ED6694" w:rsidRDefault="00102747">
            <w:pPr>
              <w:spacing w:line="360" w:lineRule="auto"/>
            </w:pPr>
            <w:r w:rsidRPr="00ED6694">
              <w:t>Palmar Grip</w:t>
            </w:r>
          </w:p>
        </w:tc>
        <w:tc>
          <w:tcPr>
            <w:tcW w:w="2551" w:type="dxa"/>
            <w:shd w:val="clear" w:color="auto" w:fill="auto"/>
          </w:tcPr>
          <w:p w14:paraId="57CC4685" w14:textId="77777777" w:rsidR="00386D2F" w:rsidRPr="00ED6694" w:rsidRDefault="00102747">
            <w:pPr>
              <w:spacing w:line="360" w:lineRule="auto"/>
              <w:jc w:val="center"/>
            </w:pPr>
            <w:r w:rsidRPr="00ED6694">
              <w:t>96° 24° 19° 22° 26°</w:t>
            </w:r>
          </w:p>
          <w:p w14:paraId="52BA328F" w14:textId="77777777" w:rsidR="00386D2F" w:rsidRPr="00ED6694" w:rsidRDefault="00102747">
            <w:pPr>
              <w:spacing w:line="360" w:lineRule="auto"/>
              <w:jc w:val="center"/>
            </w:pPr>
            <w:r w:rsidRPr="00ED6694">
              <w:t>105° 29° 22° 20° 22°</w:t>
            </w:r>
          </w:p>
        </w:tc>
        <w:tc>
          <w:tcPr>
            <w:tcW w:w="2268" w:type="dxa"/>
          </w:tcPr>
          <w:p w14:paraId="4C327469" w14:textId="77777777" w:rsidR="00386D2F" w:rsidRPr="00ED6694" w:rsidRDefault="00102747">
            <w:pPr>
              <w:spacing w:line="360" w:lineRule="auto"/>
              <w:jc w:val="center"/>
            </w:pPr>
            <w:r w:rsidRPr="00ED6694">
              <w:t>50° 16° 14° 18° 26°</w:t>
            </w:r>
          </w:p>
          <w:p w14:paraId="46A8BF87" w14:textId="77777777" w:rsidR="00386D2F" w:rsidRPr="00ED6694" w:rsidRDefault="00102747">
            <w:pPr>
              <w:spacing w:line="360" w:lineRule="auto"/>
              <w:jc w:val="center"/>
            </w:pPr>
            <w:r w:rsidRPr="00ED6694">
              <w:t>75° 15° 21° 25° 33°</w:t>
            </w:r>
          </w:p>
        </w:tc>
        <w:tc>
          <w:tcPr>
            <w:tcW w:w="2552" w:type="dxa"/>
            <w:shd w:val="clear" w:color="auto" w:fill="auto"/>
          </w:tcPr>
          <w:p w14:paraId="52C880A6" w14:textId="77777777" w:rsidR="00386D2F" w:rsidRPr="00ED6694" w:rsidRDefault="00102747">
            <w:pPr>
              <w:spacing w:line="360" w:lineRule="auto"/>
              <w:jc w:val="center"/>
            </w:pPr>
            <w:r w:rsidRPr="00ED6694">
              <w:t xml:space="preserve">-46° -8° -5° </w:t>
            </w:r>
            <w:r w:rsidRPr="00ED6694">
              <w:rPr>
                <w:b/>
                <w:bCs/>
              </w:rPr>
              <w:t>4° 0°</w:t>
            </w:r>
          </w:p>
          <w:p w14:paraId="70FC3BA4" w14:textId="77777777" w:rsidR="00386D2F" w:rsidRPr="00ED6694" w:rsidRDefault="00102747">
            <w:pPr>
              <w:spacing w:line="360" w:lineRule="auto"/>
              <w:jc w:val="center"/>
            </w:pPr>
            <w:r w:rsidRPr="00ED6694">
              <w:t xml:space="preserve">-30° -14° -1° </w:t>
            </w:r>
            <w:r w:rsidRPr="00ED6694">
              <w:rPr>
                <w:b/>
                <w:bCs/>
              </w:rPr>
              <w:t>5° 11°</w:t>
            </w:r>
          </w:p>
        </w:tc>
      </w:tr>
      <w:tr w:rsidR="00386D2F" w:rsidRPr="00ED6694" w14:paraId="62FBC693" w14:textId="77777777">
        <w:tc>
          <w:tcPr>
            <w:tcW w:w="1980" w:type="dxa"/>
            <w:shd w:val="clear" w:color="auto" w:fill="auto"/>
          </w:tcPr>
          <w:p w14:paraId="7AE6CAE2" w14:textId="77777777" w:rsidR="00386D2F" w:rsidRPr="00ED6694" w:rsidRDefault="00102747">
            <w:pPr>
              <w:spacing w:line="360" w:lineRule="auto"/>
            </w:pPr>
            <w:r w:rsidRPr="00ED6694">
              <w:rPr>
                <w:rFonts w:hint="cs"/>
              </w:rPr>
              <w:t>∆</w:t>
            </w:r>
            <w:r w:rsidRPr="00ED6694">
              <w:t xml:space="preserve"> Key Grip</w:t>
            </w:r>
          </w:p>
          <w:p w14:paraId="03024A20" w14:textId="77777777" w:rsidR="00386D2F" w:rsidRPr="00ED6694" w:rsidRDefault="00102747">
            <w:pPr>
              <w:spacing w:line="360" w:lineRule="auto"/>
            </w:pPr>
            <w:r w:rsidRPr="00ED6694">
              <w:rPr>
                <w:rFonts w:hint="cs"/>
              </w:rPr>
              <w:t>∆</w:t>
            </w:r>
            <w:r w:rsidRPr="00ED6694">
              <w:t xml:space="preserve"> Palmar Grip</w:t>
            </w:r>
          </w:p>
        </w:tc>
        <w:tc>
          <w:tcPr>
            <w:tcW w:w="2551" w:type="dxa"/>
            <w:shd w:val="clear" w:color="auto" w:fill="auto"/>
          </w:tcPr>
          <w:p w14:paraId="09E25138" w14:textId="77777777" w:rsidR="00386D2F" w:rsidRPr="00ED6694" w:rsidRDefault="00102747">
            <w:pPr>
              <w:spacing w:line="360" w:lineRule="auto"/>
              <w:jc w:val="center"/>
            </w:pPr>
            <w:r w:rsidRPr="00ED6694">
              <w:t>-6° -27° -40° -36° -36°</w:t>
            </w:r>
          </w:p>
          <w:p w14:paraId="4A528F89" w14:textId="77777777" w:rsidR="00386D2F" w:rsidRPr="00ED6694" w:rsidRDefault="00102747">
            <w:pPr>
              <w:spacing w:line="360" w:lineRule="auto"/>
              <w:jc w:val="center"/>
            </w:pPr>
            <w:r w:rsidRPr="00ED6694">
              <w:t>-4° -71° -58° -56° -61°</w:t>
            </w:r>
          </w:p>
        </w:tc>
        <w:tc>
          <w:tcPr>
            <w:tcW w:w="2268" w:type="dxa"/>
          </w:tcPr>
          <w:p w14:paraId="5C596276" w14:textId="77777777" w:rsidR="00386D2F" w:rsidRPr="00ED6694" w:rsidRDefault="00102747">
            <w:pPr>
              <w:spacing w:line="360" w:lineRule="auto"/>
              <w:jc w:val="center"/>
            </w:pPr>
            <w:r w:rsidRPr="00ED6694">
              <w:rPr>
                <w:b/>
                <w:bCs/>
              </w:rPr>
              <w:t>5°</w:t>
            </w:r>
            <w:r w:rsidRPr="00ED6694">
              <w:t xml:space="preserve"> -5° -11° -21° -38°</w:t>
            </w:r>
          </w:p>
          <w:p w14:paraId="6C232267" w14:textId="77777777" w:rsidR="00386D2F" w:rsidRPr="00ED6694" w:rsidRDefault="00102747">
            <w:pPr>
              <w:spacing w:line="360" w:lineRule="auto"/>
              <w:jc w:val="center"/>
            </w:pPr>
            <w:r w:rsidRPr="00ED6694">
              <w:rPr>
                <w:b/>
                <w:bCs/>
              </w:rPr>
              <w:t>29°</w:t>
            </w:r>
            <w:r w:rsidRPr="00ED6694">
              <w:t xml:space="preserve"> -14° -5° -5° -12°</w:t>
            </w:r>
          </w:p>
        </w:tc>
        <w:tc>
          <w:tcPr>
            <w:tcW w:w="2552" w:type="dxa"/>
            <w:shd w:val="clear" w:color="auto" w:fill="auto"/>
          </w:tcPr>
          <w:p w14:paraId="1AEBCBF2" w14:textId="77777777" w:rsidR="00386D2F" w:rsidRPr="00ED6694" w:rsidRDefault="00386D2F">
            <w:pPr>
              <w:spacing w:line="360" w:lineRule="auto"/>
              <w:jc w:val="center"/>
            </w:pPr>
          </w:p>
        </w:tc>
      </w:tr>
    </w:tbl>
    <w:p w14:paraId="6FFDD010" w14:textId="73EEA5A7" w:rsidR="00386D2F" w:rsidRDefault="00102747">
      <w:pPr>
        <w:spacing w:line="360" w:lineRule="auto"/>
        <w:rPr>
          <w:i/>
          <w:iCs/>
        </w:rPr>
      </w:pPr>
      <w:r w:rsidRPr="00ED6694">
        <w:rPr>
          <w:i/>
          <w:iCs/>
        </w:rPr>
        <w:t xml:space="preserve">Supplementary </w:t>
      </w:r>
      <w:r w:rsidR="00C07AF3">
        <w:rPr>
          <w:i/>
          <w:iCs/>
        </w:rPr>
        <w:t>T</w:t>
      </w:r>
      <w:r w:rsidRPr="00ED6694">
        <w:rPr>
          <w:i/>
          <w:iCs/>
        </w:rPr>
        <w:t xml:space="preserve">able </w:t>
      </w:r>
      <w:r w:rsidR="00F22513">
        <w:rPr>
          <w:i/>
          <w:iCs/>
        </w:rPr>
        <w:t>3</w:t>
      </w:r>
      <w:r w:rsidRPr="00ED6694">
        <w:rPr>
          <w:i/>
          <w:iCs/>
        </w:rPr>
        <w:t>: comparison of angles (Thumb-Index-Middle-Ring-Pinky) obtained with orthosis or with co-contraction (</w:t>
      </w:r>
      <w:r w:rsidRPr="00ED6694">
        <w:rPr>
          <w:b/>
          <w:bCs/>
          <w:i/>
          <w:iCs/>
        </w:rPr>
        <w:t>ECR</w:t>
      </w:r>
      <w:r w:rsidRPr="00ED6694">
        <w:rPr>
          <w:i/>
          <w:iCs/>
        </w:rPr>
        <w:t>).</w:t>
      </w:r>
    </w:p>
    <w:sectPr w:rsidR="00386D2F">
      <w:headerReference w:type="default" r:id="rId66"/>
      <w:footerReference w:type="default" r:id="rId67"/>
      <w:pgSz w:w="12240" w:h="15840"/>
      <w:pgMar w:top="1065" w:right="1440" w:bottom="1165" w:left="1440" w:header="576"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3412" w14:textId="77777777" w:rsidR="00DA7D86" w:rsidRDefault="00DA7D86">
      <w:pPr>
        <w:spacing w:before="0"/>
      </w:pPr>
      <w:r>
        <w:separator/>
      </w:r>
    </w:p>
  </w:endnote>
  <w:endnote w:type="continuationSeparator" w:id="0">
    <w:p w14:paraId="19C4EDD5" w14:textId="77777777" w:rsidR="00DA7D86" w:rsidRDefault="00DA7D8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F5092" w14:textId="77777777" w:rsidR="00386D2F" w:rsidRDefault="00386D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3CE47" w14:textId="77777777" w:rsidR="00DA7D86" w:rsidRDefault="00DA7D86">
      <w:pPr>
        <w:spacing w:before="0"/>
      </w:pPr>
      <w:r>
        <w:separator/>
      </w:r>
    </w:p>
  </w:footnote>
  <w:footnote w:type="continuationSeparator" w:id="0">
    <w:p w14:paraId="16269285" w14:textId="77777777" w:rsidR="00DA7D86" w:rsidRDefault="00DA7D86">
      <w:pPr>
        <w:spacing w:before="0"/>
      </w:pPr>
      <w:r>
        <w:continuationSeparator/>
      </w:r>
    </w:p>
  </w:footnote>
  <w:footnote w:id="1">
    <w:p w14:paraId="3250C5EC" w14:textId="77777777" w:rsidR="00386D2F" w:rsidRDefault="00102747">
      <w:pPr>
        <w:pBdr>
          <w:top w:val="none" w:sz="4" w:space="0" w:color="000000"/>
          <w:left w:val="none" w:sz="4" w:space="0" w:color="000000"/>
          <w:bottom w:val="none" w:sz="4" w:space="0" w:color="000000"/>
          <w:right w:val="none" w:sz="4" w:space="0" w:color="000000"/>
          <w:between w:val="none" w:sz="4" w:space="0" w:color="000000"/>
        </w:pBdr>
        <w:spacing w:before="0"/>
      </w:pPr>
      <w:r>
        <w:rPr>
          <w:vertAlign w:val="superscript"/>
        </w:rPr>
        <w:footnoteRef/>
      </w:r>
      <w:r>
        <w:tab/>
        <w:t>The ICSHT classiﬁcation is used to list active muscles below the elbow (allowing an active movement against gravity and resistance) in patients with tetraplegia.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E829" w14:textId="77777777" w:rsidR="00386D2F" w:rsidRDefault="00102747">
    <w:pPr>
      <w:pBdr>
        <w:top w:val="none" w:sz="4" w:space="0" w:color="000000"/>
        <w:left w:val="none" w:sz="4" w:space="0" w:color="000000"/>
        <w:bottom w:val="none" w:sz="4" w:space="0" w:color="000000"/>
        <w:right w:val="none" w:sz="4" w:space="0" w:color="000000"/>
        <w:between w:val="none" w:sz="4" w:space="0" w:color="000000"/>
      </w:pBdr>
      <w:spacing w:before="0"/>
      <w:jc w:val="left"/>
      <w:rPr>
        <w:color w:val="000000"/>
        <w:sz w:val="20"/>
        <w:szCs w:val="20"/>
      </w:rPr>
    </w:pPr>
    <w:r>
      <w:rPr>
        <w:color w:val="000000"/>
        <w:sz w:val="20"/>
        <w:szCs w:val="20"/>
      </w:rPr>
      <w:tab/>
    </w:r>
  </w:p>
  <w:p w14:paraId="21BB6DEC" w14:textId="77777777" w:rsidR="00386D2F" w:rsidRDefault="00386D2F">
    <w:pPr>
      <w:pBdr>
        <w:top w:val="none" w:sz="4" w:space="0" w:color="000000"/>
        <w:left w:val="none" w:sz="4" w:space="0" w:color="000000"/>
        <w:bottom w:val="none" w:sz="4" w:space="0" w:color="000000"/>
        <w:right w:val="none" w:sz="4" w:space="0" w:color="000000"/>
        <w:between w:val="none" w:sz="4" w:space="0" w:color="000000"/>
      </w:pBdr>
      <w:spacing w:before="0"/>
      <w:jc w:val="left"/>
      <w:rPr>
        <w:color w:val="000000"/>
        <w:sz w:val="20"/>
        <w:szCs w:val="20"/>
      </w:rPr>
    </w:pPr>
  </w:p>
  <w:p w14:paraId="2E74C87C" w14:textId="77777777" w:rsidR="00386D2F" w:rsidRDefault="00102747">
    <w:pPr>
      <w:pBdr>
        <w:top w:val="none" w:sz="4" w:space="0" w:color="000000"/>
        <w:left w:val="none" w:sz="4" w:space="0" w:color="000000"/>
        <w:bottom w:val="none" w:sz="4" w:space="0" w:color="000000"/>
        <w:right w:val="none" w:sz="4" w:space="0" w:color="000000"/>
        <w:between w:val="none" w:sz="4" w:space="0" w:color="000000"/>
      </w:pBdr>
      <w:spacing w:before="0"/>
      <w:jc w:val="left"/>
      <w:rPr>
        <w:color w:val="000000"/>
        <w:sz w:val="20"/>
        <w:szCs w:val="20"/>
      </w:rPr>
    </w:pPr>
    <w:r>
      <w:rPr>
        <w:color w:val="000000"/>
        <w:sz w:val="20"/>
        <w:szCs w:val="20"/>
      </w:rPr>
      <w:tab/>
      <w:t>Submitted Manuscript:  Confidential</w:t>
    </w:r>
    <w:r>
      <w:rPr>
        <w:color w:val="000000"/>
        <w:sz w:val="20"/>
        <w:szCs w:val="20"/>
      </w:rPr>
      <w:tab/>
      <w:t xml:space="preserve">             </w:t>
    </w:r>
  </w:p>
  <w:p w14:paraId="513BF70A" w14:textId="77777777" w:rsidR="00386D2F" w:rsidRDefault="00386D2F">
    <w:pPr>
      <w:pBdr>
        <w:top w:val="none" w:sz="4" w:space="0" w:color="000000"/>
        <w:left w:val="none" w:sz="4" w:space="0" w:color="000000"/>
        <w:bottom w:val="none" w:sz="4" w:space="0" w:color="000000"/>
        <w:right w:val="none" w:sz="4" w:space="0" w:color="000000"/>
        <w:between w:val="none" w:sz="4" w:space="0" w:color="000000"/>
      </w:pBdr>
      <w:spacing w:befor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65F88"/>
    <w:multiLevelType w:val="hybridMultilevel"/>
    <w:tmpl w:val="717CFC32"/>
    <w:styleLink w:val="Listeactuelle1"/>
    <w:lvl w:ilvl="0" w:tplc="9CC0F7A0">
      <w:start w:val="1"/>
      <w:numFmt w:val="decimal"/>
      <w:pStyle w:val="Listeactuelle1"/>
      <w:lvlText w:val="%1."/>
      <w:lvlJc w:val="left"/>
      <w:pPr>
        <w:ind w:left="360" w:hanging="360"/>
      </w:pPr>
    </w:lvl>
    <w:lvl w:ilvl="1" w:tplc="539C1432">
      <w:start w:val="1"/>
      <w:numFmt w:val="lowerLetter"/>
      <w:lvlText w:val="%2."/>
      <w:lvlJc w:val="left"/>
      <w:pPr>
        <w:ind w:left="1080" w:hanging="360"/>
      </w:pPr>
    </w:lvl>
    <w:lvl w:ilvl="2" w:tplc="0D0CF004">
      <w:start w:val="1"/>
      <w:numFmt w:val="lowerRoman"/>
      <w:lvlText w:val="%3."/>
      <w:lvlJc w:val="right"/>
      <w:pPr>
        <w:ind w:left="1800" w:hanging="180"/>
      </w:pPr>
    </w:lvl>
    <w:lvl w:ilvl="3" w:tplc="6B9228F6">
      <w:start w:val="1"/>
      <w:numFmt w:val="decimal"/>
      <w:lvlText w:val="%4."/>
      <w:lvlJc w:val="left"/>
      <w:pPr>
        <w:ind w:left="2520" w:hanging="360"/>
      </w:pPr>
    </w:lvl>
    <w:lvl w:ilvl="4" w:tplc="D3B8F608">
      <w:start w:val="1"/>
      <w:numFmt w:val="lowerLetter"/>
      <w:lvlText w:val="%5."/>
      <w:lvlJc w:val="left"/>
      <w:pPr>
        <w:ind w:left="3240" w:hanging="360"/>
      </w:pPr>
    </w:lvl>
    <w:lvl w:ilvl="5" w:tplc="17F68444">
      <w:start w:val="1"/>
      <w:numFmt w:val="lowerRoman"/>
      <w:lvlText w:val="%6."/>
      <w:lvlJc w:val="right"/>
      <w:pPr>
        <w:ind w:left="3960" w:hanging="180"/>
      </w:pPr>
    </w:lvl>
    <w:lvl w:ilvl="6" w:tplc="931C347C">
      <w:start w:val="1"/>
      <w:numFmt w:val="decimal"/>
      <w:lvlText w:val="%7."/>
      <w:lvlJc w:val="left"/>
      <w:pPr>
        <w:ind w:left="4680" w:hanging="360"/>
      </w:pPr>
    </w:lvl>
    <w:lvl w:ilvl="7" w:tplc="BF78F2C4">
      <w:start w:val="1"/>
      <w:numFmt w:val="lowerLetter"/>
      <w:lvlText w:val="%8."/>
      <w:lvlJc w:val="left"/>
      <w:pPr>
        <w:ind w:left="5400" w:hanging="360"/>
      </w:pPr>
    </w:lvl>
    <w:lvl w:ilvl="8" w:tplc="06E4D060">
      <w:start w:val="1"/>
      <w:numFmt w:val="lowerRoman"/>
      <w:lvlText w:val="%9."/>
      <w:lvlJc w:val="right"/>
      <w:pPr>
        <w:ind w:left="6120" w:hanging="180"/>
      </w:pPr>
    </w:lvl>
  </w:abstractNum>
  <w:abstractNum w:abstractNumId="1" w15:restartNumberingAfterBreak="0">
    <w:nsid w:val="0C51426A"/>
    <w:multiLevelType w:val="hybridMultilevel"/>
    <w:tmpl w:val="3D2AEFDC"/>
    <w:lvl w:ilvl="0" w:tplc="55E2251E">
      <w:start w:val="1"/>
      <w:numFmt w:val="decimal"/>
      <w:lvlText w:val="%1."/>
      <w:lvlJc w:val="left"/>
      <w:pPr>
        <w:ind w:left="360" w:hanging="360"/>
      </w:pPr>
    </w:lvl>
    <w:lvl w:ilvl="1" w:tplc="3B0806D6">
      <w:start w:val="1"/>
      <w:numFmt w:val="lowerLetter"/>
      <w:lvlText w:val="%2."/>
      <w:lvlJc w:val="left"/>
      <w:pPr>
        <w:ind w:left="1080" w:hanging="360"/>
      </w:pPr>
    </w:lvl>
    <w:lvl w:ilvl="2" w:tplc="B3986C7A">
      <w:start w:val="1"/>
      <w:numFmt w:val="lowerRoman"/>
      <w:lvlText w:val="%3."/>
      <w:lvlJc w:val="right"/>
      <w:pPr>
        <w:ind w:left="1800" w:hanging="180"/>
      </w:pPr>
    </w:lvl>
    <w:lvl w:ilvl="3" w:tplc="241E03BC">
      <w:start w:val="1"/>
      <w:numFmt w:val="decimal"/>
      <w:lvlText w:val="%4."/>
      <w:lvlJc w:val="left"/>
      <w:pPr>
        <w:ind w:left="2520" w:hanging="360"/>
      </w:pPr>
    </w:lvl>
    <w:lvl w:ilvl="4" w:tplc="9A122EA6">
      <w:start w:val="1"/>
      <w:numFmt w:val="lowerLetter"/>
      <w:lvlText w:val="%5."/>
      <w:lvlJc w:val="left"/>
      <w:pPr>
        <w:ind w:left="3240" w:hanging="360"/>
      </w:pPr>
    </w:lvl>
    <w:lvl w:ilvl="5" w:tplc="F1A84F08">
      <w:start w:val="1"/>
      <w:numFmt w:val="lowerRoman"/>
      <w:lvlText w:val="%6."/>
      <w:lvlJc w:val="right"/>
      <w:pPr>
        <w:ind w:left="3960" w:hanging="180"/>
      </w:pPr>
    </w:lvl>
    <w:lvl w:ilvl="6" w:tplc="76B6963A">
      <w:start w:val="1"/>
      <w:numFmt w:val="decimal"/>
      <w:lvlText w:val="%7."/>
      <w:lvlJc w:val="left"/>
      <w:pPr>
        <w:ind w:left="4680" w:hanging="360"/>
      </w:pPr>
    </w:lvl>
    <w:lvl w:ilvl="7" w:tplc="D4F67F44">
      <w:start w:val="1"/>
      <w:numFmt w:val="lowerLetter"/>
      <w:lvlText w:val="%8."/>
      <w:lvlJc w:val="left"/>
      <w:pPr>
        <w:ind w:left="5400" w:hanging="360"/>
      </w:pPr>
    </w:lvl>
    <w:lvl w:ilvl="8" w:tplc="C42C568C">
      <w:start w:val="1"/>
      <w:numFmt w:val="lowerRoman"/>
      <w:lvlText w:val="%9."/>
      <w:lvlJc w:val="right"/>
      <w:pPr>
        <w:ind w:left="6120" w:hanging="180"/>
      </w:pPr>
    </w:lvl>
  </w:abstractNum>
  <w:abstractNum w:abstractNumId="2" w15:restartNumberingAfterBreak="0">
    <w:nsid w:val="3390619B"/>
    <w:multiLevelType w:val="hybridMultilevel"/>
    <w:tmpl w:val="BBC2AAEC"/>
    <w:lvl w:ilvl="0" w:tplc="FFFFFFFF">
      <w:start w:val="2"/>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3E5E4DAE"/>
    <w:multiLevelType w:val="hybridMultilevel"/>
    <w:tmpl w:val="84F2AA4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3F5A0EC1"/>
    <w:multiLevelType w:val="hybridMultilevel"/>
    <w:tmpl w:val="600039F4"/>
    <w:lvl w:ilvl="0" w:tplc="C33A2A82">
      <w:start w:val="1"/>
      <w:numFmt w:val="decimal"/>
      <w:lvlText w:val="%1."/>
      <w:lvlJc w:val="left"/>
      <w:pPr>
        <w:ind w:left="360" w:hanging="360"/>
      </w:pPr>
    </w:lvl>
    <w:lvl w:ilvl="1" w:tplc="3BB8535A">
      <w:start w:val="1"/>
      <w:numFmt w:val="lowerLetter"/>
      <w:lvlText w:val="%2."/>
      <w:lvlJc w:val="left"/>
      <w:pPr>
        <w:ind w:left="1080" w:hanging="360"/>
      </w:pPr>
    </w:lvl>
    <w:lvl w:ilvl="2" w:tplc="3D6CE132">
      <w:start w:val="1"/>
      <w:numFmt w:val="lowerRoman"/>
      <w:lvlText w:val="%3."/>
      <w:lvlJc w:val="right"/>
      <w:pPr>
        <w:ind w:left="1800" w:hanging="180"/>
      </w:pPr>
    </w:lvl>
    <w:lvl w:ilvl="3" w:tplc="BC907746">
      <w:start w:val="1"/>
      <w:numFmt w:val="decimal"/>
      <w:lvlText w:val="%4."/>
      <w:lvlJc w:val="left"/>
      <w:pPr>
        <w:ind w:left="2520" w:hanging="360"/>
      </w:pPr>
    </w:lvl>
    <w:lvl w:ilvl="4" w:tplc="47FCFB28">
      <w:start w:val="1"/>
      <w:numFmt w:val="lowerLetter"/>
      <w:lvlText w:val="%5."/>
      <w:lvlJc w:val="left"/>
      <w:pPr>
        <w:ind w:left="3240" w:hanging="360"/>
      </w:pPr>
    </w:lvl>
    <w:lvl w:ilvl="5" w:tplc="CC5CA0D2">
      <w:start w:val="1"/>
      <w:numFmt w:val="lowerRoman"/>
      <w:lvlText w:val="%6."/>
      <w:lvlJc w:val="right"/>
      <w:pPr>
        <w:ind w:left="3960" w:hanging="180"/>
      </w:pPr>
    </w:lvl>
    <w:lvl w:ilvl="6" w:tplc="1CCC1432">
      <w:start w:val="1"/>
      <w:numFmt w:val="decimal"/>
      <w:lvlText w:val="%7."/>
      <w:lvlJc w:val="left"/>
      <w:pPr>
        <w:ind w:left="4680" w:hanging="360"/>
      </w:pPr>
    </w:lvl>
    <w:lvl w:ilvl="7" w:tplc="3F8EB008">
      <w:start w:val="1"/>
      <w:numFmt w:val="lowerLetter"/>
      <w:lvlText w:val="%8."/>
      <w:lvlJc w:val="left"/>
      <w:pPr>
        <w:ind w:left="5400" w:hanging="360"/>
      </w:pPr>
    </w:lvl>
    <w:lvl w:ilvl="8" w:tplc="A5645810">
      <w:start w:val="1"/>
      <w:numFmt w:val="lowerRoman"/>
      <w:lvlText w:val="%9."/>
      <w:lvlJc w:val="right"/>
      <w:pPr>
        <w:ind w:left="6120" w:hanging="180"/>
      </w:pPr>
    </w:lvl>
  </w:abstractNum>
  <w:abstractNum w:abstractNumId="5" w15:restartNumberingAfterBreak="0">
    <w:nsid w:val="446F286A"/>
    <w:multiLevelType w:val="hybridMultilevel"/>
    <w:tmpl w:val="345C1FD4"/>
    <w:lvl w:ilvl="0" w:tplc="4F88684A">
      <w:start w:val="1"/>
      <w:numFmt w:val="decimal"/>
      <w:lvlText w:val="%1."/>
      <w:lvlJc w:val="left"/>
      <w:pPr>
        <w:ind w:left="360" w:hanging="360"/>
      </w:pPr>
    </w:lvl>
    <w:lvl w:ilvl="1" w:tplc="5DCE45EC">
      <w:start w:val="1"/>
      <w:numFmt w:val="lowerLetter"/>
      <w:lvlText w:val="%2."/>
      <w:lvlJc w:val="left"/>
      <w:pPr>
        <w:ind w:left="1080" w:hanging="360"/>
      </w:pPr>
    </w:lvl>
    <w:lvl w:ilvl="2" w:tplc="065E7DCA">
      <w:start w:val="1"/>
      <w:numFmt w:val="lowerRoman"/>
      <w:lvlText w:val="%3."/>
      <w:lvlJc w:val="right"/>
      <w:pPr>
        <w:ind w:left="1800" w:hanging="180"/>
      </w:pPr>
    </w:lvl>
    <w:lvl w:ilvl="3" w:tplc="2DF442F8">
      <w:start w:val="1"/>
      <w:numFmt w:val="decimal"/>
      <w:lvlText w:val="%4."/>
      <w:lvlJc w:val="left"/>
      <w:pPr>
        <w:ind w:left="2520" w:hanging="360"/>
      </w:pPr>
    </w:lvl>
    <w:lvl w:ilvl="4" w:tplc="B270EB22">
      <w:start w:val="1"/>
      <w:numFmt w:val="lowerLetter"/>
      <w:lvlText w:val="%5."/>
      <w:lvlJc w:val="left"/>
      <w:pPr>
        <w:ind w:left="3240" w:hanging="360"/>
      </w:pPr>
    </w:lvl>
    <w:lvl w:ilvl="5" w:tplc="1730EF30">
      <w:start w:val="1"/>
      <w:numFmt w:val="lowerRoman"/>
      <w:lvlText w:val="%6."/>
      <w:lvlJc w:val="right"/>
      <w:pPr>
        <w:ind w:left="3960" w:hanging="180"/>
      </w:pPr>
    </w:lvl>
    <w:lvl w:ilvl="6" w:tplc="8FF4E9EC">
      <w:start w:val="1"/>
      <w:numFmt w:val="decimal"/>
      <w:lvlText w:val="%7."/>
      <w:lvlJc w:val="left"/>
      <w:pPr>
        <w:ind w:left="4680" w:hanging="360"/>
      </w:pPr>
    </w:lvl>
    <w:lvl w:ilvl="7" w:tplc="C694D522">
      <w:start w:val="1"/>
      <w:numFmt w:val="lowerLetter"/>
      <w:lvlText w:val="%8."/>
      <w:lvlJc w:val="left"/>
      <w:pPr>
        <w:ind w:left="5400" w:hanging="360"/>
      </w:pPr>
    </w:lvl>
    <w:lvl w:ilvl="8" w:tplc="0032E412">
      <w:start w:val="1"/>
      <w:numFmt w:val="lowerRoman"/>
      <w:lvlText w:val="%9."/>
      <w:lvlJc w:val="right"/>
      <w:pPr>
        <w:ind w:left="6120" w:hanging="180"/>
      </w:pPr>
    </w:lvl>
  </w:abstractNum>
  <w:abstractNum w:abstractNumId="6" w15:restartNumberingAfterBreak="0">
    <w:nsid w:val="69693F8D"/>
    <w:multiLevelType w:val="hybridMultilevel"/>
    <w:tmpl w:val="978EB0C6"/>
    <w:lvl w:ilvl="0" w:tplc="3AE0EF1E">
      <w:start w:val="3"/>
      <w:numFmt w:val="decimal"/>
      <w:lvlText w:val="%1"/>
      <w:lvlJc w:val="left"/>
      <w:pPr>
        <w:ind w:left="360" w:hanging="360"/>
      </w:pPr>
      <w:rPr>
        <w:rFonts w:hint="default"/>
      </w:rPr>
    </w:lvl>
    <w:lvl w:ilvl="1" w:tplc="D628506C">
      <w:start w:val="1"/>
      <w:numFmt w:val="lowerLetter"/>
      <w:lvlText w:val="%2."/>
      <w:lvlJc w:val="left"/>
      <w:pPr>
        <w:ind w:left="1080" w:hanging="360"/>
      </w:pPr>
    </w:lvl>
    <w:lvl w:ilvl="2" w:tplc="CD42E482">
      <w:start w:val="1"/>
      <w:numFmt w:val="lowerRoman"/>
      <w:lvlText w:val="%3."/>
      <w:lvlJc w:val="right"/>
      <w:pPr>
        <w:ind w:left="1800" w:hanging="180"/>
      </w:pPr>
    </w:lvl>
    <w:lvl w:ilvl="3" w:tplc="CCA68594">
      <w:start w:val="1"/>
      <w:numFmt w:val="decimal"/>
      <w:lvlText w:val="%4."/>
      <w:lvlJc w:val="left"/>
      <w:pPr>
        <w:ind w:left="2520" w:hanging="360"/>
      </w:pPr>
    </w:lvl>
    <w:lvl w:ilvl="4" w:tplc="1ECCFD82">
      <w:start w:val="1"/>
      <w:numFmt w:val="lowerLetter"/>
      <w:lvlText w:val="%5."/>
      <w:lvlJc w:val="left"/>
      <w:pPr>
        <w:ind w:left="3240" w:hanging="360"/>
      </w:pPr>
    </w:lvl>
    <w:lvl w:ilvl="5" w:tplc="084CBE0C">
      <w:start w:val="1"/>
      <w:numFmt w:val="lowerRoman"/>
      <w:lvlText w:val="%6."/>
      <w:lvlJc w:val="right"/>
      <w:pPr>
        <w:ind w:left="3960" w:hanging="180"/>
      </w:pPr>
    </w:lvl>
    <w:lvl w:ilvl="6" w:tplc="69F8AFF6">
      <w:start w:val="1"/>
      <w:numFmt w:val="decimal"/>
      <w:lvlText w:val="%7."/>
      <w:lvlJc w:val="left"/>
      <w:pPr>
        <w:ind w:left="4680" w:hanging="360"/>
      </w:pPr>
    </w:lvl>
    <w:lvl w:ilvl="7" w:tplc="FD041DA2">
      <w:start w:val="1"/>
      <w:numFmt w:val="lowerLetter"/>
      <w:lvlText w:val="%8."/>
      <w:lvlJc w:val="left"/>
      <w:pPr>
        <w:ind w:left="5400" w:hanging="360"/>
      </w:pPr>
    </w:lvl>
    <w:lvl w:ilvl="8" w:tplc="1088B036">
      <w:start w:val="1"/>
      <w:numFmt w:val="lowerRoman"/>
      <w:lvlText w:val="%9."/>
      <w:lvlJc w:val="right"/>
      <w:pPr>
        <w:ind w:left="6120" w:hanging="180"/>
      </w:pPr>
    </w:lvl>
  </w:abstractNum>
  <w:num w:numId="1">
    <w:abstractNumId w:val="4"/>
  </w:num>
  <w:num w:numId="2">
    <w:abstractNumId w:val="1"/>
  </w:num>
  <w:num w:numId="3">
    <w:abstractNumId w:val="5"/>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D2F"/>
    <w:rsid w:val="00022B5B"/>
    <w:rsid w:val="00024F09"/>
    <w:rsid w:val="000408B5"/>
    <w:rsid w:val="00045608"/>
    <w:rsid w:val="00046AD2"/>
    <w:rsid w:val="0008325B"/>
    <w:rsid w:val="000B3804"/>
    <w:rsid w:val="000C7D78"/>
    <w:rsid w:val="00101F07"/>
    <w:rsid w:val="00102747"/>
    <w:rsid w:val="00264BEF"/>
    <w:rsid w:val="00283990"/>
    <w:rsid w:val="00332C1F"/>
    <w:rsid w:val="00354697"/>
    <w:rsid w:val="00386D2F"/>
    <w:rsid w:val="003F1DFF"/>
    <w:rsid w:val="0040134E"/>
    <w:rsid w:val="00404590"/>
    <w:rsid w:val="00426159"/>
    <w:rsid w:val="00531BEB"/>
    <w:rsid w:val="005323A8"/>
    <w:rsid w:val="00535965"/>
    <w:rsid w:val="00543F21"/>
    <w:rsid w:val="00573A4F"/>
    <w:rsid w:val="006014BE"/>
    <w:rsid w:val="006569E9"/>
    <w:rsid w:val="006B4594"/>
    <w:rsid w:val="0079199A"/>
    <w:rsid w:val="0087335E"/>
    <w:rsid w:val="008A71BB"/>
    <w:rsid w:val="008D472D"/>
    <w:rsid w:val="009311C4"/>
    <w:rsid w:val="00937598"/>
    <w:rsid w:val="00943E76"/>
    <w:rsid w:val="00952F65"/>
    <w:rsid w:val="009A1894"/>
    <w:rsid w:val="009C115B"/>
    <w:rsid w:val="009E022F"/>
    <w:rsid w:val="00A830B9"/>
    <w:rsid w:val="00AC20CF"/>
    <w:rsid w:val="00BA412F"/>
    <w:rsid w:val="00BF150C"/>
    <w:rsid w:val="00BF5850"/>
    <w:rsid w:val="00C00535"/>
    <w:rsid w:val="00C07AF3"/>
    <w:rsid w:val="00C333A2"/>
    <w:rsid w:val="00C42622"/>
    <w:rsid w:val="00C70183"/>
    <w:rsid w:val="00D52F26"/>
    <w:rsid w:val="00D924C9"/>
    <w:rsid w:val="00DA7D86"/>
    <w:rsid w:val="00DD3556"/>
    <w:rsid w:val="00DD57A3"/>
    <w:rsid w:val="00E06B5A"/>
    <w:rsid w:val="00E302CE"/>
    <w:rsid w:val="00E47E22"/>
    <w:rsid w:val="00ED5AEC"/>
    <w:rsid w:val="00ED6694"/>
    <w:rsid w:val="00F20454"/>
    <w:rsid w:val="00F22513"/>
    <w:rsid w:val="00F4252C"/>
    <w:rsid w:val="00F640A8"/>
    <w:rsid w:val="00F84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A4E20"/>
  <w15:docId w15:val="{865AE23A-9637-F548-B163-A492252D6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A"/>
        <w:sz w:val="24"/>
        <w:szCs w:val="24"/>
        <w:lang w:val="en-US" w:eastAsia="fr-FR"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widowControl w:val="0"/>
      <w:spacing w:before="480" w:after="120"/>
      <w:ind w:left="432" w:hanging="432"/>
      <w:outlineLvl w:val="0"/>
    </w:pPr>
    <w:rPr>
      <w:b/>
      <w:sz w:val="48"/>
      <w:szCs w:val="48"/>
    </w:rPr>
  </w:style>
  <w:style w:type="paragraph" w:styleId="Titre2">
    <w:name w:val="heading 2"/>
    <w:basedOn w:val="Normal"/>
    <w:next w:val="Normal"/>
    <w:link w:val="Titre2Car"/>
    <w:uiPriority w:val="9"/>
    <w:semiHidden/>
    <w:unhideWhenUsed/>
    <w:qFormat/>
    <w:pPr>
      <w:keepNext/>
      <w:keepLines/>
      <w:widowControl w:val="0"/>
      <w:spacing w:before="360" w:after="80"/>
      <w:ind w:left="576" w:hanging="576"/>
      <w:outlineLvl w:val="1"/>
    </w:pPr>
    <w:rPr>
      <w:b/>
      <w:sz w:val="36"/>
      <w:szCs w:val="36"/>
    </w:rPr>
  </w:style>
  <w:style w:type="paragraph" w:styleId="Titre3">
    <w:name w:val="heading 3"/>
    <w:basedOn w:val="Normal"/>
    <w:next w:val="Normal"/>
    <w:link w:val="Titre3Car"/>
    <w:uiPriority w:val="9"/>
    <w:semiHidden/>
    <w:unhideWhenUsed/>
    <w:qFormat/>
    <w:pPr>
      <w:keepNext/>
      <w:keepLines/>
      <w:widowControl w:val="0"/>
      <w:spacing w:before="280" w:after="80"/>
      <w:ind w:left="720" w:hanging="720"/>
      <w:outlineLvl w:val="2"/>
    </w:pPr>
    <w:rPr>
      <w:b/>
      <w:sz w:val="28"/>
      <w:szCs w:val="28"/>
    </w:rPr>
  </w:style>
  <w:style w:type="paragraph" w:styleId="Titre4">
    <w:name w:val="heading 4"/>
    <w:basedOn w:val="Normal"/>
    <w:next w:val="Normal"/>
    <w:link w:val="Titre4Car"/>
    <w:uiPriority w:val="9"/>
    <w:semiHidden/>
    <w:unhideWhenUsed/>
    <w:qFormat/>
    <w:pPr>
      <w:keepNext/>
      <w:keepLines/>
      <w:widowControl w:val="0"/>
      <w:spacing w:before="240" w:after="40"/>
      <w:ind w:left="864" w:hanging="864"/>
      <w:outlineLvl w:val="3"/>
    </w:pPr>
    <w:rPr>
      <w:b/>
    </w:rPr>
  </w:style>
  <w:style w:type="paragraph" w:styleId="Titre5">
    <w:name w:val="heading 5"/>
    <w:basedOn w:val="Normal"/>
    <w:next w:val="Normal"/>
    <w:link w:val="Titre5Car"/>
    <w:uiPriority w:val="9"/>
    <w:semiHidden/>
    <w:unhideWhenUsed/>
    <w:qFormat/>
    <w:pPr>
      <w:keepNext/>
      <w:keepLines/>
      <w:widowControl w:val="0"/>
      <w:spacing w:before="220" w:after="40"/>
      <w:ind w:left="1008" w:hanging="1008"/>
      <w:outlineLvl w:val="4"/>
    </w:pPr>
    <w:rPr>
      <w:b/>
      <w:sz w:val="22"/>
      <w:szCs w:val="22"/>
    </w:rPr>
  </w:style>
  <w:style w:type="paragraph" w:styleId="Titre6">
    <w:name w:val="heading 6"/>
    <w:basedOn w:val="Normal"/>
    <w:next w:val="Normal"/>
    <w:link w:val="Titre6Car"/>
    <w:uiPriority w:val="9"/>
    <w:semiHidden/>
    <w:unhideWhenUsed/>
    <w:qFormat/>
    <w:pPr>
      <w:keepNext/>
      <w:keepLines/>
      <w:widowControl w:val="0"/>
      <w:spacing w:before="200" w:after="40"/>
      <w:ind w:left="1152" w:hanging="1152"/>
      <w:outlineLvl w:val="5"/>
    </w:pPr>
    <w:rPr>
      <w:b/>
      <w:sz w:val="20"/>
      <w:szCs w:val="20"/>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before="0"/>
    </w:pPr>
  </w:style>
  <w:style w:type="character" w:customStyle="1" w:styleId="TitreCar">
    <w:name w:val="Titre Car"/>
    <w:basedOn w:val="Policepardfaut"/>
    <w:link w:val="Titre"/>
    <w:uiPriority w:val="10"/>
    <w:rPr>
      <w:sz w:val="48"/>
      <w:szCs w:val="48"/>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7143"/>
        <w:tab w:val="right" w:pos="14287"/>
      </w:tabs>
    </w:pPr>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PieddepageCar">
    <w:name w:val="Pied de page Car"/>
    <w:link w:val="Pieddepage"/>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lang w:val="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 w:val="20"/>
      <w:szCs w:val="20"/>
      <w:lang w:val="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 w:val="20"/>
      <w:szCs w:val="20"/>
      <w:lang w:val="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 w:val="20"/>
      <w:szCs w:val="20"/>
      <w:lang w:val="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 w:val="20"/>
      <w:szCs w:val="20"/>
      <w:lang w:val="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 w:val="20"/>
      <w:szCs w:val="20"/>
      <w:lang w:val="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 w:val="20"/>
      <w:szCs w:val="20"/>
      <w:lang w:val="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 w:val="20"/>
      <w:szCs w:val="20"/>
      <w:lang w:val="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 w:val="20"/>
      <w:szCs w:val="20"/>
      <w:lang w:val="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 w:val="20"/>
      <w:szCs w:val="20"/>
      <w:lang w:val="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 w:val="20"/>
      <w:szCs w:val="20"/>
      <w:lang w:val="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 w:val="20"/>
      <w:szCs w:val="20"/>
      <w:lang w:val="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Pr>
      <w:color w:val="0000FF" w:themeColor="hyperlink"/>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10"/>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120"/>
      <w:jc w:val="left"/>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us-titre">
    <w:name w:val="Subtitle"/>
    <w:basedOn w:val="Normal"/>
    <w:next w:val="Normal"/>
    <w:link w:val="Sous-titreCar"/>
    <w:uiPriority w:val="11"/>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80"/>
      <w:jc w:val="left"/>
    </w:pPr>
    <w:rPr>
      <w:rFonts w:ascii="Georgia" w:eastAsia="Georgia" w:hAnsi="Georgia" w:cs="Georgia"/>
      <w:i/>
      <w:color w:val="666666"/>
      <w:sz w:val="48"/>
      <w:szCs w:val="48"/>
    </w:rPr>
  </w:style>
  <w:style w:type="table" w:customStyle="1" w:styleId="StGen0">
    <w:name w:val="StGen0"/>
    <w:basedOn w:val="TableNormal0"/>
    <w:tblPr>
      <w:tblStyleRowBandSize w:val="1"/>
      <w:tblStyleColBandSize w:val="1"/>
      <w:tblCellMar>
        <w:top w:w="100" w:type="dxa"/>
        <w:left w:w="90" w:type="dxa"/>
        <w:bottom w:w="100" w:type="dxa"/>
        <w:right w:w="100" w:type="dxa"/>
      </w:tblCellMar>
    </w:tblPr>
  </w:style>
  <w:style w:type="table" w:customStyle="1" w:styleId="StGen1">
    <w:name w:val="StGen1"/>
    <w:basedOn w:val="TableNormal0"/>
    <w:tblPr>
      <w:tblStyleRowBandSize w:val="1"/>
      <w:tblStyleColBandSize w:val="1"/>
      <w:tblCellMar>
        <w:top w:w="100" w:type="dxa"/>
        <w:left w:w="95" w:type="dxa"/>
        <w:bottom w:w="100" w:type="dxa"/>
        <w:right w:w="100" w:type="dxa"/>
      </w:tblCellMar>
    </w:tblPr>
  </w:style>
  <w:style w:type="table" w:customStyle="1" w:styleId="StGen2">
    <w:name w:val="StGen2"/>
    <w:basedOn w:val="TableNormal0"/>
    <w:tblPr>
      <w:tblStyleRowBandSize w:val="1"/>
      <w:tblStyleColBandSize w:val="1"/>
      <w:tblCellMar>
        <w:top w:w="100" w:type="dxa"/>
        <w:left w:w="95" w:type="dxa"/>
        <w:bottom w:w="100" w:type="dxa"/>
        <w:right w:w="100" w:type="dxa"/>
      </w:tblCellMar>
    </w:tblPr>
  </w:style>
  <w:style w:type="table" w:customStyle="1" w:styleId="StGen3">
    <w:name w:val="StGen3"/>
    <w:basedOn w:val="TableNormal0"/>
    <w:tblPr>
      <w:tblStyleRowBandSize w:val="1"/>
      <w:tblStyleColBandSize w:val="1"/>
      <w:tblCellMar>
        <w:top w:w="100" w:type="dxa"/>
        <w:left w:w="95" w:type="dxa"/>
        <w:bottom w:w="100" w:type="dxa"/>
        <w:right w:w="100" w:type="dxa"/>
      </w:tblCellMar>
    </w:tblPr>
  </w:style>
  <w:style w:type="paragraph" w:styleId="Paragraphedeliste">
    <w:name w:val="List Paragraph"/>
    <w:basedOn w:val="Normal"/>
    <w:uiPriority w:val="34"/>
    <w:qFormat/>
    <w:pPr>
      <w:ind w:left="720"/>
      <w:contextualSpacing/>
    </w:pPr>
  </w:style>
  <w:style w:type="numbering" w:customStyle="1" w:styleId="Listeactuelle1">
    <w:name w:val="Liste actuelle1"/>
    <w:uiPriority w:val="99"/>
    <w:pPr>
      <w:numPr>
        <w:numId w:val="4"/>
      </w:numPr>
    </w:p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table" w:styleId="Grilledutableau">
    <w:name w:val="Table Grid"/>
    <w:basedOn w:val="TableauNormal"/>
    <w:uiPriority w:val="39"/>
    <w:pPr>
      <w:spacing w:before="0"/>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47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3.png"/><Relationship Id="rId26" Type="http://schemas.openxmlformats.org/officeDocument/2006/relationships/image" Target="media/image7.jpg"/><Relationship Id="rId39" Type="http://schemas.openxmlformats.org/officeDocument/2006/relationships/image" Target="media/image130.jpg"/><Relationship Id="rId21" Type="http://schemas.openxmlformats.org/officeDocument/2006/relationships/image" Target="media/image40.jpg"/><Relationship Id="rId34" Type="http://schemas.openxmlformats.org/officeDocument/2006/relationships/image" Target="media/image11.jpg"/><Relationship Id="rId42" Type="http://schemas.openxmlformats.org/officeDocument/2006/relationships/image" Target="media/image15.png"/><Relationship Id="rId47" Type="http://schemas.openxmlformats.org/officeDocument/2006/relationships/image" Target="media/image170.png"/><Relationship Id="rId50" Type="http://schemas.openxmlformats.org/officeDocument/2006/relationships/image" Target="media/image19.png"/><Relationship Id="rId55" Type="http://schemas.openxmlformats.org/officeDocument/2006/relationships/image" Target="media/image200.png"/><Relationship Id="rId63" Type="http://schemas.openxmlformats.org/officeDocument/2006/relationships/image" Target="media/image28.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29" Type="http://schemas.openxmlformats.org/officeDocument/2006/relationships/image" Target="media/image80.jpg"/><Relationship Id="rId24" Type="http://schemas.openxmlformats.org/officeDocument/2006/relationships/image" Target="media/image6.png"/><Relationship Id="rId32" Type="http://schemas.openxmlformats.org/officeDocument/2006/relationships/image" Target="media/image10.jpg"/><Relationship Id="rId37" Type="http://schemas.openxmlformats.org/officeDocument/2006/relationships/image" Target="media/image120.png"/><Relationship Id="rId40" Type="http://schemas.openxmlformats.org/officeDocument/2006/relationships/image" Target="media/image14.jpg"/><Relationship Id="rId45" Type="http://schemas.openxmlformats.org/officeDocument/2006/relationships/image" Target="media/image160.png"/><Relationship Id="rId53" Type="http://schemas.openxmlformats.org/officeDocument/2006/relationships/image" Target="media/image21.png"/><Relationship Id="rId58" Type="http://schemas.openxmlformats.org/officeDocument/2006/relationships/image" Target="media/image24.png"/><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230.png"/><Relationship Id="rId19" Type="http://schemas.openxmlformats.org/officeDocument/2006/relationships/image" Target="media/image30.png"/><Relationship Id="rId22" Type="http://schemas.openxmlformats.org/officeDocument/2006/relationships/image" Target="media/image5.jpg"/><Relationship Id="rId27" Type="http://schemas.openxmlformats.org/officeDocument/2006/relationships/image" Target="media/image70.jpg"/><Relationship Id="rId30" Type="http://schemas.openxmlformats.org/officeDocument/2006/relationships/image" Target="media/image9.png"/><Relationship Id="rId35" Type="http://schemas.openxmlformats.org/officeDocument/2006/relationships/image" Target="media/image110.jpg"/><Relationship Id="rId43" Type="http://schemas.openxmlformats.org/officeDocument/2006/relationships/image" Target="media/image150.png"/><Relationship Id="rId48" Type="http://schemas.openxmlformats.org/officeDocument/2006/relationships/image" Target="media/image18.png"/><Relationship Id="rId56" Type="http://schemas.openxmlformats.org/officeDocument/2006/relationships/image" Target="media/image23.png"/><Relationship Id="rId64" Type="http://schemas.openxmlformats.org/officeDocument/2006/relationships/image" Target="media/image29.jpe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90.png"/><Relationship Id="rId3" Type="http://schemas.openxmlformats.org/officeDocument/2006/relationships/styles" Target="styles.xml"/><Relationship Id="rId17" Type="http://schemas.openxmlformats.org/officeDocument/2006/relationships/image" Target="media/image25.png"/><Relationship Id="rId25" Type="http://schemas.openxmlformats.org/officeDocument/2006/relationships/image" Target="media/image60.png"/><Relationship Id="rId33" Type="http://schemas.openxmlformats.org/officeDocument/2006/relationships/image" Target="media/image100.jpg"/><Relationship Id="rId38" Type="http://schemas.openxmlformats.org/officeDocument/2006/relationships/image" Target="media/image13.jpg"/><Relationship Id="rId46" Type="http://schemas.openxmlformats.org/officeDocument/2006/relationships/image" Target="media/image17.png"/><Relationship Id="rId59" Type="http://schemas.openxmlformats.org/officeDocument/2006/relationships/image" Target="media/image220.png"/><Relationship Id="rId67" Type="http://schemas.openxmlformats.org/officeDocument/2006/relationships/footer" Target="footer1.xml"/><Relationship Id="rId20" Type="http://schemas.openxmlformats.org/officeDocument/2006/relationships/image" Target="media/image4.jpg"/><Relationship Id="rId41" Type="http://schemas.openxmlformats.org/officeDocument/2006/relationships/image" Target="media/image140.jpg"/><Relationship Id="rId54" Type="http://schemas.openxmlformats.org/officeDocument/2006/relationships/image" Target="media/image22.png"/><Relationship Id="rId62"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0.jpg"/><Relationship Id="rId28" Type="http://schemas.openxmlformats.org/officeDocument/2006/relationships/image" Target="media/image8.jpg"/><Relationship Id="rId36" Type="http://schemas.openxmlformats.org/officeDocument/2006/relationships/image" Target="media/image12.png"/><Relationship Id="rId49" Type="http://schemas.openxmlformats.org/officeDocument/2006/relationships/image" Target="media/image180.png"/><Relationship Id="rId57" Type="http://schemas.openxmlformats.org/officeDocument/2006/relationships/image" Target="media/image210.png"/><Relationship Id="rId31" Type="http://schemas.openxmlformats.org/officeDocument/2006/relationships/image" Target="media/image90.png"/><Relationship Id="rId44" Type="http://schemas.openxmlformats.org/officeDocument/2006/relationships/image" Target="media/image16.png"/><Relationship Id="rId52" Type="http://schemas.openxmlformats.org/officeDocument/2006/relationships/image" Target="media/image20.png"/><Relationship Id="rId60" Type="http://schemas.openxmlformats.org/officeDocument/2006/relationships/image" Target="media/image26.png"/><Relationship Id="rId65"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Normal.dotm</Template>
  <TotalTime>95</TotalTime>
  <Pages>14</Pages>
  <Words>2388</Words>
  <Characters>13134</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DG</cp:lastModifiedBy>
  <cp:revision>12</cp:revision>
  <dcterms:created xsi:type="dcterms:W3CDTF">2022-07-22T06:54:00Z</dcterms:created>
  <dcterms:modified xsi:type="dcterms:W3CDTF">2022-09-14T20:39:00Z</dcterms:modified>
</cp:coreProperties>
</file>