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D894B" w14:textId="3A4FB702" w:rsidR="002B5780" w:rsidRDefault="00B0327D" w:rsidP="00EE134F">
      <w:bookmarkStart w:id="0" w:name="_GoBack"/>
      <w:bookmarkEnd w:id="0"/>
      <w:r w:rsidRPr="00B0327D">
        <w:rPr>
          <w:b/>
        </w:rPr>
        <w:t>Figure S6</w:t>
      </w:r>
      <w:r>
        <w:t xml:space="preserve">: </w:t>
      </w:r>
      <w:r w:rsidR="00EE134F">
        <w:t>Same as Figure 3 in the main text, but with a lag of two seasons (instead of one) between the severity index and the antigenic distance.</w:t>
      </w:r>
    </w:p>
    <w:p w14:paraId="6798ADDA" w14:textId="77777777" w:rsidR="00EE134F" w:rsidRDefault="00EE134F" w:rsidP="00EE134F">
      <w:r>
        <w:rPr>
          <w:noProof/>
          <w:lang w:eastAsia="en-CA"/>
        </w:rPr>
        <w:drawing>
          <wp:inline distT="0" distB="0" distL="0" distR="0" wp14:anchorId="67527975" wp14:editId="620A619B">
            <wp:extent cx="9448800" cy="4724400"/>
            <wp:effectExtent l="57150" t="57150" r="57150" b="571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-results-lag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4606" cy="47273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>
                          <a:lumMod val="50000"/>
                        </a:schemeClr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EE134F" w:rsidSect="00EE134F">
      <w:pgSz w:w="15840" w:h="12240" w:orient="landscape"/>
      <w:pgMar w:top="1440" w:right="284" w:bottom="14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zNDY0NTQ3MzQzNjNT0lEKTi0uzszPAykwrgUANZrN9ywAAAA="/>
  </w:docVars>
  <w:rsids>
    <w:rsidRoot w:val="00EE134F"/>
    <w:rsid w:val="000259AA"/>
    <w:rsid w:val="00524E60"/>
    <w:rsid w:val="00565949"/>
    <w:rsid w:val="00614320"/>
    <w:rsid w:val="008448E9"/>
    <w:rsid w:val="00B0327D"/>
    <w:rsid w:val="00E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CED12"/>
  <w15:chartTrackingRefBased/>
  <w15:docId w15:val="{58177CF9-2C6C-4A50-9119-412D74D9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2D50ACB222F4AAA6FB5D152ECD61A" ma:contentTypeVersion="13" ma:contentTypeDescription="Create a new document." ma:contentTypeScope="" ma:versionID="4613181bbe89b66a97998b103a195916">
  <xsd:schema xmlns:xsd="http://www.w3.org/2001/XMLSchema" xmlns:xs="http://www.w3.org/2001/XMLSchema" xmlns:p="http://schemas.microsoft.com/office/2006/metadata/properties" xmlns:ns3="638b01fb-0c08-4384-9081-4517cfe5f402" xmlns:ns4="f2275247-d157-4177-a47a-bdd905b94bd0" targetNamespace="http://schemas.microsoft.com/office/2006/metadata/properties" ma:root="true" ma:fieldsID="5bdc76f5bdd62c1bc7517e37cf278a93" ns3:_="" ns4:_="">
    <xsd:import namespace="638b01fb-0c08-4384-9081-4517cfe5f402"/>
    <xsd:import namespace="f2275247-d157-4177-a47a-bdd905b94bd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b01fb-0c08-4384-9081-4517cfe5f4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75247-d157-4177-a47a-bdd905b94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75C73-B545-43A0-818E-BD1E4DBD3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A6C27-A020-43B6-9788-061CF1453083}">
  <ds:schemaRefs>
    <ds:schemaRef ds:uri="http://purl.org/dc/terms/"/>
    <ds:schemaRef ds:uri="http://schemas.microsoft.com/office/2006/documentManagement/types"/>
    <ds:schemaRef ds:uri="f2275247-d157-4177-a47a-bdd905b94bd0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638b01fb-0c08-4384-9081-4517cfe5f40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3E104AE-43EE-402D-B9A6-84FE9B45F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b01fb-0c08-4384-9081-4517cfe5f402"/>
    <ds:schemaRef ds:uri="f2275247-d157-4177-a47a-bdd905b94b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822F5F-1530-421B-B9B9-AE2B33137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Canada - Santé Canada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Champredon, David (PHAC/ASPC)</dc:creator>
  <cp:keywords/>
  <dc:description/>
  <cp:lastModifiedBy>Champredon, David (PHAC/ASPC)</cp:lastModifiedBy>
  <cp:revision>3</cp:revision>
  <dcterms:created xsi:type="dcterms:W3CDTF">2022-08-10T13:52:00Z</dcterms:created>
  <dcterms:modified xsi:type="dcterms:W3CDTF">2022-08-17T20:22:00Z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0x0101004B72D50ACB222F4AAA6FB5D152ECD61A</vt:lpwstr>
  </property>
</Properties>
</file>