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D70" w:rsidRDefault="00A25D70" w:rsidP="00A25D70">
      <w:pPr>
        <w:widowControl w:val="0"/>
        <w:suppressAutoHyphens/>
        <w:autoSpaceDN w:val="0"/>
        <w:bidi w:val="0"/>
        <w:spacing w:after="0" w:line="360" w:lineRule="auto"/>
        <w:jc w:val="center"/>
        <w:textAlignment w:val="baseline"/>
        <w:rPr>
          <w:rFonts w:asciiTheme="minorBidi" w:eastAsia="SimSun" w:hAnsiTheme="minorBidi"/>
          <w:b/>
          <w:bCs/>
          <w:kern w:val="3"/>
          <w:sz w:val="28"/>
          <w:szCs w:val="28"/>
          <w:lang w:eastAsia="zh-CN"/>
        </w:rPr>
      </w:pPr>
      <w:r w:rsidRPr="00497C98">
        <w:rPr>
          <w:rFonts w:asciiTheme="minorBidi" w:eastAsia="SimSun" w:hAnsiTheme="minorBidi"/>
          <w:b/>
          <w:bCs/>
          <w:kern w:val="3"/>
          <w:sz w:val="28"/>
          <w:szCs w:val="28"/>
          <w:lang w:eastAsia="zh-CN"/>
        </w:rPr>
        <w:t>Supplementary Figure legend</w:t>
      </w:r>
    </w:p>
    <w:p w:rsidR="00B141B9" w:rsidRDefault="00A25D70" w:rsidP="00B141B9">
      <w:pPr>
        <w:widowControl w:val="0"/>
        <w:suppressAutoHyphens/>
        <w:autoSpaceDN w:val="0"/>
        <w:bidi w:val="0"/>
        <w:spacing w:after="0" w:line="360" w:lineRule="auto"/>
        <w:jc w:val="both"/>
        <w:textAlignment w:val="baseline"/>
        <w:rPr>
          <w:rFonts w:asciiTheme="minorBidi" w:eastAsia="SimSun" w:hAnsiTheme="minorBidi"/>
          <w:kern w:val="3"/>
          <w:sz w:val="24"/>
          <w:szCs w:val="24"/>
          <w:lang w:eastAsia="zh-CN"/>
        </w:rPr>
      </w:pPr>
      <w:r w:rsidRPr="00497C98"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 xml:space="preserve">Supp. Fig. 1. </w:t>
      </w:r>
      <w:proofErr w:type="gramStart"/>
      <w:r w:rsidRPr="00497C98"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>Original blots from which Fig. 4 was prepared by cropping</w:t>
      </w:r>
      <w:r w:rsidRPr="00497C98">
        <w:rPr>
          <w:rFonts w:asciiTheme="minorBidi" w:eastAsia="SimSun" w:hAnsiTheme="minorBidi"/>
          <w:kern w:val="3"/>
          <w:sz w:val="24"/>
          <w:szCs w:val="24"/>
          <w:lang w:eastAsia="zh-CN"/>
        </w:rPr>
        <w:t>.</w:t>
      </w:r>
      <w:proofErr w:type="gramEnd"/>
      <w:r w:rsidRPr="00497C98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 </w:t>
      </w:r>
    </w:p>
    <w:p w:rsidR="000968F9" w:rsidRDefault="00A25D70" w:rsidP="001B2F28">
      <w:pPr>
        <w:widowControl w:val="0"/>
        <w:suppressAutoHyphens/>
        <w:autoSpaceDN w:val="0"/>
        <w:bidi w:val="0"/>
        <w:spacing w:after="0" w:line="360" w:lineRule="auto"/>
        <w:jc w:val="both"/>
        <w:textAlignment w:val="baseline"/>
        <w:rPr>
          <w:rFonts w:asciiTheme="minorBidi" w:eastAsia="SimSun" w:hAnsiTheme="minorBidi"/>
          <w:kern w:val="3"/>
          <w:sz w:val="24"/>
          <w:szCs w:val="24"/>
          <w:lang w:eastAsia="zh-CN"/>
        </w:rPr>
      </w:pPr>
      <w:r w:rsidRPr="00497C98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A. </w:t>
      </w:r>
      <w:r w:rsidR="00B141B9" w:rsidRPr="00B141B9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The blot used for the </w:t>
      </w:r>
      <w:r w:rsidR="00B141B9" w:rsidRPr="00B141B9">
        <w:rPr>
          <w:rFonts w:ascii="Symbol" w:eastAsia="SimSun" w:hAnsi="Symbol"/>
          <w:kern w:val="3"/>
          <w:sz w:val="24"/>
          <w:szCs w:val="24"/>
          <w:lang w:eastAsia="zh-CN"/>
        </w:rPr>
        <w:t></w:t>
      </w:r>
      <w:r w:rsidR="00B141B9" w:rsidRPr="00B141B9">
        <w:rPr>
          <w:rFonts w:asciiTheme="minorBidi" w:eastAsia="SimSun" w:hAnsiTheme="minorBidi"/>
          <w:kern w:val="3"/>
          <w:sz w:val="24"/>
          <w:szCs w:val="24"/>
          <w:lang w:eastAsia="zh-CN"/>
        </w:rPr>
        <w:t>SMA</w:t>
      </w:r>
      <w:r w:rsidR="00B141B9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 (lanes 2-7). Please note that the molecular weight of the reference gene tubulin is higher than that of the tested protein </w:t>
      </w:r>
      <w:r w:rsidR="00B141B9" w:rsidRPr="00B141B9">
        <w:rPr>
          <w:rFonts w:ascii="Symbol" w:eastAsia="SimSun" w:hAnsi="Symbol"/>
          <w:kern w:val="3"/>
          <w:sz w:val="24"/>
          <w:szCs w:val="24"/>
          <w:lang w:eastAsia="zh-CN"/>
        </w:rPr>
        <w:t></w:t>
      </w:r>
      <w:r w:rsidR="00B141B9" w:rsidRPr="00B141B9">
        <w:rPr>
          <w:rFonts w:asciiTheme="minorBidi" w:eastAsia="SimSun" w:hAnsiTheme="minorBidi"/>
          <w:kern w:val="3"/>
          <w:sz w:val="24"/>
          <w:szCs w:val="24"/>
          <w:lang w:eastAsia="zh-CN"/>
        </w:rPr>
        <w:t>SMA</w:t>
      </w:r>
      <w:r w:rsidR="00B141B9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 and therefore the blot was cropped and re arranged.</w:t>
      </w:r>
      <w:r w:rsidR="00B141B9" w:rsidRPr="00B141B9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 B. The blot used for tubulin (first 6 lanes). All calculations of the rela</w:t>
      </w:r>
      <w:bookmarkStart w:id="0" w:name="_GoBack"/>
      <w:bookmarkEnd w:id="0"/>
      <w:r w:rsidR="00B141B9" w:rsidRPr="00B141B9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tive levels of </w:t>
      </w:r>
      <w:r w:rsidR="00B141B9" w:rsidRPr="00B141B9">
        <w:rPr>
          <w:rFonts w:ascii="Symbol" w:eastAsia="SimSun" w:hAnsi="Symbol"/>
          <w:kern w:val="3"/>
          <w:sz w:val="24"/>
          <w:szCs w:val="24"/>
          <w:lang w:eastAsia="zh-CN"/>
        </w:rPr>
        <w:t></w:t>
      </w:r>
      <w:r w:rsidR="00B141B9" w:rsidRPr="00B141B9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SMA using tubulin as references were conducted on </w:t>
      </w:r>
      <w:r w:rsidR="001B2F28">
        <w:rPr>
          <w:rFonts w:asciiTheme="minorBidi" w:eastAsia="SimSun" w:hAnsiTheme="minorBidi"/>
          <w:kern w:val="3"/>
          <w:sz w:val="24"/>
          <w:szCs w:val="24"/>
          <w:lang w:eastAsia="zh-CN"/>
        </w:rPr>
        <w:t>blots</w:t>
      </w:r>
      <w:r w:rsidR="00B141B9" w:rsidRPr="00B141B9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 from the same experiments. C. The original blot used to form Fig 4B. </w:t>
      </w:r>
    </w:p>
    <w:p w:rsidR="00B141B9" w:rsidRDefault="00B141B9" w:rsidP="00B141B9">
      <w:pPr>
        <w:widowControl w:val="0"/>
        <w:suppressAutoHyphens/>
        <w:autoSpaceDN w:val="0"/>
        <w:bidi w:val="0"/>
        <w:spacing w:after="0" w:line="360" w:lineRule="auto"/>
        <w:jc w:val="both"/>
        <w:textAlignment w:val="baseline"/>
        <w:rPr>
          <w:rFonts w:asciiTheme="minorBidi" w:eastAsia="SimSun" w:hAnsiTheme="minorBidi"/>
          <w:kern w:val="3"/>
          <w:sz w:val="24"/>
          <w:szCs w:val="24"/>
          <w:lang w:eastAsia="zh-CN"/>
        </w:rPr>
      </w:pPr>
    </w:p>
    <w:p w:rsidR="00A25D70" w:rsidRPr="00B14292" w:rsidRDefault="00A25D70" w:rsidP="00A25D70">
      <w:pPr>
        <w:widowControl w:val="0"/>
        <w:suppressAutoHyphens/>
        <w:autoSpaceDN w:val="0"/>
        <w:bidi w:val="0"/>
        <w:spacing w:after="0" w:line="360" w:lineRule="auto"/>
        <w:jc w:val="both"/>
        <w:textAlignment w:val="baseline"/>
        <w:rPr>
          <w:rFonts w:asciiTheme="minorBidi" w:eastAsia="SimSun" w:hAnsiTheme="minorBidi"/>
          <w:kern w:val="3"/>
          <w:sz w:val="24"/>
          <w:szCs w:val="24"/>
          <w:lang w:eastAsia="zh-CN"/>
        </w:rPr>
      </w:pPr>
      <w:r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>Supp. Fig. 2</w:t>
      </w:r>
      <w:r w:rsidRPr="00B14292"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 xml:space="preserve">: Analysis of relative microRNA expression after Jurkat derived exosomal exposure. </w:t>
      </w:r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A. Identification of miRNAs which were differentially expressed in pHFF cells incubated with exosomes from Jurkat cells (y-axis) versus pHFF cells with no exosomal exposure (x-axis). Each blue cross represents a miRNA; Grey crosses are probes not tested in the analyses (e.g. control sequences or low expression). Each cross signifies the median expression of a probe in the two groups; Red circles: </w:t>
      </w:r>
      <w:proofErr w:type="spellStart"/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>miRs</w:t>
      </w:r>
      <w:proofErr w:type="spellEnd"/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 with fold-change &gt; 2, p&lt;0.05</w:t>
      </w:r>
    </w:p>
    <w:p w:rsidR="00A25D70" w:rsidRPr="00B14292" w:rsidRDefault="00A25D70" w:rsidP="00A25D70">
      <w:pPr>
        <w:widowControl w:val="0"/>
        <w:suppressAutoHyphens/>
        <w:autoSpaceDN w:val="0"/>
        <w:bidi w:val="0"/>
        <w:spacing w:after="0" w:line="360" w:lineRule="auto"/>
        <w:jc w:val="both"/>
        <w:textAlignment w:val="baseline"/>
        <w:rPr>
          <w:rFonts w:asciiTheme="minorBidi" w:eastAsia="SimSun" w:hAnsiTheme="minorBidi"/>
          <w:kern w:val="3"/>
          <w:sz w:val="24"/>
          <w:szCs w:val="24"/>
          <w:lang w:eastAsia="zh-CN"/>
        </w:rPr>
      </w:pPr>
      <w:r>
        <w:rPr>
          <w:rFonts w:asciiTheme="minorBidi" w:eastAsia="SimSun" w:hAnsiTheme="minorBidi"/>
          <w:kern w:val="3"/>
          <w:sz w:val="24"/>
          <w:szCs w:val="24"/>
          <w:lang w:eastAsia="zh-CN"/>
        </w:rPr>
        <w:t>B</w:t>
      </w:r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. </w:t>
      </w:r>
      <w:r w:rsidRPr="00B14292"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 xml:space="preserve">Correlation plot between miRNA expression in </w:t>
      </w:r>
      <w:proofErr w:type="spellStart"/>
      <w:r w:rsidRPr="00B14292"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>pHFFs</w:t>
      </w:r>
      <w:proofErr w:type="spellEnd"/>
      <w:r w:rsidRPr="00B14292"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 xml:space="preserve"> incubated with exosomes + telomerase inhibitor GRN163 (y-axis) vs. pHFF incubated with exosomes only (x-axis). </w:t>
      </w:r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Upregulated </w:t>
      </w:r>
      <w:proofErr w:type="spellStart"/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>miRs</w:t>
      </w:r>
      <w:proofErr w:type="spellEnd"/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 were enriched for G-rich </w:t>
      </w:r>
      <w:proofErr w:type="spellStart"/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>miRs</w:t>
      </w:r>
      <w:proofErr w:type="spellEnd"/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 (technical bias), so additional filters were used for this comparison. In black circled yellow: fold-change &gt; 2, p-value &lt; 0.05 and </w:t>
      </w:r>
      <w:proofErr w:type="spellStart"/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>miRs</w:t>
      </w:r>
      <w:proofErr w:type="spellEnd"/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 </w:t>
      </w:r>
      <w:proofErr w:type="gramStart"/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>that are</w:t>
      </w:r>
      <w:proofErr w:type="gramEnd"/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 not G-rich.</w:t>
      </w:r>
    </w:p>
    <w:p w:rsidR="00A25D70" w:rsidRPr="00B14292" w:rsidRDefault="00A25D70" w:rsidP="00A25D70">
      <w:pPr>
        <w:widowControl w:val="0"/>
        <w:suppressAutoHyphens/>
        <w:autoSpaceDN w:val="0"/>
        <w:bidi w:val="0"/>
        <w:spacing w:after="0" w:line="360" w:lineRule="auto"/>
        <w:jc w:val="both"/>
        <w:textAlignment w:val="baseline"/>
        <w:rPr>
          <w:rFonts w:asciiTheme="minorBidi" w:eastAsia="SimSun" w:hAnsiTheme="minorBidi"/>
          <w:kern w:val="3"/>
          <w:sz w:val="24"/>
          <w:szCs w:val="24"/>
          <w:lang w:eastAsia="zh-CN"/>
        </w:rPr>
      </w:pPr>
      <w:r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>C</w:t>
      </w:r>
      <w:r w:rsidRPr="00B14292"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 xml:space="preserve">. Correlation plot between miRNA expression in </w:t>
      </w:r>
      <w:proofErr w:type="spellStart"/>
      <w:r w:rsidRPr="00B14292"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>pHFFs</w:t>
      </w:r>
      <w:proofErr w:type="spellEnd"/>
      <w:r w:rsidRPr="00B14292"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 xml:space="preserve"> incubated with exosomes + telomerase inhibitor GRN163 (y-axis) vs. pHFF alone (x-axis). </w:t>
      </w:r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Diagonal lines demarcate 1.5-fold difference levels in expression between the two groups; </w:t>
      </w:r>
      <w:proofErr w:type="gramStart"/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>In</w:t>
      </w:r>
      <w:proofErr w:type="gramEnd"/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 blacked circled yellow: p&lt;0.05 with the largest fold-change (fold-change &gt; 5). Grey crosses are probes not tested in analyses (e.g. control sequences or low expression). </w:t>
      </w:r>
    </w:p>
    <w:p w:rsidR="00A25D70" w:rsidRDefault="00A25D70" w:rsidP="00A25D70">
      <w:pPr>
        <w:widowControl w:val="0"/>
        <w:suppressAutoHyphens/>
        <w:autoSpaceDN w:val="0"/>
        <w:bidi w:val="0"/>
        <w:spacing w:after="0" w:line="360" w:lineRule="auto"/>
        <w:jc w:val="both"/>
        <w:textAlignment w:val="baseline"/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</w:pPr>
      <w:r>
        <w:rPr>
          <w:rFonts w:asciiTheme="minorBidi" w:eastAsia="SimSun" w:hAnsiTheme="minorBidi"/>
          <w:kern w:val="3"/>
          <w:sz w:val="24"/>
          <w:szCs w:val="24"/>
          <w:lang w:eastAsia="zh-CN"/>
        </w:rPr>
        <w:t>D</w:t>
      </w:r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. </w:t>
      </w:r>
      <w:r w:rsidRPr="00B14292"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 xml:space="preserve">Correlation plot between miRNA expression in </w:t>
      </w:r>
      <w:proofErr w:type="spellStart"/>
      <w:r w:rsidRPr="00B14292"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>pHFFs</w:t>
      </w:r>
      <w:proofErr w:type="spellEnd"/>
      <w:r w:rsidRPr="00B14292"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 xml:space="preserve"> incubated with exosomes + telomerase inhibitor GRN163 (y-axis) vs. pHFF </w:t>
      </w:r>
      <w:r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>exposed to exosomes only</w:t>
      </w:r>
      <w:r w:rsidRPr="00B14292"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 xml:space="preserve"> (x-axis).</w:t>
      </w:r>
    </w:p>
    <w:p w:rsidR="00A25D70" w:rsidRPr="00B14292" w:rsidRDefault="00A25D70" w:rsidP="00A25D70">
      <w:pPr>
        <w:widowControl w:val="0"/>
        <w:suppressAutoHyphens/>
        <w:autoSpaceDN w:val="0"/>
        <w:bidi w:val="0"/>
        <w:spacing w:after="0" w:line="360" w:lineRule="auto"/>
        <w:jc w:val="both"/>
        <w:textAlignment w:val="baseline"/>
        <w:rPr>
          <w:rFonts w:asciiTheme="minorBidi" w:eastAsia="SimSun" w:hAnsiTheme="minorBidi"/>
          <w:kern w:val="3"/>
          <w:sz w:val="24"/>
          <w:szCs w:val="24"/>
          <w:lang w:eastAsia="zh-CN"/>
        </w:rPr>
      </w:pPr>
      <w:r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 xml:space="preserve">E. </w:t>
      </w:r>
      <w:r w:rsidRPr="00B14292">
        <w:rPr>
          <w:rFonts w:asciiTheme="minorBidi" w:eastAsia="SimSun" w:hAnsiTheme="minorBidi"/>
          <w:kern w:val="3"/>
          <w:sz w:val="24"/>
          <w:szCs w:val="24"/>
          <w:u w:val="single"/>
          <w:lang w:eastAsia="zh-CN"/>
        </w:rPr>
        <w:t xml:space="preserve">miRNA expression in pHFF cells transfected with the hTERT gene (y-axis) vs pHFF wild type cells (x-axis). </w:t>
      </w:r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t xml:space="preserve">Bold red circles depict a differential change </w:t>
      </w:r>
      <w:r w:rsidRPr="00B14292">
        <w:rPr>
          <w:rFonts w:asciiTheme="minorBidi" w:eastAsia="SimSun" w:hAnsiTheme="minorBidi"/>
          <w:kern w:val="3"/>
          <w:sz w:val="24"/>
          <w:szCs w:val="24"/>
          <w:lang w:eastAsia="zh-CN"/>
        </w:rPr>
        <w:lastRenderedPageBreak/>
        <w:t>of &gt;2.</w:t>
      </w:r>
    </w:p>
    <w:p w:rsidR="00A25D70" w:rsidRPr="00497C98" w:rsidRDefault="00A25D70" w:rsidP="00A25D70">
      <w:pPr>
        <w:widowControl w:val="0"/>
        <w:suppressAutoHyphens/>
        <w:autoSpaceDN w:val="0"/>
        <w:bidi w:val="0"/>
        <w:spacing w:after="0" w:line="360" w:lineRule="auto"/>
        <w:jc w:val="both"/>
        <w:textAlignment w:val="baseline"/>
        <w:rPr>
          <w:rFonts w:asciiTheme="minorBidi" w:eastAsia="SimSun" w:hAnsiTheme="minorBidi"/>
          <w:kern w:val="3"/>
          <w:sz w:val="24"/>
          <w:szCs w:val="24"/>
          <w:lang w:eastAsia="zh-CN"/>
        </w:rPr>
      </w:pPr>
    </w:p>
    <w:p w:rsidR="00CE61A2" w:rsidRDefault="001B2F28">
      <w:pPr>
        <w:rPr>
          <w:rtl/>
        </w:rPr>
      </w:pPr>
    </w:p>
    <w:sectPr w:rsidR="00CE61A2" w:rsidSect="00E553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70"/>
    <w:rsid w:val="000968F9"/>
    <w:rsid w:val="001B2F28"/>
    <w:rsid w:val="003D4764"/>
    <w:rsid w:val="00A25D70"/>
    <w:rsid w:val="00B141B9"/>
    <w:rsid w:val="00E553DD"/>
    <w:rsid w:val="00E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70"/>
    <w:pPr>
      <w:bidi/>
      <w:spacing w:after="160" w:line="259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70"/>
    <w:pPr>
      <w:bidi/>
      <w:spacing w:after="160" w:line="259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2022-05-02T08:08:00Z</dcterms:created>
  <dcterms:modified xsi:type="dcterms:W3CDTF">2022-05-08T08:37:00Z</dcterms:modified>
</cp:coreProperties>
</file>