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9D2B10" w14:textId="77777777" w:rsidR="006A67FB" w:rsidRPr="0047271E" w:rsidRDefault="006A67FB" w:rsidP="006A67FB">
      <w:pPr>
        <w:spacing w:line="480" w:lineRule="auto"/>
        <w:rPr>
          <w:rFonts w:eastAsiaTheme="minorEastAsia"/>
          <w:b/>
          <w:lang w:eastAsia="ja-JP"/>
        </w:rPr>
      </w:pPr>
      <w:r w:rsidRPr="0047271E">
        <w:rPr>
          <w:rFonts w:eastAsiaTheme="minorEastAsia"/>
          <w:b/>
          <w:lang w:eastAsia="ja-JP"/>
        </w:rPr>
        <w:t>Supplementary Information</w:t>
      </w:r>
    </w:p>
    <w:p w14:paraId="7A8A06E2" w14:textId="7DF14624" w:rsidR="006A67FB" w:rsidRPr="0047271E" w:rsidRDefault="006A67FB" w:rsidP="006A67FB">
      <w:pPr>
        <w:spacing w:line="480" w:lineRule="auto"/>
        <w:ind w:left="120" w:hangingChars="50" w:hanging="120"/>
      </w:pPr>
      <w:r w:rsidRPr="0047271E">
        <w:rPr>
          <w:b/>
          <w:bCs/>
        </w:rPr>
        <w:t>Figure S1.</w:t>
      </w:r>
      <w:r w:rsidRPr="0047271E">
        <w:t xml:space="preserve"> A comparison of carcass </w:t>
      </w:r>
      <w:r w:rsidR="00F8167F" w:rsidRPr="0047271E">
        <w:t>depletion</w:t>
      </w:r>
      <w:r w:rsidR="008E1238" w:rsidRPr="0047271E">
        <w:t xml:space="preserve"> </w:t>
      </w:r>
      <w:r w:rsidRPr="0047271E">
        <w:t xml:space="preserve">times for ungulates weighing &lt;100 kg from </w:t>
      </w:r>
      <w:r w:rsidR="00F8167F" w:rsidRPr="0047271E">
        <w:t>Sebastián-González</w:t>
      </w:r>
      <w:r w:rsidRPr="0047271E">
        <w:t xml:space="preserve"> et</w:t>
      </w:r>
      <w:bookmarkStart w:id="0" w:name="_GoBack"/>
      <w:bookmarkEnd w:id="0"/>
      <w:r w:rsidRPr="0047271E">
        <w:t xml:space="preserve"> al. (2020). The mean carcass </w:t>
      </w:r>
      <w:r w:rsidR="00F8167F" w:rsidRPr="0047271E">
        <w:t>depletion</w:t>
      </w:r>
      <w:r w:rsidR="008E1238" w:rsidRPr="0047271E">
        <w:t xml:space="preserve"> </w:t>
      </w:r>
      <w:r w:rsidRPr="0047271E">
        <w:t xml:space="preserve">time (days) for each study is shown, with </w:t>
      </w:r>
      <w:r w:rsidR="008D673D" w:rsidRPr="0047271E">
        <w:t>study areas in forest area</w:t>
      </w:r>
      <w:r w:rsidRPr="0047271E">
        <w:t xml:space="preserve"> shown in </w:t>
      </w:r>
      <w:r w:rsidR="008D673D" w:rsidRPr="0047271E">
        <w:t>green</w:t>
      </w:r>
      <w:r w:rsidRPr="0047271E">
        <w:t xml:space="preserve">, </w:t>
      </w:r>
      <w:r w:rsidR="008D673D" w:rsidRPr="0047271E">
        <w:t>other area shown in blue</w:t>
      </w:r>
      <w:r w:rsidRPr="0047271E">
        <w:t xml:space="preserve"> and our study in red.</w:t>
      </w:r>
      <w:r w:rsidR="008D673D" w:rsidRPr="0047271E">
        <w:t xml:space="preserve"> The asterisks shown the systems without obligate scavengers.</w:t>
      </w:r>
    </w:p>
    <w:p w14:paraId="5D4BF5B1" w14:textId="17125722" w:rsidR="008D673D" w:rsidRPr="0047271E" w:rsidRDefault="008D673D" w:rsidP="006A67FB">
      <w:pPr>
        <w:spacing w:line="480" w:lineRule="auto"/>
        <w:ind w:left="120" w:hangingChars="50" w:hanging="120"/>
      </w:pPr>
      <w:r w:rsidRPr="0047271E">
        <w:rPr>
          <w:noProof/>
        </w:rPr>
        <w:drawing>
          <wp:inline distT="0" distB="0" distL="0" distR="0" wp14:anchorId="35A574D7" wp14:editId="7F32032A">
            <wp:extent cx="5743575" cy="6057900"/>
            <wp:effectExtent l="0" t="0" r="0" b="0"/>
            <wp:docPr id="2" name="グラフ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2FE9DD5-8A44-4FB7-8A64-8E5C43C35BB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8C2C85C" w14:textId="77777777" w:rsidR="006A67FB" w:rsidRPr="0047271E" w:rsidRDefault="006A67FB" w:rsidP="006A67FB">
      <w:pPr>
        <w:rPr>
          <w:b/>
          <w:bCs/>
        </w:rPr>
      </w:pPr>
      <w:r w:rsidRPr="0047271E">
        <w:rPr>
          <w:b/>
          <w:bCs/>
        </w:rPr>
        <w:br w:type="page"/>
      </w:r>
    </w:p>
    <w:p w14:paraId="338D299F" w14:textId="77777777" w:rsidR="006A67FB" w:rsidRPr="0047271E" w:rsidRDefault="006A67FB" w:rsidP="006A67FB">
      <w:pPr>
        <w:jc w:val="center"/>
        <w:rPr>
          <w:b/>
          <w:bCs/>
        </w:rPr>
      </w:pPr>
      <w:r w:rsidRPr="0047271E">
        <w:rPr>
          <w:b/>
          <w:bCs/>
        </w:rPr>
        <w:lastRenderedPageBreak/>
        <w:t>Literature Cited</w:t>
      </w:r>
    </w:p>
    <w:p w14:paraId="49827514" w14:textId="77777777" w:rsidR="006A67FB" w:rsidRPr="0047271E" w:rsidRDefault="006A67FB" w:rsidP="006A67FB"/>
    <w:p w14:paraId="2CD26293" w14:textId="77777777" w:rsidR="006A67FB" w:rsidRPr="0047271E" w:rsidRDefault="006A67FB" w:rsidP="006D5556">
      <w:pPr>
        <w:pStyle w:val="ListParagraph"/>
        <w:numPr>
          <w:ilvl w:val="0"/>
          <w:numId w:val="1"/>
        </w:numPr>
        <w:ind w:leftChars="0"/>
      </w:pPr>
      <w:r w:rsidRPr="0047271E">
        <w:rPr>
          <w:bCs/>
        </w:rPr>
        <w:t>Allen, M.L.,</w:t>
      </w:r>
      <w:r w:rsidRPr="0047271E">
        <w:t xml:space="preserve"> L.M. Elbroch, C.C. Wilmers, and H.U. Wittmer. 2014. Trophic facilitation or limitation? Comparative effects of pumas and black bears on the scavenger community. PLoS One 9: e102257.</w:t>
      </w:r>
    </w:p>
    <w:p w14:paraId="1E1C60DE" w14:textId="77777777" w:rsidR="006A67FB" w:rsidRPr="0047271E" w:rsidRDefault="006A67FB" w:rsidP="006D5556">
      <w:pPr>
        <w:pStyle w:val="ListParagraph"/>
        <w:numPr>
          <w:ilvl w:val="0"/>
          <w:numId w:val="1"/>
        </w:numPr>
        <w:ind w:leftChars="0"/>
      </w:pPr>
      <w:r w:rsidRPr="0047271E">
        <w:rPr>
          <w:bCs/>
        </w:rPr>
        <w:t>Allen, M.L., L.M.</w:t>
      </w:r>
      <w:r w:rsidRPr="0047271E">
        <w:t xml:space="preserve"> Elbroch, C.C. Wilmers, and H.U. Wittmer. 2015. The comparative effects of large carnivores on the acquisition of carrion by scavengers. American Naturalist 185: 822–833.</w:t>
      </w:r>
    </w:p>
    <w:p w14:paraId="41BCF8B8" w14:textId="77777777" w:rsidR="006A67FB" w:rsidRPr="0047271E" w:rsidRDefault="006A67FB" w:rsidP="006D5556">
      <w:pPr>
        <w:pStyle w:val="ListParagraph"/>
        <w:numPr>
          <w:ilvl w:val="0"/>
          <w:numId w:val="1"/>
        </w:numPr>
        <w:ind w:leftChars="0"/>
      </w:pPr>
      <w:r w:rsidRPr="0047271E">
        <w:t xml:space="preserve">Krofel M. 2011. Monitoring of facultative avian scavengers on large mammal carcasses in Dinaric forest of Slovenia. Acrocephalus 32: 45−51. </w:t>
      </w:r>
    </w:p>
    <w:p w14:paraId="099E7D0B" w14:textId="77777777" w:rsidR="006A67FB" w:rsidRPr="0047271E" w:rsidRDefault="006A67FB" w:rsidP="006D5556">
      <w:pPr>
        <w:pStyle w:val="ListParagraph"/>
        <w:numPr>
          <w:ilvl w:val="0"/>
          <w:numId w:val="1"/>
        </w:numPr>
        <w:ind w:leftChars="0"/>
      </w:pPr>
      <w:r w:rsidRPr="0047271E">
        <w:t>Krofel, M., Kos, I., &amp; Jerina, K. (2012). The noble cats and the big bad scavengers: effects of dominant scavengers on solitary predators. </w:t>
      </w:r>
      <w:r w:rsidRPr="0047271E">
        <w:rPr>
          <w:i/>
          <w:iCs/>
        </w:rPr>
        <w:t>Behavioral Ecology and Sociobiology</w:t>
      </w:r>
      <w:r w:rsidRPr="0047271E">
        <w:t>, </w:t>
      </w:r>
      <w:r w:rsidRPr="0047271E">
        <w:rPr>
          <w:i/>
          <w:iCs/>
        </w:rPr>
        <w:t>66</w:t>
      </w:r>
      <w:r w:rsidRPr="0047271E">
        <w:t>(9), 1297-1304.</w:t>
      </w:r>
    </w:p>
    <w:p w14:paraId="202FCC71" w14:textId="77777777" w:rsidR="006A67FB" w:rsidRPr="0047271E" w:rsidRDefault="006A67FB" w:rsidP="006D5556">
      <w:pPr>
        <w:pStyle w:val="ListParagraph"/>
        <w:numPr>
          <w:ilvl w:val="0"/>
          <w:numId w:val="1"/>
        </w:numPr>
        <w:ind w:leftChars="0"/>
      </w:pPr>
      <w:r w:rsidRPr="0047271E">
        <w:t>Mateo-Tomás P, Olea PP, Moleón M, Vicente J, Botella F, Selva N, Viñuela,J &amp; Sánchez-Zapata JA. 2015. From regional to global patterns in vertebrate scavenger communities subsidized by big game hunting. Diversity and Distributions 21: 913-924.</w:t>
      </w:r>
    </w:p>
    <w:p w14:paraId="64C2BC6D" w14:textId="77777777" w:rsidR="006A67FB" w:rsidRPr="0047271E" w:rsidRDefault="006A67FB" w:rsidP="006D5556">
      <w:pPr>
        <w:pStyle w:val="ListParagraph"/>
        <w:numPr>
          <w:ilvl w:val="0"/>
          <w:numId w:val="1"/>
        </w:numPr>
        <w:ind w:leftChars="0"/>
      </w:pPr>
      <w:r w:rsidRPr="0047271E">
        <w:t xml:space="preserve">Moleón M, Sánchez-Zapata JA, Sebastián-González E, Owen-Smith N. 2015. Carcass size shapes the structure and functioning of an African scavenging assemblage. Oikos, 124: 1391–1403. </w:t>
      </w:r>
    </w:p>
    <w:p w14:paraId="1DC39657" w14:textId="77777777" w:rsidR="006A67FB" w:rsidRPr="0047271E" w:rsidRDefault="006A67FB" w:rsidP="006D5556">
      <w:pPr>
        <w:pStyle w:val="ListParagraph"/>
        <w:numPr>
          <w:ilvl w:val="0"/>
          <w:numId w:val="1"/>
        </w:numPr>
        <w:ind w:leftChars="0"/>
      </w:pPr>
      <w:r w:rsidRPr="0047271E">
        <w:t>Morales-Reyes Z, Martín-López B, Moleón M, Mateo-Tomás P, Olea PP, Arrondo E, Donázar JA &amp; Sánchez-Zapata JA. 2019. Shepherds’ local knowledge and scientific data on the scavenging ecosystem service: insights for conservation. Ambio 48: 48–60.</w:t>
      </w:r>
    </w:p>
    <w:p w14:paraId="736B3AEE" w14:textId="77777777" w:rsidR="006A67FB" w:rsidRPr="0047271E" w:rsidRDefault="006A67FB" w:rsidP="006D5556">
      <w:pPr>
        <w:pStyle w:val="ListParagraph"/>
        <w:numPr>
          <w:ilvl w:val="0"/>
          <w:numId w:val="1"/>
        </w:numPr>
        <w:ind w:leftChars="0"/>
      </w:pPr>
      <w:r w:rsidRPr="0047271E">
        <w:t xml:space="preserve">Perrig P.L., S.A. Lambertucci, E. Donadio, J. Padro, J.N. Pauli. 2019. Monitoring vultures in the 21st century: the need for standarized protocols. Journal of Applied Ecology 56:796-801.   </w:t>
      </w:r>
    </w:p>
    <w:p w14:paraId="73C0A68E" w14:textId="77777777" w:rsidR="006A67FB" w:rsidRPr="0047271E" w:rsidRDefault="006A67FB" w:rsidP="006D5556">
      <w:pPr>
        <w:pStyle w:val="ListParagraph"/>
        <w:numPr>
          <w:ilvl w:val="0"/>
          <w:numId w:val="1"/>
        </w:numPr>
        <w:ind w:leftChars="0"/>
      </w:pPr>
      <w:r w:rsidRPr="0047271E">
        <w:t xml:space="preserve">Sebastián-González, E., Z. Morales-Reyes, F. Botella, L. Naves-Alegre, J.M. Pérez-García, P. Mateo-Tomás, P.P. Olea, M. Moleón, J.M. Barbosa, F. Hiraldo, E. Arrondo, J.A. Donázar, A. Cortés-Avizanda, N. Selva, S.A. Lambertucci, A. Bhattacharjee, A. Brewer, J.D. Anadón, E. Abernethy, K. Turner, J.C. Beasley, T.L. DeVault, H.C. Gerke, O.E. Rhodes Jr, A. Ordiz, C. Wikenros, B. Zimmermann, P. Wabakken, C.C. Wilmers, J.A. Smith, C.J. Kendall, D. Ogada, E. Frehner, </w:t>
      </w:r>
      <w:r w:rsidRPr="0047271E">
        <w:rPr>
          <w:bCs/>
        </w:rPr>
        <w:t>M.L. Allen</w:t>
      </w:r>
      <w:r w:rsidRPr="0047271E">
        <w:t xml:space="preserve">, H.U. Wittmer, J.R.A. Butler, J.T. du Toit, A. Margalida, P. Oliva-Vidal, D. Wilson, K. Jerina, M. Krofel, R. Kostecke, R. Inger, E. Per, Y. Ayhan, H. Ulosoy, D. Vural, A. Inagaki, S. Koike, A. Samson, P.L. Perrig, E. Spencer, T.M. Newsome, M. Heurich, J.D. Anadon, E.R. Buechley, and J.A. Sánchez-Zapata. 2020. </w:t>
      </w:r>
      <w:r w:rsidRPr="0047271E">
        <w:rPr>
          <w:bCs/>
        </w:rPr>
        <w:t xml:space="preserve">Network structure of vertebrate scavenger assemblages is driven by ecosystem productivity and human impact at a global scale. </w:t>
      </w:r>
      <w:r w:rsidRPr="0047271E">
        <w:t>Ecography, 43(8), 1143-1155.</w:t>
      </w:r>
    </w:p>
    <w:p w14:paraId="40C29D95" w14:textId="77777777" w:rsidR="006A67FB" w:rsidRPr="0047271E" w:rsidRDefault="006A67FB" w:rsidP="006D5556">
      <w:pPr>
        <w:pStyle w:val="ListParagraph"/>
        <w:numPr>
          <w:ilvl w:val="0"/>
          <w:numId w:val="1"/>
        </w:numPr>
        <w:ind w:leftChars="0"/>
      </w:pPr>
      <w:r w:rsidRPr="0047271E">
        <w:t>Turner KL, Abernethy EF, Conner LM, Rhodes OE Jr &amp; Beasley JC. 2017. Abiotic and biotic factors modulate carrion fate and vertebrate scavenging communities. Ecology 98: 2413–2424. </w:t>
      </w:r>
    </w:p>
    <w:p w14:paraId="05242AAF" w14:textId="77777777" w:rsidR="006A67FB" w:rsidRPr="0047271E" w:rsidRDefault="006A67FB" w:rsidP="006D5556">
      <w:pPr>
        <w:pStyle w:val="ListParagraph"/>
        <w:numPr>
          <w:ilvl w:val="0"/>
          <w:numId w:val="1"/>
        </w:numPr>
        <w:ind w:leftChars="0"/>
      </w:pPr>
      <w:r w:rsidRPr="0047271E">
        <w:t>Wikenros C, Sand H, Ahlqvist P, Liberg O. 2013. Biomass Flow and Scavengers Use of Carcasses after Re-Colonization of an Apex Predator. PLoS ONE 8(10): e77373.</w:t>
      </w:r>
    </w:p>
    <w:p w14:paraId="57862EF9" w14:textId="77777777" w:rsidR="006A67FB" w:rsidRPr="0047271E" w:rsidRDefault="006A67FB" w:rsidP="006A67FB">
      <w:pPr>
        <w:ind w:left="720" w:hanging="720"/>
        <w:sectPr w:rsidR="006A67FB" w:rsidRPr="0047271E" w:rsidSect="0047271E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1C4F786" w14:textId="77777777" w:rsidR="006A67FB" w:rsidRPr="0047271E" w:rsidRDefault="006A67FB" w:rsidP="006A67FB">
      <w:pPr>
        <w:spacing w:line="480" w:lineRule="auto"/>
        <w:ind w:left="120" w:hangingChars="50" w:hanging="120"/>
      </w:pPr>
      <w:r w:rsidRPr="0047271E">
        <w:rPr>
          <w:b/>
          <w:bCs/>
        </w:rPr>
        <w:lastRenderedPageBreak/>
        <w:t>Table S1.</w:t>
      </w:r>
      <w:r w:rsidRPr="0047271E">
        <w:t xml:space="preserve"> Relative Abundance Index (RAI) for each mammal scavenger species in the study area. We randomly set 20 camera traps (images, capture interval=1 minute) from June 1 to December 15, 2017. One or two cameras were in each 5 km mesh, and each camera was a distance of at least 500 m radius from each deer carcass. A total of 1328 images were captured during 3786 camera days; we calculated the RAI (Equation) for each scavenger species.</w:t>
      </w:r>
    </w:p>
    <w:p w14:paraId="0C58AD32" w14:textId="77777777" w:rsidR="006A67FB" w:rsidRPr="0047271E" w:rsidRDefault="006A67FB" w:rsidP="006A67FB">
      <w:pPr>
        <w:spacing w:line="480" w:lineRule="auto"/>
        <w:ind w:leftChars="50" w:left="120"/>
      </w:pPr>
      <w:r w:rsidRPr="0047271E">
        <w:t>RAI = (total number of individuals) ⁄ (camera days)</w:t>
      </w:r>
    </w:p>
    <w:tbl>
      <w:tblPr>
        <w:tblpPr w:leftFromText="142" w:rightFromText="142" w:vertAnchor="text" w:horzAnchor="margin" w:tblpY="32"/>
        <w:tblW w:w="708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10"/>
        <w:gridCol w:w="2693"/>
        <w:gridCol w:w="1985"/>
      </w:tblGrid>
      <w:tr w:rsidR="0047271E" w:rsidRPr="0047271E" w14:paraId="10D4705D" w14:textId="77777777" w:rsidTr="009D583D">
        <w:trPr>
          <w:trHeight w:val="360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F8FEA7" w14:textId="77777777" w:rsidR="006A67FB" w:rsidRPr="0047271E" w:rsidRDefault="006A67FB" w:rsidP="009D583D">
            <w:pPr>
              <w:jc w:val="center"/>
              <w:rPr>
                <w:rFonts w:eastAsia="Yu Gothic"/>
              </w:rPr>
            </w:pPr>
            <w:r w:rsidRPr="0047271E">
              <w:rPr>
                <w:rFonts w:eastAsia="Yu Gothic"/>
                <w:lang w:eastAsia="ja-JP"/>
              </w:rPr>
              <w:t>Common name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4E1BF2" w14:textId="77777777" w:rsidR="006A67FB" w:rsidRPr="0047271E" w:rsidRDefault="006A67FB" w:rsidP="009D583D">
            <w:pPr>
              <w:jc w:val="center"/>
              <w:rPr>
                <w:rFonts w:eastAsia="Yu Gothic"/>
              </w:rPr>
            </w:pPr>
            <w:r w:rsidRPr="0047271E">
              <w:rPr>
                <w:rFonts w:eastAsia="Yu Gothic"/>
                <w:lang w:eastAsia="ja-JP"/>
              </w:rPr>
              <w:t>Species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2CD21" w14:textId="77777777" w:rsidR="006A67FB" w:rsidRPr="0047271E" w:rsidRDefault="006A67FB" w:rsidP="009D583D">
            <w:pPr>
              <w:jc w:val="center"/>
              <w:rPr>
                <w:rFonts w:eastAsia="Yu Gothic"/>
              </w:rPr>
            </w:pPr>
            <w:r w:rsidRPr="0047271E">
              <w:rPr>
                <w:rFonts w:eastAsia="Yu Gothic"/>
              </w:rPr>
              <w:t>RAI</w:t>
            </w:r>
          </w:p>
        </w:tc>
      </w:tr>
      <w:tr w:rsidR="0047271E" w:rsidRPr="0047271E" w14:paraId="34DA952A" w14:textId="77777777" w:rsidTr="009D583D">
        <w:trPr>
          <w:trHeight w:val="360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75F8D" w14:textId="77777777" w:rsidR="006A67FB" w:rsidRPr="0047271E" w:rsidRDefault="006A67FB" w:rsidP="009D583D">
            <w:pPr>
              <w:jc w:val="center"/>
              <w:rPr>
                <w:rFonts w:eastAsia="Yu Gothic"/>
              </w:rPr>
            </w:pPr>
            <w:r w:rsidRPr="0047271E">
              <w:rPr>
                <w:rFonts w:eastAsia="Yu Gothic"/>
              </w:rPr>
              <w:t>Asian black bear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496DCE" w14:textId="77777777" w:rsidR="006A67FB" w:rsidRPr="0047271E" w:rsidRDefault="006A67FB" w:rsidP="009D583D">
            <w:pPr>
              <w:jc w:val="center"/>
              <w:rPr>
                <w:rFonts w:eastAsia="Yu Gothic"/>
                <w:sz w:val="22"/>
                <w:szCs w:val="22"/>
              </w:rPr>
            </w:pPr>
            <w:r w:rsidRPr="0047271E">
              <w:rPr>
                <w:rFonts w:eastAsia="Yu Gothic"/>
                <w:i/>
                <w:iCs/>
                <w:lang w:eastAsia="ja-JP"/>
              </w:rPr>
              <w:t>Ursus thibetanus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6398D" w14:textId="77777777" w:rsidR="006A67FB" w:rsidRPr="0047271E" w:rsidRDefault="006A67FB" w:rsidP="009D583D">
            <w:pPr>
              <w:jc w:val="center"/>
              <w:rPr>
                <w:rFonts w:eastAsia="Yu Gothic"/>
                <w:sz w:val="22"/>
                <w:szCs w:val="22"/>
              </w:rPr>
            </w:pPr>
            <w:r w:rsidRPr="0047271E">
              <w:rPr>
                <w:rFonts w:eastAsia="Yu Gothic"/>
                <w:sz w:val="22"/>
                <w:szCs w:val="22"/>
              </w:rPr>
              <w:t>0.055</w:t>
            </w:r>
          </w:p>
        </w:tc>
      </w:tr>
      <w:tr w:rsidR="0047271E" w:rsidRPr="0047271E" w14:paraId="0226764C" w14:textId="77777777" w:rsidTr="009D583D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935EA" w14:textId="77777777" w:rsidR="006A67FB" w:rsidRPr="0047271E" w:rsidRDefault="006A67FB" w:rsidP="009D583D">
            <w:pPr>
              <w:jc w:val="center"/>
              <w:rPr>
                <w:rFonts w:eastAsia="Yu Gothic"/>
              </w:rPr>
            </w:pPr>
            <w:r w:rsidRPr="0047271E">
              <w:rPr>
                <w:rFonts w:eastAsia="Yu Gothic"/>
              </w:rPr>
              <w:t>Wild boar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61AB0" w14:textId="77777777" w:rsidR="006A67FB" w:rsidRPr="0047271E" w:rsidRDefault="006A67FB" w:rsidP="009D583D">
            <w:pPr>
              <w:jc w:val="center"/>
              <w:rPr>
                <w:rFonts w:eastAsia="Yu Gothic"/>
                <w:sz w:val="22"/>
                <w:szCs w:val="22"/>
              </w:rPr>
            </w:pPr>
            <w:r w:rsidRPr="0047271E">
              <w:rPr>
                <w:rFonts w:eastAsia="Yu Gothic"/>
                <w:i/>
                <w:iCs/>
                <w:lang w:eastAsia="ja-JP"/>
              </w:rPr>
              <w:t>Sus scrofa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AB31E" w14:textId="77777777" w:rsidR="006A67FB" w:rsidRPr="0047271E" w:rsidRDefault="006A67FB" w:rsidP="009D583D">
            <w:pPr>
              <w:jc w:val="center"/>
              <w:rPr>
                <w:rFonts w:eastAsia="Yu Gothic"/>
                <w:sz w:val="22"/>
                <w:szCs w:val="22"/>
              </w:rPr>
            </w:pPr>
            <w:r w:rsidRPr="0047271E">
              <w:rPr>
                <w:rFonts w:eastAsia="Yu Gothic"/>
                <w:sz w:val="22"/>
                <w:szCs w:val="22"/>
              </w:rPr>
              <w:t>0.080</w:t>
            </w:r>
          </w:p>
        </w:tc>
      </w:tr>
      <w:tr w:rsidR="0047271E" w:rsidRPr="0047271E" w14:paraId="2EDD355D" w14:textId="77777777" w:rsidTr="009D583D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4E068" w14:textId="77777777" w:rsidR="006A67FB" w:rsidRPr="0047271E" w:rsidRDefault="006A67FB" w:rsidP="009D583D">
            <w:pPr>
              <w:jc w:val="center"/>
              <w:rPr>
                <w:rFonts w:eastAsia="Yu Gothic"/>
              </w:rPr>
            </w:pPr>
            <w:r w:rsidRPr="0047271E">
              <w:rPr>
                <w:rFonts w:eastAsia="Yu Gothic"/>
              </w:rPr>
              <w:t>Raccoon dog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1C25D" w14:textId="77777777" w:rsidR="006A67FB" w:rsidRPr="0047271E" w:rsidRDefault="006A67FB" w:rsidP="009D583D">
            <w:pPr>
              <w:jc w:val="center"/>
              <w:rPr>
                <w:rFonts w:eastAsia="Yu Gothic"/>
                <w:sz w:val="22"/>
                <w:szCs w:val="22"/>
              </w:rPr>
            </w:pPr>
            <w:r w:rsidRPr="0047271E">
              <w:rPr>
                <w:rFonts w:eastAsia="Yu Gothic"/>
                <w:i/>
                <w:iCs/>
                <w:lang w:eastAsia="ja-JP"/>
              </w:rPr>
              <w:t>Nyctereutes procyonoides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A2655" w14:textId="77777777" w:rsidR="006A67FB" w:rsidRPr="0047271E" w:rsidRDefault="006A67FB" w:rsidP="009D583D">
            <w:pPr>
              <w:jc w:val="center"/>
              <w:rPr>
                <w:rFonts w:eastAsia="Yu Gothic"/>
                <w:sz w:val="22"/>
                <w:szCs w:val="22"/>
              </w:rPr>
            </w:pPr>
            <w:r w:rsidRPr="0047271E">
              <w:rPr>
                <w:rFonts w:eastAsia="Yu Gothic"/>
                <w:sz w:val="22"/>
                <w:szCs w:val="22"/>
              </w:rPr>
              <w:t>0.155</w:t>
            </w:r>
          </w:p>
        </w:tc>
      </w:tr>
      <w:tr w:rsidR="0047271E" w:rsidRPr="0047271E" w14:paraId="6BC2ADBB" w14:textId="77777777" w:rsidTr="009D583D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50A3F" w14:textId="77777777" w:rsidR="006A67FB" w:rsidRPr="0047271E" w:rsidRDefault="006A67FB" w:rsidP="009D583D">
            <w:pPr>
              <w:jc w:val="center"/>
              <w:rPr>
                <w:rFonts w:eastAsia="Yu Gothic"/>
              </w:rPr>
            </w:pPr>
            <w:r w:rsidRPr="0047271E">
              <w:rPr>
                <w:rFonts w:eastAsia="Yu Gothic"/>
              </w:rPr>
              <w:t>Red fox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719F3" w14:textId="77777777" w:rsidR="006A67FB" w:rsidRPr="0047271E" w:rsidRDefault="006A67FB" w:rsidP="009D583D">
            <w:pPr>
              <w:jc w:val="center"/>
              <w:rPr>
                <w:rFonts w:eastAsia="Yu Gothic"/>
                <w:sz w:val="22"/>
                <w:szCs w:val="22"/>
              </w:rPr>
            </w:pPr>
            <w:r w:rsidRPr="0047271E">
              <w:rPr>
                <w:rFonts w:eastAsia="Yu Gothic"/>
                <w:i/>
                <w:iCs/>
                <w:lang w:eastAsia="ja-JP"/>
              </w:rPr>
              <w:t>Vulpes vulpes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B2F4F" w14:textId="77777777" w:rsidR="006A67FB" w:rsidRPr="0047271E" w:rsidRDefault="006A67FB" w:rsidP="009D583D">
            <w:pPr>
              <w:jc w:val="center"/>
              <w:rPr>
                <w:rFonts w:eastAsia="Yu Gothic"/>
                <w:sz w:val="22"/>
                <w:szCs w:val="22"/>
              </w:rPr>
            </w:pPr>
            <w:r w:rsidRPr="0047271E">
              <w:rPr>
                <w:rFonts w:eastAsia="Yu Gothic"/>
                <w:sz w:val="22"/>
                <w:szCs w:val="22"/>
              </w:rPr>
              <w:t>0.006</w:t>
            </w:r>
          </w:p>
        </w:tc>
      </w:tr>
      <w:tr w:rsidR="0047271E" w:rsidRPr="0047271E" w14:paraId="02B41207" w14:textId="77777777" w:rsidTr="009D583D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FDC71" w14:textId="77777777" w:rsidR="006A67FB" w:rsidRPr="0047271E" w:rsidRDefault="006A67FB" w:rsidP="009D583D">
            <w:pPr>
              <w:jc w:val="center"/>
              <w:rPr>
                <w:rFonts w:eastAsia="Yu Gothic"/>
              </w:rPr>
            </w:pPr>
            <w:r w:rsidRPr="0047271E">
              <w:rPr>
                <w:rFonts w:eastAsia="Yu Gothic"/>
              </w:rPr>
              <w:t>Japanese marten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8981D" w14:textId="77777777" w:rsidR="006A67FB" w:rsidRPr="0047271E" w:rsidRDefault="006A67FB" w:rsidP="009D583D">
            <w:pPr>
              <w:jc w:val="center"/>
              <w:rPr>
                <w:rFonts w:eastAsia="Yu Gothic"/>
                <w:sz w:val="22"/>
                <w:szCs w:val="22"/>
              </w:rPr>
            </w:pPr>
            <w:r w:rsidRPr="0047271E">
              <w:rPr>
                <w:rFonts w:eastAsia="Yu Gothic"/>
                <w:i/>
                <w:iCs/>
                <w:lang w:eastAsia="ja-JP"/>
              </w:rPr>
              <w:t>Martes melampus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09228" w14:textId="77777777" w:rsidR="006A67FB" w:rsidRPr="0047271E" w:rsidRDefault="006A67FB" w:rsidP="009D583D">
            <w:pPr>
              <w:jc w:val="center"/>
              <w:rPr>
                <w:rFonts w:eastAsia="Yu Gothic"/>
                <w:sz w:val="22"/>
                <w:szCs w:val="22"/>
              </w:rPr>
            </w:pPr>
            <w:r w:rsidRPr="0047271E">
              <w:rPr>
                <w:rFonts w:eastAsia="Yu Gothic"/>
                <w:sz w:val="22"/>
                <w:szCs w:val="22"/>
              </w:rPr>
              <w:t>0.040</w:t>
            </w:r>
          </w:p>
        </w:tc>
      </w:tr>
      <w:tr w:rsidR="0047271E" w:rsidRPr="0047271E" w14:paraId="16FA2E71" w14:textId="77777777" w:rsidTr="009D583D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45602" w14:textId="77777777" w:rsidR="006A67FB" w:rsidRPr="0047271E" w:rsidRDefault="006A67FB" w:rsidP="009D583D">
            <w:pPr>
              <w:jc w:val="center"/>
              <w:rPr>
                <w:rFonts w:eastAsia="Yu Gothic"/>
              </w:rPr>
            </w:pPr>
            <w:r w:rsidRPr="0047271E">
              <w:rPr>
                <w:rFonts w:eastAsia="Yu Gothic"/>
              </w:rPr>
              <w:t>Masked musang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045ECC" w14:textId="77777777" w:rsidR="006A67FB" w:rsidRPr="0047271E" w:rsidRDefault="006A67FB" w:rsidP="009D583D">
            <w:pPr>
              <w:jc w:val="center"/>
              <w:rPr>
                <w:rFonts w:eastAsia="Yu Gothic"/>
                <w:sz w:val="22"/>
                <w:szCs w:val="22"/>
              </w:rPr>
            </w:pPr>
            <w:r w:rsidRPr="0047271E">
              <w:rPr>
                <w:rFonts w:eastAsia="Yu Gothic"/>
                <w:i/>
                <w:iCs/>
                <w:lang w:eastAsia="ja-JP"/>
              </w:rPr>
              <w:t>Paguma larvata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B5A150" w14:textId="77777777" w:rsidR="006A67FB" w:rsidRPr="0047271E" w:rsidRDefault="006A67FB" w:rsidP="009D583D">
            <w:pPr>
              <w:jc w:val="center"/>
              <w:rPr>
                <w:rFonts w:eastAsia="Yu Gothic"/>
                <w:sz w:val="22"/>
                <w:szCs w:val="22"/>
              </w:rPr>
            </w:pPr>
            <w:r w:rsidRPr="0047271E">
              <w:rPr>
                <w:rFonts w:eastAsia="Yu Gothic"/>
                <w:sz w:val="22"/>
                <w:szCs w:val="22"/>
              </w:rPr>
              <w:t>0.016</w:t>
            </w:r>
          </w:p>
        </w:tc>
      </w:tr>
    </w:tbl>
    <w:p w14:paraId="16D45741" w14:textId="77777777" w:rsidR="006A67FB" w:rsidRPr="0047271E" w:rsidRDefault="006A67FB" w:rsidP="006A67FB">
      <w:pPr>
        <w:ind w:left="720" w:hanging="720"/>
      </w:pPr>
    </w:p>
    <w:p w14:paraId="6B2426E9" w14:textId="77777777" w:rsidR="006A67FB" w:rsidRPr="0047271E" w:rsidRDefault="006A67FB" w:rsidP="006A67FB">
      <w:pPr>
        <w:spacing w:line="480" w:lineRule="auto"/>
        <w:rPr>
          <w:rFonts w:eastAsiaTheme="minorEastAsia"/>
          <w:lang w:eastAsia="ja-JP"/>
        </w:rPr>
      </w:pPr>
    </w:p>
    <w:p w14:paraId="64F5B1BA" w14:textId="77777777" w:rsidR="006A67FB" w:rsidRPr="0047271E" w:rsidRDefault="006A67FB" w:rsidP="006A67FB">
      <w:pPr>
        <w:spacing w:line="480" w:lineRule="auto"/>
        <w:rPr>
          <w:rFonts w:eastAsiaTheme="minorEastAsia"/>
          <w:b/>
          <w:lang w:eastAsia="ja-JP"/>
        </w:rPr>
      </w:pPr>
    </w:p>
    <w:p w14:paraId="40B01ACA" w14:textId="77777777" w:rsidR="006A67FB" w:rsidRPr="0047271E" w:rsidRDefault="006A67FB" w:rsidP="006A67FB">
      <w:pPr>
        <w:spacing w:line="480" w:lineRule="auto"/>
        <w:rPr>
          <w:rFonts w:eastAsiaTheme="minorEastAsia"/>
          <w:b/>
          <w:lang w:eastAsia="ja-JP"/>
        </w:rPr>
      </w:pPr>
    </w:p>
    <w:p w14:paraId="3F0098A4" w14:textId="77777777" w:rsidR="006A67FB" w:rsidRPr="0047271E" w:rsidRDefault="006A67FB" w:rsidP="006A67FB">
      <w:pPr>
        <w:spacing w:line="480" w:lineRule="auto"/>
        <w:rPr>
          <w:rFonts w:eastAsiaTheme="minorEastAsia"/>
          <w:b/>
          <w:lang w:eastAsia="ja-JP"/>
        </w:rPr>
      </w:pPr>
    </w:p>
    <w:p w14:paraId="66C3D668" w14:textId="77777777" w:rsidR="00E07DC3" w:rsidRPr="0047271E" w:rsidRDefault="00E07DC3"/>
    <w:sectPr w:rsidR="00E07DC3" w:rsidRPr="0047271E" w:rsidSect="0047271E">
      <w:type w:val="continuous"/>
      <w:pgSz w:w="11906" w:h="16838" w:code="9"/>
      <w:pgMar w:top="1701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B4196E" w14:textId="77777777" w:rsidR="00B1526D" w:rsidRDefault="00B1526D" w:rsidP="00F8167F">
      <w:r>
        <w:separator/>
      </w:r>
    </w:p>
  </w:endnote>
  <w:endnote w:type="continuationSeparator" w:id="0">
    <w:p w14:paraId="4E59B723" w14:textId="77777777" w:rsidR="00B1526D" w:rsidRDefault="00B1526D" w:rsidP="00F81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DE9EA6" w14:textId="77777777" w:rsidR="00B1526D" w:rsidRDefault="00B1526D" w:rsidP="00F8167F">
      <w:r>
        <w:separator/>
      </w:r>
    </w:p>
  </w:footnote>
  <w:footnote w:type="continuationSeparator" w:id="0">
    <w:p w14:paraId="71E10572" w14:textId="77777777" w:rsidR="00B1526D" w:rsidRDefault="00B1526D" w:rsidP="00F816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82188"/>
    <w:multiLevelType w:val="hybridMultilevel"/>
    <w:tmpl w:val="470E51E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7FB"/>
    <w:rsid w:val="00002517"/>
    <w:rsid w:val="0003093C"/>
    <w:rsid w:val="0047271E"/>
    <w:rsid w:val="00582585"/>
    <w:rsid w:val="006A67FB"/>
    <w:rsid w:val="006D5556"/>
    <w:rsid w:val="008D673D"/>
    <w:rsid w:val="008E1238"/>
    <w:rsid w:val="00A73895"/>
    <w:rsid w:val="00B1526D"/>
    <w:rsid w:val="00DF5A2A"/>
    <w:rsid w:val="00E07DC3"/>
    <w:rsid w:val="00EA6108"/>
    <w:rsid w:val="00F8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E459B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67FB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6A67FB"/>
  </w:style>
  <w:style w:type="paragraph" w:styleId="Header">
    <w:name w:val="header"/>
    <w:basedOn w:val="Normal"/>
    <w:link w:val="HeaderChar"/>
    <w:uiPriority w:val="99"/>
    <w:unhideWhenUsed/>
    <w:rsid w:val="00F8167F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8167F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8167F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8167F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F8167F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D5556"/>
    <w:pPr>
      <w:ind w:leftChars="400" w:left="8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27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71E"/>
    <w:rPr>
      <w:rFonts w:ascii="Segoe UI" w:eastAsia="Times New Roman" w:hAnsi="Segoe UI" w:cs="Segoe U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KINO\Box\10_My%20Research\10_manuscript\10_&#20027;&#33879;\02_Scavenger%20Community_Japan&#9654;\manuscript%20revision\second%20chapter\ECOG-05083\Appendix_1._Sites_characteristics_network_metrics_and_references._R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1"/>
        <c:ser>
          <c:idx val="0"/>
          <c:order val="0"/>
          <c:tx>
            <c:strRef>
              <c:f>'対象DEER（&lt;100kg）のみ'!$R$1</c:f>
              <c:strCache>
                <c:ptCount val="1"/>
                <c:pt idx="0">
                  <c:v>Consumption time (days)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A57-4E0A-97C6-BC646C61F669}"/>
              </c:ext>
            </c:extLst>
          </c:dPt>
          <c:dPt>
            <c:idx val="1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A57-4E0A-97C6-BC646C61F669}"/>
              </c:ext>
            </c:extLst>
          </c:dPt>
          <c:dPt>
            <c:idx val="2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EA57-4E0A-97C6-BC646C61F669}"/>
              </c:ext>
            </c:extLst>
          </c:dPt>
          <c:dPt>
            <c:idx val="3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EA57-4E0A-97C6-BC646C61F669}"/>
              </c:ext>
            </c:extLst>
          </c:dPt>
          <c:dPt>
            <c:idx val="4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EA57-4E0A-97C6-BC646C61F669}"/>
              </c:ext>
            </c:extLst>
          </c:dPt>
          <c:dPt>
            <c:idx val="5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EA57-4E0A-97C6-BC646C61F669}"/>
              </c:ext>
            </c:extLst>
          </c:dPt>
          <c:dPt>
            <c:idx val="6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EA57-4E0A-97C6-BC646C61F669}"/>
              </c:ext>
            </c:extLst>
          </c:dPt>
          <c:dPt>
            <c:idx val="7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EA57-4E0A-97C6-BC646C61F669}"/>
              </c:ext>
            </c:extLst>
          </c:dPt>
          <c:dPt>
            <c:idx val="8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EA57-4E0A-97C6-BC646C61F669}"/>
              </c:ext>
            </c:extLst>
          </c:dPt>
          <c:dPt>
            <c:idx val="9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EA57-4E0A-97C6-BC646C61F669}"/>
              </c:ext>
            </c:extLst>
          </c:dPt>
          <c:dPt>
            <c:idx val="10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EA57-4E0A-97C6-BC646C61F669}"/>
              </c:ext>
            </c:extLst>
          </c:dPt>
          <c:dPt>
            <c:idx val="11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EA57-4E0A-97C6-BC646C61F669}"/>
              </c:ext>
            </c:extLst>
          </c:dPt>
          <c:dPt>
            <c:idx val="12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EA57-4E0A-97C6-BC646C61F669}"/>
              </c:ext>
            </c:extLst>
          </c:dPt>
          <c:dPt>
            <c:idx val="13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EA57-4E0A-97C6-BC646C61F669}"/>
              </c:ext>
            </c:extLst>
          </c:dPt>
          <c:dPt>
            <c:idx val="14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EA57-4E0A-97C6-BC646C61F669}"/>
              </c:ext>
            </c:extLst>
          </c:dPt>
          <c:dPt>
            <c:idx val="15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EA57-4E0A-97C6-BC646C61F669}"/>
              </c:ext>
            </c:extLst>
          </c:dPt>
          <c:dPt>
            <c:idx val="16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1-EA57-4E0A-97C6-BC646C61F669}"/>
              </c:ext>
            </c:extLst>
          </c:dPt>
          <c:dPt>
            <c:idx val="17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3-EA57-4E0A-97C6-BC646C61F669}"/>
              </c:ext>
            </c:extLst>
          </c:dPt>
          <c:dPt>
            <c:idx val="18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5-EA57-4E0A-97C6-BC646C61F669}"/>
              </c:ext>
            </c:extLst>
          </c:dPt>
          <c:dPt>
            <c:idx val="19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7-EA57-4E0A-97C6-BC646C61F669}"/>
              </c:ext>
            </c:extLst>
          </c:dPt>
          <c:dPt>
            <c:idx val="20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9-EA57-4E0A-97C6-BC646C61F669}"/>
              </c:ext>
            </c:extLst>
          </c:dPt>
          <c:dPt>
            <c:idx val="2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B-EA57-4E0A-97C6-BC646C61F669}"/>
              </c:ext>
            </c:extLst>
          </c:dPt>
          <c:dPt>
            <c:idx val="22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D-EA57-4E0A-97C6-BC646C61F669}"/>
              </c:ext>
            </c:extLst>
          </c:dPt>
          <c:dPt>
            <c:idx val="23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F-EA57-4E0A-97C6-BC646C61F669}"/>
              </c:ext>
            </c:extLst>
          </c:dPt>
          <c:dPt>
            <c:idx val="24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1-EA57-4E0A-97C6-BC646C61F669}"/>
              </c:ext>
            </c:extLst>
          </c:dPt>
          <c:dPt>
            <c:idx val="25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3-EA57-4E0A-97C6-BC646C61F669}"/>
              </c:ext>
            </c:extLst>
          </c:dPt>
          <c:dLbls>
            <c:dLbl>
              <c:idx val="7"/>
              <c:layout/>
              <c:tx>
                <c:rich>
                  <a:bodyPr/>
                  <a:lstStyle/>
                  <a:p>
                    <a:r>
                      <a:rPr lang="ja-JP" altLang="en-US"/>
                      <a:t>＊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EA57-4E0A-97C6-BC646C61F66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/>
              <c:tx>
                <c:rich>
                  <a:bodyPr/>
                  <a:lstStyle/>
                  <a:p>
                    <a:r>
                      <a:rPr lang="ja-JP" altLang="en-US"/>
                      <a:t>＊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3-EA57-4E0A-97C6-BC646C61F66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/>
              <c:tx>
                <c:rich>
                  <a:bodyPr/>
                  <a:lstStyle/>
                  <a:p>
                    <a:r>
                      <a:rPr lang="ja-JP" altLang="en-US"/>
                      <a:t>＊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5-EA57-4E0A-97C6-BC646C61F66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/>
              <c:tx>
                <c:rich>
                  <a:bodyPr/>
                  <a:lstStyle/>
                  <a:p>
                    <a:r>
                      <a:rPr lang="ja-JP" altLang="en-US"/>
                      <a:t>＊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7-EA57-4E0A-97C6-BC646C61F66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/>
              <c:tx>
                <c:rich>
                  <a:bodyPr/>
                  <a:lstStyle/>
                  <a:p>
                    <a:r>
                      <a:rPr lang="ja-JP" altLang="en-US"/>
                      <a:t>＊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D-EA57-4E0A-97C6-BC646C61F66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3"/>
              <c:layout/>
              <c:tx>
                <c:rich>
                  <a:bodyPr/>
                  <a:lstStyle/>
                  <a:p>
                    <a:r>
                      <a:rPr lang="ja-JP" altLang="en-US"/>
                      <a:t>＊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F-EA57-4E0A-97C6-BC646C61F66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4"/>
              <c:layout/>
              <c:tx>
                <c:rich>
                  <a:bodyPr/>
                  <a:lstStyle/>
                  <a:p>
                    <a:r>
                      <a:rPr lang="ja-JP" altLang="en-US"/>
                      <a:t>＊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1-EA57-4E0A-97C6-BC646C61F66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ja-JP"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'対象DEER（&lt;100kg）のみ'!$B$2:$B$27</c:f>
              <c:strCache>
                <c:ptCount val="26"/>
                <c:pt idx="0">
                  <c:v>Morales-Reyes et al. 2019</c:v>
                </c:pt>
                <c:pt idx="1">
                  <c:v>Arrondo et al. unpublished</c:v>
                </c:pt>
                <c:pt idx="2">
                  <c:v>Bhattacharjee et al. unpublished II</c:v>
                </c:pt>
                <c:pt idx="3">
                  <c:v>Naves-Alegre et al. unpublished I</c:v>
                </c:pt>
                <c:pt idx="4">
                  <c:v>Mateo-Tomás et al. 2016a</c:v>
                </c:pt>
                <c:pt idx="5">
                  <c:v>Bhattacharjee et al. unpublished I</c:v>
                </c:pt>
                <c:pt idx="6">
                  <c:v>Oliva-Vidal &amp; Margalida unpublished</c:v>
                </c:pt>
                <c:pt idx="7">
                  <c:v>Zimmermann &amp; Wabakken unpublished</c:v>
                </c:pt>
                <c:pt idx="8">
                  <c:v>Mateo-Tomás et al. 2016b</c:v>
                </c:pt>
                <c:pt idx="9">
                  <c:v>Moleón et al. 2015a</c:v>
                </c:pt>
                <c:pt idx="10">
                  <c:v>Mateo-Tomás et al. 2016c</c:v>
                </c:pt>
                <c:pt idx="11">
                  <c:v>Moleón et al. 2015b</c:v>
                </c:pt>
                <c:pt idx="12">
                  <c:v>Mateo-Tomás et al. 2016d</c:v>
                </c:pt>
                <c:pt idx="13">
                  <c:v>Mateo-Tomás et al. 2016e</c:v>
                </c:pt>
                <c:pt idx="14">
                  <c:v>Mateo-Tomás et al. 2016f</c:v>
                </c:pt>
                <c:pt idx="15">
                  <c:v>Perrig et al. 2019 &amp; unpublished</c:v>
                </c:pt>
                <c:pt idx="16">
                  <c:v>Naves-Alegre et al. unpublished II</c:v>
                </c:pt>
                <c:pt idx="17">
                  <c:v>This Study</c:v>
                </c:pt>
                <c:pt idx="18">
                  <c:v>Mateo-Tomás et al. 2016g</c:v>
                </c:pt>
                <c:pt idx="19">
                  <c:v>Krofel 2011, Krofel et al. 2012 &amp; unpublished</c:v>
                </c:pt>
                <c:pt idx="20">
                  <c:v>Turner et al. 2017</c:v>
                </c:pt>
                <c:pt idx="21">
                  <c:v>Allen et al. 2014, 2015</c:v>
                </c:pt>
                <c:pt idx="22">
                  <c:v>Krofel &amp; Jerina unpublished</c:v>
                </c:pt>
                <c:pt idx="23">
                  <c:v>Heurich unpublished</c:v>
                </c:pt>
                <c:pt idx="24">
                  <c:v>Wikenros et al. 2013</c:v>
                </c:pt>
                <c:pt idx="25">
                  <c:v>Buechley unpublished</c:v>
                </c:pt>
              </c:strCache>
            </c:strRef>
          </c:cat>
          <c:val>
            <c:numRef>
              <c:f>'対象DEER（&lt;100kg）のみ'!$R$2:$R$27</c:f>
              <c:numCache>
                <c:formatCode>0.000</c:formatCode>
                <c:ptCount val="26"/>
                <c:pt idx="0">
                  <c:v>0.57541666666666669</c:v>
                </c:pt>
                <c:pt idx="1">
                  <c:v>0.88041666666666663</c:v>
                </c:pt>
                <c:pt idx="2">
                  <c:v>1.5086805555547471</c:v>
                </c:pt>
                <c:pt idx="3">
                  <c:v>2.0166666666666666</c:v>
                </c:pt>
                <c:pt idx="4">
                  <c:v>2.4166666666666665</c:v>
                </c:pt>
                <c:pt idx="5">
                  <c:v>2.670370370369104</c:v>
                </c:pt>
                <c:pt idx="6">
                  <c:v>2.6950000000000003</c:v>
                </c:pt>
                <c:pt idx="7">
                  <c:v>2.875</c:v>
                </c:pt>
                <c:pt idx="8">
                  <c:v>3.0874999999999999</c:v>
                </c:pt>
                <c:pt idx="9">
                  <c:v>3.1824999999999997</c:v>
                </c:pt>
                <c:pt idx="10">
                  <c:v>3.3283333333333331</c:v>
                </c:pt>
                <c:pt idx="11">
                  <c:v>3.6420833333333333</c:v>
                </c:pt>
                <c:pt idx="12">
                  <c:v>4.0045833333333336</c:v>
                </c:pt>
                <c:pt idx="13">
                  <c:v>4.0462499999999997</c:v>
                </c:pt>
                <c:pt idx="14">
                  <c:v>4.208333333333333</c:v>
                </c:pt>
                <c:pt idx="15">
                  <c:v>5.604166666666667</c:v>
                </c:pt>
                <c:pt idx="16">
                  <c:v>5.625</c:v>
                </c:pt>
                <c:pt idx="17">
                  <c:v>6.82125</c:v>
                </c:pt>
                <c:pt idx="18">
                  <c:v>8.25</c:v>
                </c:pt>
                <c:pt idx="19">
                  <c:v>8.75</c:v>
                </c:pt>
                <c:pt idx="20">
                  <c:v>10.016666666666667</c:v>
                </c:pt>
                <c:pt idx="21">
                  <c:v>11.3375</c:v>
                </c:pt>
                <c:pt idx="22">
                  <c:v>13</c:v>
                </c:pt>
                <c:pt idx="23">
                  <c:v>34.916666666666664</c:v>
                </c:pt>
                <c:pt idx="24">
                  <c:v>57</c:v>
                </c:pt>
                <c:pt idx="25">
                  <c:v>59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4-EA57-4E0A-97C6-BC646C61F6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5"/>
        <c:overlap val="-27"/>
        <c:axId val="-228418128"/>
        <c:axId val="-228399088"/>
      </c:barChart>
      <c:catAx>
        <c:axId val="-228418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ja-JP"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-228399088"/>
        <c:crossesAt val="0"/>
        <c:auto val="1"/>
        <c:lblAlgn val="ctr"/>
        <c:lblOffset val="100"/>
        <c:noMultiLvlLbl val="0"/>
      </c:catAx>
      <c:valAx>
        <c:axId val="-228399088"/>
        <c:scaling>
          <c:orientation val="minMax"/>
          <c:max val="60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_);\(#,##0\)" sourceLinked="0"/>
        <c:majorTickMark val="in"/>
        <c:minorTickMark val="out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ja-JP"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-2284181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595</Words>
  <Characters>3398</Characters>
  <Application>Microsoft Office Word</Application>
  <DocSecurity>0</DocSecurity>
  <Lines>28</Lines>
  <Paragraphs>7</Paragraphs>
  <ScaleCrop>false</ScaleCrop>
  <Company/>
  <LinksUpToDate>false</LinksUpToDate>
  <CharactersWithSpaces>3986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2022-06-06T08:01:00Z</dcterms:created>
  <dcterms:modified xsi:type="dcterms:W3CDTF">2022-09-14T09:22:00Z</dcterms:modified>
</cp:coreProperties>
</file>