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5736D" w14:textId="0998E991" w:rsidR="00C721FB" w:rsidRPr="00C721FB" w:rsidRDefault="00C721FB">
      <w:pPr>
        <w:spacing w:after="0" w:line="480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GB"/>
        </w:rPr>
      </w:pPr>
      <w:r w:rsidRPr="00C721FB">
        <w:rPr>
          <w:rFonts w:ascii="Arial" w:hAnsi="Arial" w:cs="Arial"/>
          <w:b/>
          <w:bCs/>
          <w:color w:val="0070C0"/>
          <w:sz w:val="24"/>
          <w:szCs w:val="24"/>
          <w:lang w:val="en-GB"/>
        </w:rPr>
        <w:t>Legends of Supplementary files</w:t>
      </w:r>
    </w:p>
    <w:p w14:paraId="5A735988" w14:textId="06D7CB25" w:rsidR="00032252" w:rsidRPr="001B5F32" w:rsidRDefault="00032252">
      <w:pPr>
        <w:spacing w:after="0" w:line="480" w:lineRule="auto"/>
        <w:jc w:val="both"/>
        <w:rPr>
          <w:rFonts w:ascii="Arial" w:hAnsi="Arial" w:cs="Arial"/>
          <w:color w:val="0070C0"/>
          <w:sz w:val="24"/>
          <w:szCs w:val="24"/>
          <w:lang w:val="en-GB"/>
        </w:rPr>
      </w:pPr>
      <w:r w:rsidRPr="001B5F32">
        <w:rPr>
          <w:rFonts w:ascii="Arial" w:hAnsi="Arial" w:cs="Arial"/>
          <w:b/>
          <w:bCs/>
          <w:color w:val="0070C0"/>
          <w:sz w:val="24"/>
          <w:szCs w:val="24"/>
          <w:lang w:val="en-GB"/>
        </w:rPr>
        <w:t xml:space="preserve">Suppl. I. </w:t>
      </w:r>
      <w:r w:rsidR="00821C27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Loss and evolutionary accuracy of the training process and learning validation of </w:t>
      </w:r>
      <w:r w:rsidR="008D1E00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all </w:t>
      </w:r>
      <w:r w:rsidR="00821C27" w:rsidRPr="001B5F32">
        <w:rPr>
          <w:rFonts w:ascii="Arial" w:hAnsi="Arial" w:cs="Arial"/>
          <w:color w:val="0070C0"/>
          <w:sz w:val="24"/>
          <w:szCs w:val="24"/>
          <w:lang w:val="en-GB"/>
        </w:rPr>
        <w:t>convolutional neural network</w:t>
      </w:r>
      <w:r w:rsidR="00014DA4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 (CNN)</w:t>
      </w:r>
      <w:r w:rsidR="00821C27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 architectures</w:t>
      </w:r>
      <w:r w:rsidR="008D1E00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 tested in the preliminary step of this study. DenseNet121 presented the best performance among </w:t>
      </w:r>
      <w:r w:rsidR="00014DA4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seven </w:t>
      </w:r>
      <w:r w:rsidR="008D1E00" w:rsidRPr="001B5F32">
        <w:rPr>
          <w:rFonts w:ascii="Arial" w:hAnsi="Arial" w:cs="Arial"/>
          <w:color w:val="0070C0"/>
          <w:sz w:val="24"/>
          <w:szCs w:val="24"/>
          <w:lang w:val="en-GB"/>
        </w:rPr>
        <w:t>other</w:t>
      </w:r>
      <w:r w:rsidR="00014DA4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 CNNs.</w:t>
      </w:r>
    </w:p>
    <w:p w14:paraId="6B4ECBCE" w14:textId="1AF62E75" w:rsidR="00032252" w:rsidRPr="001B5F32" w:rsidRDefault="00032252">
      <w:pPr>
        <w:spacing w:after="0" w:line="480" w:lineRule="auto"/>
        <w:jc w:val="both"/>
        <w:rPr>
          <w:rFonts w:ascii="Arial" w:hAnsi="Arial" w:cs="Arial"/>
          <w:color w:val="0070C0"/>
          <w:sz w:val="24"/>
          <w:szCs w:val="24"/>
          <w:lang w:val="en-GB"/>
        </w:rPr>
      </w:pPr>
      <w:r w:rsidRPr="001B5F32">
        <w:rPr>
          <w:rFonts w:ascii="Arial" w:hAnsi="Arial" w:cs="Arial"/>
          <w:b/>
          <w:bCs/>
          <w:color w:val="0070C0"/>
          <w:sz w:val="24"/>
          <w:szCs w:val="24"/>
          <w:lang w:val="en-GB"/>
        </w:rPr>
        <w:t>Suppl. II.</w:t>
      </w:r>
      <w:r w:rsidR="005B231E" w:rsidRPr="001B5F32">
        <w:rPr>
          <w:rFonts w:ascii="Arial" w:hAnsi="Arial" w:cs="Arial"/>
          <w:b/>
          <w:bCs/>
          <w:color w:val="0070C0"/>
          <w:sz w:val="24"/>
          <w:szCs w:val="24"/>
          <w:lang w:val="en-GB"/>
        </w:rPr>
        <w:t xml:space="preserve"> </w:t>
      </w:r>
      <w:r w:rsidR="005B231E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Confusion matrices of all the eight convolutional neural networks tested in the preliminary step of this study. The best classification performance was observed </w:t>
      </w:r>
      <w:r w:rsidR="00206E7A" w:rsidRPr="001B5F32">
        <w:rPr>
          <w:rFonts w:ascii="Arial" w:hAnsi="Arial" w:cs="Arial"/>
          <w:color w:val="0070C0"/>
          <w:sz w:val="24"/>
          <w:szCs w:val="24"/>
          <w:lang w:val="en-GB"/>
        </w:rPr>
        <w:t>using DenseNet121.</w:t>
      </w:r>
    </w:p>
    <w:p w14:paraId="6C4BF081" w14:textId="720C0B57" w:rsidR="00032252" w:rsidRPr="001B5F32" w:rsidRDefault="00032252">
      <w:pPr>
        <w:spacing w:after="0" w:line="480" w:lineRule="auto"/>
        <w:jc w:val="both"/>
        <w:rPr>
          <w:rFonts w:ascii="Arial" w:hAnsi="Arial" w:cs="Arial"/>
          <w:color w:val="0070C0"/>
          <w:sz w:val="24"/>
          <w:szCs w:val="24"/>
          <w:lang w:val="en-GB"/>
        </w:rPr>
      </w:pPr>
      <w:r w:rsidRPr="001B5F32">
        <w:rPr>
          <w:rFonts w:ascii="Arial" w:hAnsi="Arial" w:cs="Arial"/>
          <w:b/>
          <w:bCs/>
          <w:color w:val="0070C0"/>
          <w:sz w:val="24"/>
          <w:szCs w:val="24"/>
          <w:lang w:val="en-GB"/>
        </w:rPr>
        <w:t>Suppl. III.</w:t>
      </w:r>
      <w:r w:rsidR="00206E7A" w:rsidRPr="001B5F32">
        <w:rPr>
          <w:rFonts w:ascii="Arial" w:hAnsi="Arial" w:cs="Arial"/>
          <w:color w:val="0070C0"/>
          <w:sz w:val="24"/>
          <w:szCs w:val="24"/>
          <w:lang w:val="en-GB"/>
        </w:rPr>
        <w:t xml:space="preserve"> Receiver operating characteristic (ROC) curves </w:t>
      </w:r>
      <w:r w:rsidR="006801DE" w:rsidRPr="001B5F32">
        <w:rPr>
          <w:rFonts w:ascii="Arial" w:hAnsi="Arial" w:cs="Arial"/>
          <w:color w:val="0070C0"/>
          <w:sz w:val="24"/>
          <w:szCs w:val="24"/>
          <w:lang w:val="en-GB"/>
        </w:rPr>
        <w:t>obtained for the multi-class task performed with all the convolutional neural networks used in this study. The higher values for the area under the curve were obtained with DenseNet121.</w:t>
      </w:r>
    </w:p>
    <w:sectPr w:rsidR="00032252" w:rsidRPr="001B5F32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F5"/>
    <w:rsid w:val="00014DA4"/>
    <w:rsid w:val="00032252"/>
    <w:rsid w:val="000C23A4"/>
    <w:rsid w:val="001B5F32"/>
    <w:rsid w:val="00206E7A"/>
    <w:rsid w:val="002B7312"/>
    <w:rsid w:val="00431F35"/>
    <w:rsid w:val="005B231E"/>
    <w:rsid w:val="006066C7"/>
    <w:rsid w:val="006801DE"/>
    <w:rsid w:val="006C33F5"/>
    <w:rsid w:val="00752F13"/>
    <w:rsid w:val="00821C27"/>
    <w:rsid w:val="008D1E00"/>
    <w:rsid w:val="00907F4C"/>
    <w:rsid w:val="009F1169"/>
    <w:rsid w:val="00A86C84"/>
    <w:rsid w:val="00C721FB"/>
    <w:rsid w:val="00E105F8"/>
    <w:rsid w:val="00E1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6EB5"/>
  <w15:docId w15:val="{98F87176-037A-4B52-8E25-451F4457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7F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E81CB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E81CB1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Reviso">
    <w:name w:val="Revision"/>
    <w:hidden/>
    <w:uiPriority w:val="99"/>
    <w:semiHidden/>
    <w:rsid w:val="00907F4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13216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University of Dundee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Ademir Franco do Rosario Junior (Staff)</dc:creator>
  <dc:description/>
  <cp:lastModifiedBy>Ademir Franco</cp:lastModifiedBy>
  <cp:revision>14</cp:revision>
  <dcterms:created xsi:type="dcterms:W3CDTF">2022-06-29T16:08:00Z</dcterms:created>
  <dcterms:modified xsi:type="dcterms:W3CDTF">2022-09-02T10:20:00Z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University of Dundee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