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3ED0" w:rsidRPr="00A37C2B" w:rsidRDefault="00983ED0" w:rsidP="00983ED0">
      <w:pPr>
        <w:spacing w:line="480" w:lineRule="auto"/>
        <w:jc w:val="both"/>
        <w:rPr>
          <w:rFonts w:ascii="Times New Roman" w:eastAsia="Times New Roman" w:hAnsi="Times New Roman" w:cs="Times New Roman"/>
          <w:b/>
          <w:sz w:val="24"/>
          <w:szCs w:val="24"/>
        </w:rPr>
      </w:pPr>
      <w:r w:rsidRPr="00A37C2B">
        <w:rPr>
          <w:rFonts w:ascii="Times New Roman" w:eastAsia="Times New Roman" w:hAnsi="Times New Roman" w:cs="Times New Roman"/>
          <w:b/>
          <w:sz w:val="24"/>
          <w:szCs w:val="24"/>
        </w:rPr>
        <w:t>Supplementary</w:t>
      </w:r>
      <w:r>
        <w:rPr>
          <w:rFonts w:ascii="Times New Roman" w:eastAsia="Times New Roman" w:hAnsi="Times New Roman" w:cs="Times New Roman"/>
          <w:b/>
          <w:sz w:val="24"/>
          <w:szCs w:val="24"/>
        </w:rPr>
        <w:t xml:space="preserve"> Information</w:t>
      </w:r>
    </w:p>
    <w:p w:rsidR="00983ED0" w:rsidRPr="00A37C2B" w:rsidRDefault="00983ED0" w:rsidP="00983ED0">
      <w:pPr>
        <w:spacing w:line="480" w:lineRule="auto"/>
        <w:jc w:val="both"/>
        <w:rPr>
          <w:rFonts w:ascii="Times New Roman" w:eastAsia="Times New Roman" w:hAnsi="Times New Roman" w:cs="Times New Roman"/>
          <w:sz w:val="24"/>
          <w:szCs w:val="24"/>
        </w:rPr>
      </w:pPr>
      <w:r w:rsidRPr="00167FCE">
        <w:rPr>
          <w:rFonts w:ascii="Times New Roman" w:eastAsia="Times New Roman" w:hAnsi="Times New Roman" w:cs="Times New Roman"/>
          <w:b/>
          <w:sz w:val="24"/>
          <w:szCs w:val="24"/>
        </w:rPr>
        <w:t>Figure S1.</w:t>
      </w:r>
      <w:r w:rsidRPr="00A37C2B">
        <w:rPr>
          <w:rFonts w:ascii="Times New Roman" w:eastAsia="Times New Roman" w:hAnsi="Times New Roman" w:cs="Times New Roman"/>
          <w:sz w:val="24"/>
          <w:szCs w:val="24"/>
        </w:rPr>
        <w:t xml:space="preserve">  A. Genetic map of this F2 mapping population where each vertical line segment represents one chromosome and horizontal line segment of each chromosome represent the position of genetic marker in CM. B. Plot of physical vs genetic distance of markers for the linkage map. </w:t>
      </w:r>
    </w:p>
    <w:p w:rsidR="00983ED0" w:rsidRPr="00A37C2B" w:rsidRDefault="00983ED0" w:rsidP="00983ED0">
      <w:pPr>
        <w:spacing w:line="480" w:lineRule="auto"/>
        <w:jc w:val="both"/>
        <w:rPr>
          <w:rFonts w:ascii="Times New Roman" w:eastAsia="Times New Roman" w:hAnsi="Times New Roman" w:cs="Times New Roman"/>
          <w:sz w:val="24"/>
          <w:szCs w:val="24"/>
        </w:rPr>
      </w:pPr>
      <w:r w:rsidRPr="00167FCE">
        <w:rPr>
          <w:rFonts w:ascii="Times New Roman" w:eastAsia="Times New Roman" w:hAnsi="Times New Roman" w:cs="Times New Roman"/>
          <w:b/>
          <w:sz w:val="24"/>
          <w:szCs w:val="24"/>
        </w:rPr>
        <w:t>Figure S2.</w:t>
      </w:r>
      <w:r w:rsidRPr="00A37C2B">
        <w:rPr>
          <w:rFonts w:ascii="Times New Roman" w:eastAsia="Times New Roman" w:hAnsi="Times New Roman" w:cs="Times New Roman"/>
          <w:sz w:val="24"/>
          <w:szCs w:val="24"/>
        </w:rPr>
        <w:t xml:space="preserve"> Interaction plots of allelic effect of QTL and cytoplasm at seedling stage salinity treatment. Blue line shows plants with </w:t>
      </w:r>
      <w:proofErr w:type="spellStart"/>
      <w:r w:rsidRPr="00A37C2B">
        <w:rPr>
          <w:rFonts w:ascii="Times New Roman" w:eastAsia="Times New Roman" w:hAnsi="Times New Roman" w:cs="Times New Roman"/>
          <w:sz w:val="24"/>
          <w:szCs w:val="24"/>
        </w:rPr>
        <w:t>Horkuch</w:t>
      </w:r>
      <w:proofErr w:type="spellEnd"/>
      <w:r w:rsidRPr="00A37C2B">
        <w:rPr>
          <w:rFonts w:ascii="Times New Roman" w:eastAsia="Times New Roman" w:hAnsi="Times New Roman" w:cs="Times New Roman"/>
          <w:sz w:val="24"/>
          <w:szCs w:val="24"/>
        </w:rPr>
        <w:t xml:space="preserve"> cytoplasm whereas orange line indicates plants with IR29 cytoplasm. Alleles are plotted on x-axis where AA, AB and BB indicate homozygous </w:t>
      </w:r>
      <w:proofErr w:type="spellStart"/>
      <w:r w:rsidRPr="00A37C2B">
        <w:rPr>
          <w:rFonts w:ascii="Times New Roman" w:eastAsia="Times New Roman" w:hAnsi="Times New Roman" w:cs="Times New Roman"/>
          <w:sz w:val="24"/>
          <w:szCs w:val="24"/>
        </w:rPr>
        <w:t>Horkuch</w:t>
      </w:r>
      <w:proofErr w:type="spellEnd"/>
      <w:r w:rsidRPr="00A37C2B">
        <w:rPr>
          <w:rFonts w:ascii="Times New Roman" w:eastAsia="Times New Roman" w:hAnsi="Times New Roman" w:cs="Times New Roman"/>
          <w:sz w:val="24"/>
          <w:szCs w:val="24"/>
        </w:rPr>
        <w:t xml:space="preserve">, heterozygous of </w:t>
      </w:r>
      <w:proofErr w:type="spellStart"/>
      <w:r w:rsidRPr="00A37C2B">
        <w:rPr>
          <w:rFonts w:ascii="Times New Roman" w:eastAsia="Times New Roman" w:hAnsi="Times New Roman" w:cs="Times New Roman"/>
          <w:sz w:val="24"/>
          <w:szCs w:val="24"/>
        </w:rPr>
        <w:t>Horkuch</w:t>
      </w:r>
      <w:proofErr w:type="spellEnd"/>
      <w:r w:rsidRPr="00A37C2B">
        <w:rPr>
          <w:rFonts w:ascii="Times New Roman" w:eastAsia="Times New Roman" w:hAnsi="Times New Roman" w:cs="Times New Roman"/>
          <w:sz w:val="24"/>
          <w:szCs w:val="24"/>
        </w:rPr>
        <w:t xml:space="preserve">/IR29 and homozygous IR29 respectively. Allelic means +/- SE are reported. </w:t>
      </w:r>
    </w:p>
    <w:p w:rsidR="00983ED0" w:rsidRPr="00A37C2B" w:rsidRDefault="00983ED0" w:rsidP="00983ED0">
      <w:pPr>
        <w:spacing w:line="480" w:lineRule="auto"/>
        <w:jc w:val="both"/>
        <w:rPr>
          <w:rFonts w:ascii="Times New Roman" w:eastAsia="Times New Roman" w:hAnsi="Times New Roman" w:cs="Times New Roman"/>
          <w:sz w:val="24"/>
          <w:szCs w:val="24"/>
        </w:rPr>
      </w:pPr>
      <w:r w:rsidRPr="00167FCE">
        <w:rPr>
          <w:rFonts w:ascii="Times New Roman" w:eastAsia="Times New Roman" w:hAnsi="Times New Roman" w:cs="Times New Roman"/>
          <w:b/>
          <w:sz w:val="24"/>
          <w:szCs w:val="24"/>
        </w:rPr>
        <w:t>Figure S3.</w:t>
      </w:r>
      <w:r w:rsidRPr="00A37C2B">
        <w:rPr>
          <w:rFonts w:ascii="Times New Roman" w:eastAsia="Times New Roman" w:hAnsi="Times New Roman" w:cs="Times New Roman"/>
          <w:sz w:val="24"/>
          <w:szCs w:val="24"/>
        </w:rPr>
        <w:t xml:space="preserve"> Interaction plots of allelic effect of QTL and cytoplasm at reproductive stage salinity treatment. Blue line shows plants with </w:t>
      </w:r>
      <w:proofErr w:type="spellStart"/>
      <w:r w:rsidRPr="00A37C2B">
        <w:rPr>
          <w:rFonts w:ascii="Times New Roman" w:eastAsia="Times New Roman" w:hAnsi="Times New Roman" w:cs="Times New Roman"/>
          <w:sz w:val="24"/>
          <w:szCs w:val="24"/>
        </w:rPr>
        <w:t>Horkuch</w:t>
      </w:r>
      <w:proofErr w:type="spellEnd"/>
      <w:r w:rsidRPr="00A37C2B">
        <w:rPr>
          <w:rFonts w:ascii="Times New Roman" w:eastAsia="Times New Roman" w:hAnsi="Times New Roman" w:cs="Times New Roman"/>
          <w:sz w:val="24"/>
          <w:szCs w:val="24"/>
        </w:rPr>
        <w:t xml:space="preserve"> cytoplasm whereas orange line indicates plants with IR29 cytoplasm. Alleles are plotted on x-axis where AA, AB and BB indicate homozygous </w:t>
      </w:r>
      <w:proofErr w:type="spellStart"/>
      <w:r w:rsidRPr="00A37C2B">
        <w:rPr>
          <w:rFonts w:ascii="Times New Roman" w:eastAsia="Times New Roman" w:hAnsi="Times New Roman" w:cs="Times New Roman"/>
          <w:sz w:val="24"/>
          <w:szCs w:val="24"/>
        </w:rPr>
        <w:t>Horkuch</w:t>
      </w:r>
      <w:proofErr w:type="spellEnd"/>
      <w:r w:rsidRPr="00A37C2B">
        <w:rPr>
          <w:rFonts w:ascii="Times New Roman" w:eastAsia="Times New Roman" w:hAnsi="Times New Roman" w:cs="Times New Roman"/>
          <w:sz w:val="24"/>
          <w:szCs w:val="24"/>
        </w:rPr>
        <w:t xml:space="preserve">, heterozygous of </w:t>
      </w:r>
      <w:proofErr w:type="spellStart"/>
      <w:r w:rsidRPr="00A37C2B">
        <w:rPr>
          <w:rFonts w:ascii="Times New Roman" w:eastAsia="Times New Roman" w:hAnsi="Times New Roman" w:cs="Times New Roman"/>
          <w:sz w:val="24"/>
          <w:szCs w:val="24"/>
        </w:rPr>
        <w:t>Horkuch</w:t>
      </w:r>
      <w:proofErr w:type="spellEnd"/>
      <w:r w:rsidRPr="00A37C2B">
        <w:rPr>
          <w:rFonts w:ascii="Times New Roman" w:eastAsia="Times New Roman" w:hAnsi="Times New Roman" w:cs="Times New Roman"/>
          <w:sz w:val="24"/>
          <w:szCs w:val="24"/>
        </w:rPr>
        <w:t xml:space="preserve">/IR29 and homozygous IR29 respectively. Allelic means +/- SE are reported. </w:t>
      </w:r>
    </w:p>
    <w:p w:rsidR="00983ED0" w:rsidRDefault="00983ED0" w:rsidP="00983ED0">
      <w:pPr>
        <w:spacing w:line="480" w:lineRule="auto"/>
        <w:jc w:val="both"/>
        <w:rPr>
          <w:rFonts w:ascii="Times New Roman" w:eastAsia="Times New Roman" w:hAnsi="Times New Roman" w:cs="Times New Roman"/>
          <w:sz w:val="24"/>
          <w:szCs w:val="24"/>
        </w:rPr>
      </w:pPr>
      <w:r w:rsidRPr="00167FCE">
        <w:rPr>
          <w:rFonts w:ascii="Times New Roman" w:eastAsia="Times New Roman" w:hAnsi="Times New Roman" w:cs="Times New Roman"/>
          <w:b/>
          <w:sz w:val="24"/>
          <w:szCs w:val="24"/>
        </w:rPr>
        <w:t>Figure S4.</w:t>
      </w:r>
      <w:r w:rsidRPr="00A37C2B">
        <w:rPr>
          <w:rFonts w:ascii="Times New Roman" w:eastAsia="Times New Roman" w:hAnsi="Times New Roman" w:cs="Times New Roman"/>
          <w:sz w:val="24"/>
          <w:szCs w:val="24"/>
        </w:rPr>
        <w:t xml:space="preserve"> Comparison of two different QTL models for TK and FWG. Estimated LOD score for each model were plotted against the corresponding physical position of true markers. Orange points represent the LOD profile for new linkage map built using </w:t>
      </w:r>
      <w:proofErr w:type="spellStart"/>
      <w:r w:rsidRPr="00A37C2B">
        <w:rPr>
          <w:rFonts w:ascii="Times New Roman" w:eastAsia="Times New Roman" w:hAnsi="Times New Roman" w:cs="Times New Roman"/>
          <w:sz w:val="24"/>
          <w:szCs w:val="24"/>
        </w:rPr>
        <w:t>DArtSeq</w:t>
      </w:r>
      <w:proofErr w:type="spellEnd"/>
      <w:r w:rsidRPr="00A37C2B">
        <w:rPr>
          <w:rFonts w:ascii="Times New Roman" w:eastAsia="Times New Roman" w:hAnsi="Times New Roman" w:cs="Times New Roman"/>
          <w:sz w:val="24"/>
          <w:szCs w:val="24"/>
        </w:rPr>
        <w:t xml:space="preserve"> technique while blue points represent the old linkage map constructed from </w:t>
      </w:r>
      <w:proofErr w:type="spellStart"/>
      <w:r w:rsidRPr="00A37C2B">
        <w:rPr>
          <w:rFonts w:ascii="Times New Roman" w:eastAsia="Times New Roman" w:hAnsi="Times New Roman" w:cs="Times New Roman"/>
          <w:sz w:val="24"/>
          <w:szCs w:val="24"/>
        </w:rPr>
        <w:t>ddRAD</w:t>
      </w:r>
      <w:proofErr w:type="spellEnd"/>
      <w:r w:rsidRPr="00A37C2B">
        <w:rPr>
          <w:rFonts w:ascii="Times New Roman" w:eastAsia="Times New Roman" w:hAnsi="Times New Roman" w:cs="Times New Roman"/>
          <w:sz w:val="24"/>
          <w:szCs w:val="24"/>
        </w:rPr>
        <w:t xml:space="preserve"> data. Chromosomes that had one significant QTL in either model have been plotted.</w:t>
      </w:r>
    </w:p>
    <w:p w:rsidR="00983ED0" w:rsidRDefault="00983ED0" w:rsidP="00983ED0">
      <w:pPr>
        <w:spacing w:line="480" w:lineRule="auto"/>
        <w:jc w:val="both"/>
        <w:rPr>
          <w:rFonts w:ascii="Times New Roman" w:eastAsia="Times New Roman" w:hAnsi="Times New Roman" w:cs="Times New Roman"/>
          <w:sz w:val="24"/>
          <w:szCs w:val="24"/>
        </w:rPr>
      </w:pPr>
      <w:r w:rsidRPr="00167FCE">
        <w:rPr>
          <w:rFonts w:ascii="Times New Roman" w:eastAsia="Times New Roman" w:hAnsi="Times New Roman" w:cs="Times New Roman"/>
          <w:b/>
          <w:sz w:val="24"/>
          <w:szCs w:val="24"/>
        </w:rPr>
        <w:t>Table S1.</w:t>
      </w:r>
      <w:r w:rsidRPr="001764B9">
        <w:t xml:space="preserve"> </w:t>
      </w:r>
      <w:r w:rsidRPr="001764B9">
        <w:rPr>
          <w:rFonts w:ascii="Times New Roman" w:eastAsia="Times New Roman" w:hAnsi="Times New Roman" w:cs="Times New Roman"/>
          <w:sz w:val="24"/>
          <w:szCs w:val="24"/>
        </w:rPr>
        <w:t>Descriptive statistics of phenotypes measured at seedling and reproductive stages under salinity stress</w:t>
      </w:r>
    </w:p>
    <w:p w:rsidR="00983ED0" w:rsidRPr="000F73D7" w:rsidRDefault="00983ED0" w:rsidP="00983ED0">
      <w:pPr>
        <w:spacing w:line="480" w:lineRule="auto"/>
        <w:jc w:val="both"/>
        <w:rPr>
          <w:rFonts w:ascii="Times New Roman" w:eastAsia="Times New Roman" w:hAnsi="Times New Roman" w:cs="Times New Roman"/>
          <w:b/>
          <w:sz w:val="24"/>
          <w:szCs w:val="24"/>
        </w:rPr>
      </w:pPr>
      <w:r w:rsidRPr="00167FCE">
        <w:rPr>
          <w:rFonts w:ascii="Times New Roman" w:eastAsia="Times New Roman" w:hAnsi="Times New Roman" w:cs="Times New Roman"/>
          <w:b/>
          <w:sz w:val="24"/>
          <w:szCs w:val="24"/>
        </w:rPr>
        <w:lastRenderedPageBreak/>
        <w:t>Table S2.</w:t>
      </w:r>
      <w:r>
        <w:rPr>
          <w:rFonts w:ascii="Times New Roman" w:eastAsia="Times New Roman" w:hAnsi="Times New Roman" w:cs="Times New Roman"/>
          <w:sz w:val="24"/>
          <w:szCs w:val="24"/>
        </w:rPr>
        <w:t xml:space="preserve"> </w:t>
      </w:r>
      <w:r w:rsidRPr="00A37C2B">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Detailed statistics for QTL</w:t>
      </w:r>
    </w:p>
    <w:p w:rsidR="00983ED0" w:rsidRPr="00A37C2B" w:rsidRDefault="00983ED0" w:rsidP="00983ED0">
      <w:pPr>
        <w:spacing w:line="480" w:lineRule="auto"/>
        <w:jc w:val="both"/>
        <w:rPr>
          <w:rFonts w:ascii="Times New Roman" w:eastAsia="Times New Roman" w:hAnsi="Times New Roman" w:cs="Times New Roman"/>
          <w:b/>
          <w:sz w:val="24"/>
          <w:szCs w:val="24"/>
        </w:rPr>
      </w:pPr>
      <w:r w:rsidRPr="00167FCE">
        <w:rPr>
          <w:rFonts w:ascii="Times New Roman" w:eastAsia="Times New Roman" w:hAnsi="Times New Roman" w:cs="Times New Roman"/>
          <w:b/>
          <w:sz w:val="24"/>
          <w:szCs w:val="24"/>
        </w:rPr>
        <w:t>Table S</w:t>
      </w:r>
      <w:r>
        <w:rPr>
          <w:rFonts w:ascii="Times New Roman" w:eastAsia="Times New Roman" w:hAnsi="Times New Roman" w:cs="Times New Roman"/>
          <w:b/>
          <w:sz w:val="24"/>
          <w:szCs w:val="24"/>
        </w:rPr>
        <w:t>3</w:t>
      </w:r>
      <w:r w:rsidRPr="00167FCE">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A37C2B">
        <w:rPr>
          <w:rFonts w:ascii="Times New Roman" w:eastAsia="Times New Roman" w:hAnsi="Times New Roman" w:cs="Times New Roman"/>
          <w:b/>
          <w:sz w:val="24"/>
          <w:szCs w:val="24"/>
        </w:rPr>
        <w:t xml:space="preserve"> </w:t>
      </w:r>
      <w:r w:rsidRPr="00A37C2B">
        <w:rPr>
          <w:rFonts w:ascii="Times New Roman" w:eastAsia="Times New Roman" w:hAnsi="Times New Roman" w:cs="Times New Roman"/>
          <w:sz w:val="24"/>
          <w:szCs w:val="24"/>
        </w:rPr>
        <w:t>List of genes in QTL confidence interval where one sheet represents one single QTL</w:t>
      </w:r>
    </w:p>
    <w:p w:rsidR="00983ED0" w:rsidRPr="00A37C2B" w:rsidRDefault="00983ED0" w:rsidP="00983ED0">
      <w:pPr>
        <w:spacing w:line="480" w:lineRule="auto"/>
        <w:jc w:val="both"/>
        <w:rPr>
          <w:rFonts w:ascii="Times New Roman" w:eastAsia="Times New Roman" w:hAnsi="Times New Roman" w:cs="Times New Roman"/>
          <w:sz w:val="24"/>
          <w:szCs w:val="24"/>
        </w:rPr>
      </w:pPr>
      <w:r w:rsidRPr="00167FCE">
        <w:rPr>
          <w:rFonts w:ascii="Times New Roman" w:eastAsia="Times New Roman" w:hAnsi="Times New Roman" w:cs="Times New Roman"/>
          <w:b/>
          <w:sz w:val="24"/>
          <w:szCs w:val="24"/>
        </w:rPr>
        <w:t>Table S</w:t>
      </w:r>
      <w:r>
        <w:rPr>
          <w:rFonts w:ascii="Times New Roman" w:eastAsia="Times New Roman" w:hAnsi="Times New Roman" w:cs="Times New Roman"/>
          <w:b/>
          <w:sz w:val="24"/>
          <w:szCs w:val="24"/>
        </w:rPr>
        <w:t>4</w:t>
      </w:r>
      <w:r w:rsidRPr="00167FC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A37C2B">
        <w:rPr>
          <w:rFonts w:ascii="Times New Roman" w:eastAsia="Times New Roman" w:hAnsi="Times New Roman" w:cs="Times New Roman"/>
          <w:b/>
          <w:sz w:val="24"/>
          <w:szCs w:val="24"/>
        </w:rPr>
        <w:t xml:space="preserve"> </w:t>
      </w:r>
      <w:r w:rsidRPr="00A37C2B">
        <w:rPr>
          <w:rFonts w:ascii="Times New Roman" w:eastAsia="Times New Roman" w:hAnsi="Times New Roman" w:cs="Times New Roman"/>
          <w:sz w:val="24"/>
          <w:szCs w:val="24"/>
        </w:rPr>
        <w:t>List of significant GO terms for genes in QTL confidence interval where one sheet represents one single QTL</w:t>
      </w:r>
    </w:p>
    <w:p w:rsidR="00983ED0" w:rsidRDefault="00983ED0" w:rsidP="00983ED0">
      <w:pPr>
        <w:spacing w:line="480" w:lineRule="auto"/>
        <w:jc w:val="both"/>
        <w:rPr>
          <w:rFonts w:ascii="Times New Roman" w:eastAsia="Times New Roman" w:hAnsi="Times New Roman" w:cs="Times New Roman"/>
          <w:sz w:val="24"/>
          <w:szCs w:val="24"/>
        </w:rPr>
      </w:pPr>
      <w:r w:rsidRPr="00167FCE">
        <w:rPr>
          <w:rFonts w:ascii="Times New Roman" w:eastAsia="Times New Roman" w:hAnsi="Times New Roman" w:cs="Times New Roman"/>
          <w:b/>
          <w:sz w:val="24"/>
          <w:szCs w:val="24"/>
        </w:rPr>
        <w:t>Table S</w:t>
      </w:r>
      <w:r>
        <w:rPr>
          <w:rFonts w:ascii="Times New Roman" w:eastAsia="Times New Roman" w:hAnsi="Times New Roman" w:cs="Times New Roman"/>
          <w:b/>
          <w:sz w:val="24"/>
          <w:szCs w:val="24"/>
        </w:rPr>
        <w:t>5</w:t>
      </w:r>
      <w:r w:rsidRPr="00167FCE">
        <w:rPr>
          <w:rFonts w:ascii="Times New Roman" w:eastAsia="Times New Roman" w:hAnsi="Times New Roman" w:cs="Times New Roman"/>
          <w:b/>
          <w:sz w:val="24"/>
          <w:szCs w:val="24"/>
        </w:rPr>
        <w:t>.</w:t>
      </w:r>
      <w:r w:rsidRPr="00A37C2B">
        <w:rPr>
          <w:rFonts w:ascii="Times New Roman" w:eastAsia="Times New Roman" w:hAnsi="Times New Roman" w:cs="Times New Roman"/>
          <w:b/>
          <w:sz w:val="24"/>
          <w:szCs w:val="24"/>
        </w:rPr>
        <w:t xml:space="preserve"> </w:t>
      </w:r>
      <w:r w:rsidRPr="00A37C2B">
        <w:rPr>
          <w:rFonts w:ascii="Times New Roman" w:eastAsia="Times New Roman" w:hAnsi="Times New Roman" w:cs="Times New Roman"/>
          <w:sz w:val="24"/>
          <w:szCs w:val="24"/>
        </w:rPr>
        <w:t>List of significant GO terms for the common genes between all candidate genes of QTL confidence interval and significant DEGs for cytoplasm*treatment interaction model of seedling shoot tissue, seedling root tissue and reproductive shoot tissue</w:t>
      </w:r>
    </w:p>
    <w:p w:rsidR="00983ED0" w:rsidRDefault="00983ED0" w:rsidP="00983ED0">
      <w:pPr>
        <w:rPr>
          <w:rFonts w:ascii="Times New Roman" w:hAnsi="Times New Roman" w:cs="Times New Roman"/>
          <w:b/>
          <w:bCs/>
          <w:noProof/>
          <w:sz w:val="24"/>
          <w:szCs w:val="24"/>
        </w:rPr>
      </w:pPr>
      <w:bookmarkStart w:id="0" w:name="_GoBack"/>
      <w:bookmarkEnd w:id="0"/>
      <w:r w:rsidRPr="00167FCE">
        <w:rPr>
          <w:rFonts w:ascii="Times New Roman" w:eastAsia="Times New Roman" w:hAnsi="Times New Roman" w:cs="Times New Roman"/>
          <w:b/>
          <w:sz w:val="24"/>
          <w:szCs w:val="24"/>
        </w:rPr>
        <w:t>Table S</w:t>
      </w:r>
      <w:r>
        <w:rPr>
          <w:rFonts w:ascii="Times New Roman" w:eastAsia="Times New Roman" w:hAnsi="Times New Roman" w:cs="Times New Roman"/>
          <w:b/>
          <w:sz w:val="24"/>
          <w:szCs w:val="24"/>
        </w:rPr>
        <w:t>6</w:t>
      </w:r>
      <w:r w:rsidRPr="00167FC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D16A5C">
        <w:rPr>
          <w:rFonts w:ascii="Times New Roman" w:eastAsia="Times New Roman" w:hAnsi="Times New Roman" w:cs="Times New Roman"/>
          <w:sz w:val="24"/>
          <w:szCs w:val="24"/>
        </w:rPr>
        <w:t>Comparison of detected QTL in current study vs. previous study</w:t>
      </w:r>
    </w:p>
    <w:p w:rsidR="00983ED0" w:rsidRDefault="00983ED0" w:rsidP="00CF79C9">
      <w:pPr>
        <w:rPr>
          <w:rFonts w:ascii="Times New Roman" w:hAnsi="Times New Roman" w:cs="Times New Roman"/>
          <w:sz w:val="24"/>
          <w:szCs w:val="24"/>
        </w:rPr>
      </w:pPr>
    </w:p>
    <w:p w:rsidR="00CF79C9" w:rsidRPr="00F36A19" w:rsidRDefault="00CF79C9" w:rsidP="00CF79C9">
      <w:pPr>
        <w:rPr>
          <w:rFonts w:ascii="Times New Roman" w:hAnsi="Times New Roman" w:cs="Times New Roman"/>
          <w:sz w:val="24"/>
          <w:szCs w:val="24"/>
        </w:rPr>
      </w:pPr>
      <w:r w:rsidRPr="00F36A19">
        <w:rPr>
          <w:rFonts w:ascii="Times New Roman" w:hAnsi="Times New Roman" w:cs="Times New Roman"/>
          <w:b/>
          <w:bCs/>
          <w:noProof/>
          <w:sz w:val="24"/>
          <w:szCs w:val="24"/>
        </w:rPr>
        <w:lastRenderedPageBreak/>
        <w:drawing>
          <wp:inline distT="0" distB="0" distL="0" distR="0" wp14:anchorId="18E4B813" wp14:editId="1976692D">
            <wp:extent cx="4839418" cy="5977923"/>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3_riceQTL.tif"/>
                    <pic:cNvPicPr/>
                  </pic:nvPicPr>
                  <pic:blipFill>
                    <a:blip r:embed="rId4">
                      <a:extLst>
                        <a:ext uri="{28A0092B-C50C-407E-A947-70E740481C1C}">
                          <a14:useLocalDpi xmlns:a14="http://schemas.microsoft.com/office/drawing/2010/main" val="0"/>
                        </a:ext>
                      </a:extLst>
                    </a:blip>
                    <a:stretch>
                      <a:fillRect/>
                    </a:stretch>
                  </pic:blipFill>
                  <pic:spPr>
                    <a:xfrm>
                      <a:off x="0" y="0"/>
                      <a:ext cx="4850613" cy="5991752"/>
                    </a:xfrm>
                    <a:prstGeom prst="rect">
                      <a:avLst/>
                    </a:prstGeom>
                  </pic:spPr>
                </pic:pic>
              </a:graphicData>
            </a:graphic>
          </wp:inline>
        </w:drawing>
      </w:r>
    </w:p>
    <w:p w:rsidR="00CF79C9" w:rsidRPr="00F36A19" w:rsidRDefault="00CF79C9" w:rsidP="00CF79C9">
      <w:pPr>
        <w:rPr>
          <w:rFonts w:ascii="Times New Roman" w:hAnsi="Times New Roman" w:cs="Times New Roman"/>
          <w:sz w:val="24"/>
          <w:szCs w:val="24"/>
        </w:rPr>
      </w:pPr>
      <w:r w:rsidRPr="00F36A19">
        <w:rPr>
          <w:rFonts w:ascii="Times New Roman" w:hAnsi="Times New Roman" w:cs="Times New Roman"/>
          <w:b/>
          <w:sz w:val="24"/>
          <w:szCs w:val="24"/>
        </w:rPr>
        <w:t xml:space="preserve">Figure </w:t>
      </w:r>
      <w:r>
        <w:rPr>
          <w:rFonts w:ascii="Times New Roman" w:hAnsi="Times New Roman" w:cs="Times New Roman"/>
          <w:b/>
          <w:sz w:val="24"/>
          <w:szCs w:val="24"/>
        </w:rPr>
        <w:t>S</w:t>
      </w:r>
      <w:r w:rsidRPr="00F36A19">
        <w:rPr>
          <w:rFonts w:ascii="Times New Roman" w:hAnsi="Times New Roman" w:cs="Times New Roman"/>
          <w:b/>
          <w:sz w:val="24"/>
          <w:szCs w:val="24"/>
        </w:rPr>
        <w:t>1.</w:t>
      </w:r>
      <w:r w:rsidRPr="00F36A19">
        <w:rPr>
          <w:rFonts w:ascii="Times New Roman" w:hAnsi="Times New Roman" w:cs="Times New Roman"/>
          <w:sz w:val="24"/>
          <w:szCs w:val="24"/>
        </w:rPr>
        <w:t xml:space="preserve">  A. Genetic map of this F</w:t>
      </w:r>
      <w:r w:rsidRPr="00F36A19">
        <w:rPr>
          <w:rFonts w:ascii="Times New Roman" w:hAnsi="Times New Roman" w:cs="Times New Roman"/>
          <w:sz w:val="24"/>
          <w:szCs w:val="24"/>
          <w:vertAlign w:val="subscript"/>
        </w:rPr>
        <w:t>2</w:t>
      </w:r>
      <w:r w:rsidRPr="00F36A19">
        <w:rPr>
          <w:rFonts w:ascii="Times New Roman" w:hAnsi="Times New Roman" w:cs="Times New Roman"/>
          <w:sz w:val="24"/>
          <w:szCs w:val="24"/>
        </w:rPr>
        <w:t xml:space="preserve"> mapping population where each vertical line segment represents one chromosome and horizontal line segment of each chromosome represent the position of genetic marker in CM. B. Plot of physical vs genetic distance of markers for the linkage map. </w:t>
      </w:r>
    </w:p>
    <w:p w:rsidR="00CF79C9" w:rsidRPr="00F36A19" w:rsidRDefault="00CF79C9" w:rsidP="00CF79C9">
      <w:pPr>
        <w:rPr>
          <w:rFonts w:ascii="Times New Roman" w:hAnsi="Times New Roman" w:cs="Times New Roman"/>
          <w:sz w:val="24"/>
          <w:szCs w:val="24"/>
        </w:rPr>
      </w:pPr>
    </w:p>
    <w:p w:rsidR="00DC5907" w:rsidRDefault="00DC5907"/>
    <w:p w:rsidR="00CF79C9" w:rsidRDefault="00CF79C9"/>
    <w:p w:rsidR="00CF79C9" w:rsidRDefault="00CF79C9"/>
    <w:p w:rsidR="00CF79C9" w:rsidRDefault="00CF79C9" w:rsidP="00CF79C9">
      <w:pPr>
        <w:keepNext/>
        <w:rPr>
          <w:rFonts w:cs="Times New Roman"/>
          <w:szCs w:val="24"/>
        </w:rPr>
      </w:pPr>
      <w:r>
        <w:rPr>
          <w:rFonts w:cs="Times New Roman"/>
          <w:b/>
          <w:noProof/>
          <w:szCs w:val="24"/>
        </w:rPr>
        <w:lastRenderedPageBreak/>
        <w:drawing>
          <wp:inline distT="0" distB="0" distL="0" distR="0" wp14:anchorId="40A3C48C" wp14:editId="65B7F8A9">
            <wp:extent cx="6208395" cy="377905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_effecrplotQTL_seed.png"/>
                    <pic:cNvPicPr/>
                  </pic:nvPicPr>
                  <pic:blipFill>
                    <a:blip r:embed="rId5">
                      <a:extLst>
                        <a:ext uri="{28A0092B-C50C-407E-A947-70E740481C1C}">
                          <a14:useLocalDpi xmlns:a14="http://schemas.microsoft.com/office/drawing/2010/main" val="0"/>
                        </a:ext>
                      </a:extLst>
                    </a:blip>
                    <a:stretch>
                      <a:fillRect/>
                    </a:stretch>
                  </pic:blipFill>
                  <pic:spPr>
                    <a:xfrm>
                      <a:off x="0" y="0"/>
                      <a:ext cx="6208395" cy="3779050"/>
                    </a:xfrm>
                    <a:prstGeom prst="rect">
                      <a:avLst/>
                    </a:prstGeom>
                  </pic:spPr>
                </pic:pic>
              </a:graphicData>
            </a:graphic>
          </wp:inline>
        </w:drawing>
      </w:r>
    </w:p>
    <w:p w:rsidR="00CF79C9" w:rsidRPr="00CF79C9" w:rsidRDefault="00CF79C9" w:rsidP="00CF79C9">
      <w:pPr>
        <w:rPr>
          <w:rFonts w:ascii="Times New Roman" w:hAnsi="Times New Roman" w:cs="Times New Roman"/>
          <w:sz w:val="24"/>
          <w:szCs w:val="24"/>
        </w:rPr>
      </w:pPr>
      <w:r w:rsidRPr="00CF79C9">
        <w:rPr>
          <w:rFonts w:ascii="Times New Roman" w:hAnsi="Times New Roman" w:cs="Times New Roman"/>
          <w:b/>
          <w:sz w:val="24"/>
          <w:szCs w:val="24"/>
        </w:rPr>
        <w:t>Figure S2</w:t>
      </w:r>
      <w:r w:rsidRPr="00CF79C9">
        <w:rPr>
          <w:rFonts w:ascii="Times New Roman" w:hAnsi="Times New Roman" w:cs="Times New Roman"/>
          <w:sz w:val="24"/>
          <w:szCs w:val="24"/>
        </w:rPr>
        <w:t xml:space="preserve">. Interaction plots of allelic effect of QTL and cytoplasm at seedling stage salinity treatment. Blue line shows plants with </w:t>
      </w:r>
      <w:proofErr w:type="spellStart"/>
      <w:r w:rsidRPr="00CF79C9">
        <w:rPr>
          <w:rFonts w:ascii="Times New Roman" w:hAnsi="Times New Roman" w:cs="Times New Roman"/>
          <w:sz w:val="24"/>
          <w:szCs w:val="24"/>
        </w:rPr>
        <w:t>Horkuch</w:t>
      </w:r>
      <w:proofErr w:type="spellEnd"/>
      <w:r w:rsidRPr="00CF79C9">
        <w:rPr>
          <w:rFonts w:ascii="Times New Roman" w:hAnsi="Times New Roman" w:cs="Times New Roman"/>
          <w:sz w:val="24"/>
          <w:szCs w:val="24"/>
        </w:rPr>
        <w:t xml:space="preserve"> cytoplasm whereas orange line indicates plants with IR29 cytoplasm. Alleles are plotted on x-axis where AA, AB and BB indicate homozygous </w:t>
      </w:r>
      <w:proofErr w:type="spellStart"/>
      <w:r w:rsidRPr="00CF79C9">
        <w:rPr>
          <w:rFonts w:ascii="Times New Roman" w:hAnsi="Times New Roman" w:cs="Times New Roman"/>
          <w:sz w:val="24"/>
          <w:szCs w:val="24"/>
        </w:rPr>
        <w:t>Horkuch</w:t>
      </w:r>
      <w:proofErr w:type="spellEnd"/>
      <w:r w:rsidRPr="00CF79C9">
        <w:rPr>
          <w:rFonts w:ascii="Times New Roman" w:hAnsi="Times New Roman" w:cs="Times New Roman"/>
          <w:sz w:val="24"/>
          <w:szCs w:val="24"/>
        </w:rPr>
        <w:t xml:space="preserve">, heterozygous of </w:t>
      </w:r>
      <w:proofErr w:type="spellStart"/>
      <w:r w:rsidRPr="00CF79C9">
        <w:rPr>
          <w:rFonts w:ascii="Times New Roman" w:hAnsi="Times New Roman" w:cs="Times New Roman"/>
          <w:sz w:val="24"/>
          <w:szCs w:val="24"/>
        </w:rPr>
        <w:t>Horkuch</w:t>
      </w:r>
      <w:proofErr w:type="spellEnd"/>
      <w:r w:rsidRPr="00CF79C9">
        <w:rPr>
          <w:rFonts w:ascii="Times New Roman" w:hAnsi="Times New Roman" w:cs="Times New Roman"/>
          <w:sz w:val="24"/>
          <w:szCs w:val="24"/>
        </w:rPr>
        <w:t xml:space="preserve">/IR29 and homozygous IR29 respectively. Allelic means +/- SE are reported. </w:t>
      </w:r>
    </w:p>
    <w:p w:rsidR="00CF79C9" w:rsidRDefault="00CF79C9" w:rsidP="00CF79C9"/>
    <w:p w:rsidR="00CF79C9" w:rsidRDefault="00CF79C9"/>
    <w:p w:rsidR="00CF79C9" w:rsidRDefault="00CF79C9"/>
    <w:p w:rsidR="00CF79C9" w:rsidRDefault="00CF79C9"/>
    <w:p w:rsidR="00CF79C9" w:rsidRDefault="00CF79C9"/>
    <w:p w:rsidR="00CF79C9" w:rsidRDefault="00CF79C9"/>
    <w:p w:rsidR="00CF79C9" w:rsidRDefault="00CF79C9"/>
    <w:p w:rsidR="00CF79C9" w:rsidRDefault="00CF79C9"/>
    <w:p w:rsidR="00CF79C9" w:rsidRDefault="00CF79C9"/>
    <w:p w:rsidR="00CF79C9" w:rsidRDefault="00CF79C9"/>
    <w:p w:rsidR="00CF79C9" w:rsidRDefault="00CF79C9"/>
    <w:p w:rsidR="00CF79C9" w:rsidRPr="00CF79C9" w:rsidRDefault="00CF79C9" w:rsidP="00CF79C9">
      <w:pPr>
        <w:spacing w:before="120" w:after="240" w:line="240" w:lineRule="auto"/>
        <w:jc w:val="both"/>
        <w:rPr>
          <w:rFonts w:ascii="Times New Roman" w:hAnsi="Times New Roman" w:cs="Times New Roman"/>
          <w:sz w:val="24"/>
        </w:rPr>
      </w:pPr>
      <w:r w:rsidRPr="00CF79C9">
        <w:rPr>
          <w:rFonts w:ascii="Times New Roman" w:hAnsi="Times New Roman" w:cs="Times New Roman"/>
          <w:noProof/>
          <w:sz w:val="24"/>
        </w:rPr>
        <w:lastRenderedPageBreak/>
        <w:drawing>
          <wp:inline distT="0" distB="0" distL="0" distR="0" wp14:anchorId="6558EE57" wp14:editId="1FBC5DF1">
            <wp:extent cx="6208395" cy="5668645"/>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_effecrplotQTL_repro.png"/>
                    <pic:cNvPicPr/>
                  </pic:nvPicPr>
                  <pic:blipFill>
                    <a:blip r:embed="rId6">
                      <a:extLst>
                        <a:ext uri="{28A0092B-C50C-407E-A947-70E740481C1C}">
                          <a14:useLocalDpi xmlns:a14="http://schemas.microsoft.com/office/drawing/2010/main" val="0"/>
                        </a:ext>
                      </a:extLst>
                    </a:blip>
                    <a:stretch>
                      <a:fillRect/>
                    </a:stretch>
                  </pic:blipFill>
                  <pic:spPr>
                    <a:xfrm>
                      <a:off x="0" y="0"/>
                      <a:ext cx="6208395" cy="5668645"/>
                    </a:xfrm>
                    <a:prstGeom prst="rect">
                      <a:avLst/>
                    </a:prstGeom>
                  </pic:spPr>
                </pic:pic>
              </a:graphicData>
            </a:graphic>
          </wp:inline>
        </w:drawing>
      </w:r>
    </w:p>
    <w:p w:rsidR="00CF79C9" w:rsidRPr="00CF79C9" w:rsidRDefault="00CF79C9" w:rsidP="00CF79C9">
      <w:pPr>
        <w:spacing w:before="120" w:after="240" w:line="240" w:lineRule="auto"/>
        <w:jc w:val="both"/>
        <w:rPr>
          <w:rFonts w:ascii="Times New Roman" w:hAnsi="Times New Roman" w:cs="Times New Roman"/>
          <w:sz w:val="24"/>
        </w:rPr>
      </w:pPr>
      <w:r w:rsidRPr="00CF79C9">
        <w:rPr>
          <w:rFonts w:ascii="Times New Roman" w:hAnsi="Times New Roman" w:cs="Times New Roman"/>
          <w:b/>
          <w:sz w:val="24"/>
          <w:szCs w:val="24"/>
        </w:rPr>
        <w:t>Figure S3.</w:t>
      </w:r>
      <w:r w:rsidRPr="00CF79C9">
        <w:rPr>
          <w:rFonts w:ascii="Times New Roman" w:hAnsi="Times New Roman" w:cs="Times New Roman"/>
          <w:sz w:val="24"/>
        </w:rPr>
        <w:t xml:space="preserve"> Interaction plots of allelic effect of QTL and cytoplasm at reproductive stage salinity treatment. Blue line shows plants with </w:t>
      </w:r>
      <w:proofErr w:type="spellStart"/>
      <w:r w:rsidRPr="00CF79C9">
        <w:rPr>
          <w:rFonts w:ascii="Times New Roman" w:hAnsi="Times New Roman" w:cs="Times New Roman"/>
          <w:i/>
          <w:iCs/>
          <w:sz w:val="24"/>
        </w:rPr>
        <w:t>Horkuch</w:t>
      </w:r>
      <w:proofErr w:type="spellEnd"/>
      <w:r w:rsidRPr="00CF79C9">
        <w:rPr>
          <w:rFonts w:ascii="Times New Roman" w:hAnsi="Times New Roman" w:cs="Times New Roman"/>
          <w:sz w:val="24"/>
        </w:rPr>
        <w:t xml:space="preserve"> cytoplasm whereas orange line indicates plants with </w:t>
      </w:r>
      <w:r w:rsidRPr="00CF79C9">
        <w:rPr>
          <w:rFonts w:ascii="Times New Roman" w:hAnsi="Times New Roman" w:cs="Times New Roman"/>
          <w:i/>
          <w:iCs/>
          <w:sz w:val="24"/>
        </w:rPr>
        <w:t xml:space="preserve">IR29 </w:t>
      </w:r>
      <w:r w:rsidRPr="00CF79C9">
        <w:rPr>
          <w:rFonts w:ascii="Times New Roman" w:hAnsi="Times New Roman" w:cs="Times New Roman"/>
          <w:sz w:val="24"/>
        </w:rPr>
        <w:t xml:space="preserve">cytoplasm. Alleles are plotted on x-axis where AA, AB and BB indicate homozygous </w:t>
      </w:r>
      <w:proofErr w:type="spellStart"/>
      <w:r w:rsidRPr="00CF79C9">
        <w:rPr>
          <w:rFonts w:ascii="Times New Roman" w:hAnsi="Times New Roman" w:cs="Times New Roman"/>
          <w:i/>
          <w:sz w:val="24"/>
        </w:rPr>
        <w:t>Horkuch</w:t>
      </w:r>
      <w:proofErr w:type="spellEnd"/>
      <w:r w:rsidRPr="00CF79C9">
        <w:rPr>
          <w:rFonts w:ascii="Times New Roman" w:hAnsi="Times New Roman" w:cs="Times New Roman"/>
          <w:sz w:val="24"/>
        </w:rPr>
        <w:t xml:space="preserve">, heterozygous of </w:t>
      </w:r>
      <w:proofErr w:type="spellStart"/>
      <w:r w:rsidRPr="00CF79C9">
        <w:rPr>
          <w:rFonts w:ascii="Times New Roman" w:hAnsi="Times New Roman" w:cs="Times New Roman"/>
          <w:i/>
          <w:sz w:val="24"/>
        </w:rPr>
        <w:t>Horkuch</w:t>
      </w:r>
      <w:proofErr w:type="spellEnd"/>
      <w:r w:rsidRPr="00CF79C9">
        <w:rPr>
          <w:rFonts w:ascii="Times New Roman" w:hAnsi="Times New Roman" w:cs="Times New Roman"/>
          <w:sz w:val="24"/>
        </w:rPr>
        <w:t>/</w:t>
      </w:r>
      <w:r w:rsidRPr="00CF79C9">
        <w:rPr>
          <w:rFonts w:ascii="Times New Roman" w:hAnsi="Times New Roman" w:cs="Times New Roman"/>
          <w:i/>
          <w:sz w:val="24"/>
        </w:rPr>
        <w:t>IR29</w:t>
      </w:r>
      <w:r w:rsidRPr="00CF79C9">
        <w:rPr>
          <w:rFonts w:ascii="Times New Roman" w:hAnsi="Times New Roman" w:cs="Times New Roman"/>
          <w:sz w:val="24"/>
        </w:rPr>
        <w:t xml:space="preserve"> and homozygous </w:t>
      </w:r>
      <w:r w:rsidRPr="00CF79C9">
        <w:rPr>
          <w:rFonts w:ascii="Times New Roman" w:hAnsi="Times New Roman" w:cs="Times New Roman"/>
          <w:i/>
          <w:sz w:val="24"/>
        </w:rPr>
        <w:t>IR29</w:t>
      </w:r>
      <w:r w:rsidRPr="00CF79C9">
        <w:rPr>
          <w:rFonts w:ascii="Times New Roman" w:hAnsi="Times New Roman" w:cs="Times New Roman"/>
          <w:sz w:val="24"/>
        </w:rPr>
        <w:t xml:space="preserve"> respectively. Allelic means +/- SE are reported. </w:t>
      </w:r>
    </w:p>
    <w:p w:rsidR="00CF79C9" w:rsidRDefault="00CF79C9" w:rsidP="00CF79C9">
      <w:pPr>
        <w:spacing w:before="120" w:after="240" w:line="240" w:lineRule="auto"/>
        <w:rPr>
          <w:rFonts w:ascii="Times New Roman" w:hAnsi="Times New Roman"/>
          <w:sz w:val="24"/>
        </w:rPr>
      </w:pPr>
    </w:p>
    <w:p w:rsidR="00CF79C9" w:rsidRDefault="00CF79C9" w:rsidP="00CF79C9">
      <w:pPr>
        <w:spacing w:before="120" w:after="240" w:line="240" w:lineRule="auto"/>
        <w:rPr>
          <w:rFonts w:ascii="Times New Roman" w:hAnsi="Times New Roman"/>
          <w:sz w:val="24"/>
        </w:rPr>
      </w:pPr>
    </w:p>
    <w:p w:rsidR="00CF79C9" w:rsidRDefault="00CF79C9" w:rsidP="00CF79C9">
      <w:pPr>
        <w:spacing w:before="120" w:after="240" w:line="240" w:lineRule="auto"/>
        <w:rPr>
          <w:rFonts w:ascii="Times New Roman" w:hAnsi="Times New Roman"/>
          <w:sz w:val="24"/>
        </w:rPr>
      </w:pPr>
    </w:p>
    <w:p w:rsidR="00CF79C9" w:rsidRDefault="00CF79C9" w:rsidP="00CF79C9">
      <w:pPr>
        <w:spacing w:before="120" w:after="240" w:line="240" w:lineRule="auto"/>
        <w:rPr>
          <w:rFonts w:ascii="Times New Roman" w:hAnsi="Times New Roman"/>
          <w:sz w:val="24"/>
        </w:rPr>
      </w:pPr>
    </w:p>
    <w:p w:rsidR="00CF79C9" w:rsidRPr="00CF79C9" w:rsidRDefault="00CF79C9" w:rsidP="00CF79C9">
      <w:pPr>
        <w:spacing w:before="120" w:after="240" w:line="240" w:lineRule="auto"/>
        <w:jc w:val="both"/>
        <w:rPr>
          <w:rFonts w:ascii="Times New Roman" w:hAnsi="Times New Roman" w:cs="Times New Roman"/>
          <w:sz w:val="24"/>
        </w:rPr>
      </w:pPr>
      <w:r w:rsidRPr="00CF79C9">
        <w:rPr>
          <w:rFonts w:ascii="Times New Roman" w:hAnsi="Times New Roman"/>
          <w:noProof/>
          <w:sz w:val="24"/>
        </w:rPr>
        <w:lastRenderedPageBreak/>
        <w:drawing>
          <wp:inline distT="0" distB="0" distL="0" distR="0" wp14:anchorId="3710D35A" wp14:editId="1B88F585">
            <wp:extent cx="6208395" cy="8277860"/>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TL_COMP_old_New.tiff"/>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08395" cy="8277860"/>
                    </a:xfrm>
                    <a:prstGeom prst="rect">
                      <a:avLst/>
                    </a:prstGeom>
                  </pic:spPr>
                </pic:pic>
              </a:graphicData>
            </a:graphic>
          </wp:inline>
        </w:drawing>
      </w:r>
    </w:p>
    <w:p w:rsidR="00CF79C9" w:rsidRPr="00CF79C9" w:rsidRDefault="00CF79C9" w:rsidP="00CF79C9">
      <w:pPr>
        <w:keepNext/>
        <w:spacing w:before="120" w:after="240" w:line="240" w:lineRule="auto"/>
        <w:jc w:val="both"/>
        <w:rPr>
          <w:rFonts w:ascii="Times New Roman" w:hAnsi="Times New Roman" w:cs="Times New Roman"/>
          <w:sz w:val="24"/>
          <w:szCs w:val="24"/>
        </w:rPr>
      </w:pPr>
      <w:r w:rsidRPr="00CF79C9">
        <w:rPr>
          <w:rFonts w:ascii="Times New Roman" w:hAnsi="Times New Roman" w:cs="Times New Roman"/>
          <w:b/>
          <w:sz w:val="24"/>
          <w:szCs w:val="24"/>
        </w:rPr>
        <w:lastRenderedPageBreak/>
        <w:t>Figure S4:</w:t>
      </w:r>
      <w:r w:rsidRPr="00CF79C9">
        <w:rPr>
          <w:rFonts w:ascii="Times New Roman" w:hAnsi="Times New Roman" w:cs="Times New Roman"/>
          <w:sz w:val="24"/>
          <w:szCs w:val="24"/>
        </w:rPr>
        <w:t xml:space="preserve"> Comparison of two different QTL models for TK and FWG. Estimated LOD score for each model were plotted against the corresponding physical position of true markers. Orange points represent the LOD profile for new linkage map built using </w:t>
      </w:r>
      <w:proofErr w:type="spellStart"/>
      <w:r w:rsidRPr="00CF79C9">
        <w:rPr>
          <w:rFonts w:ascii="Times New Roman" w:hAnsi="Times New Roman" w:cs="Times New Roman"/>
          <w:sz w:val="24"/>
          <w:szCs w:val="24"/>
        </w:rPr>
        <w:t>DArtSeq</w:t>
      </w:r>
      <w:proofErr w:type="spellEnd"/>
      <w:r w:rsidRPr="00CF79C9">
        <w:rPr>
          <w:rFonts w:ascii="Times New Roman" w:hAnsi="Times New Roman" w:cs="Times New Roman"/>
          <w:sz w:val="24"/>
          <w:szCs w:val="24"/>
        </w:rPr>
        <w:t xml:space="preserve"> technique while blue points represent the old linkage map constructed from </w:t>
      </w:r>
      <w:proofErr w:type="spellStart"/>
      <w:r w:rsidRPr="00CF79C9">
        <w:rPr>
          <w:rFonts w:ascii="Times New Roman" w:hAnsi="Times New Roman" w:cs="Times New Roman"/>
          <w:sz w:val="24"/>
          <w:szCs w:val="24"/>
        </w:rPr>
        <w:t>ddRAD</w:t>
      </w:r>
      <w:proofErr w:type="spellEnd"/>
      <w:r w:rsidRPr="00CF79C9">
        <w:rPr>
          <w:rFonts w:ascii="Times New Roman" w:hAnsi="Times New Roman" w:cs="Times New Roman"/>
          <w:sz w:val="24"/>
          <w:szCs w:val="24"/>
        </w:rPr>
        <w:t xml:space="preserve"> data. Chromosomes that had one significant QTL in either model have been plotted.   </w:t>
      </w:r>
    </w:p>
    <w:p w:rsidR="00CF79C9" w:rsidRPr="00CF79C9" w:rsidRDefault="00CF79C9" w:rsidP="00CF79C9">
      <w:pPr>
        <w:spacing w:before="120" w:after="240" w:line="240" w:lineRule="auto"/>
        <w:rPr>
          <w:rFonts w:ascii="Times New Roman" w:hAnsi="Times New Roman"/>
          <w:sz w:val="24"/>
        </w:rPr>
      </w:pPr>
    </w:p>
    <w:p w:rsidR="00CF79C9" w:rsidRPr="00CF79C9" w:rsidRDefault="00CF79C9" w:rsidP="00CF79C9">
      <w:pPr>
        <w:spacing w:before="120" w:after="240" w:line="240" w:lineRule="auto"/>
        <w:rPr>
          <w:rFonts w:ascii="Times New Roman" w:hAnsi="Times New Roman"/>
          <w:sz w:val="24"/>
        </w:rPr>
      </w:pPr>
    </w:p>
    <w:p w:rsidR="00CF79C9" w:rsidRDefault="00CF79C9"/>
    <w:sectPr w:rsidR="00CF7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C9"/>
    <w:rsid w:val="00983ED0"/>
    <w:rsid w:val="00CF79C9"/>
    <w:rsid w:val="00DC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D467A"/>
  <w15:chartTrackingRefBased/>
  <w15:docId w15:val="{CE7B3D48-20FF-4064-BAF7-7140A726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7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554</Words>
  <Characters>3164</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Taslima</dc:creator>
  <cp:keywords/>
  <dc:description/>
  <cp:lastModifiedBy>Taslima</cp:lastModifiedBy>
  <cp:revision>2</cp:revision>
  <dcterms:created xsi:type="dcterms:W3CDTF">2022-05-22T01:22:00Z</dcterms:created>
  <dcterms:modified xsi:type="dcterms:W3CDTF">2022-05-22T01:56:00Z</dcterms:modified>
</cp:coreProperties>
</file>